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CE19C2" w14:textId="77777777" w:rsidR="003801A9" w:rsidRPr="00AC36AA" w:rsidRDefault="003801A9" w:rsidP="003801A9">
      <w:pPr>
        <w:spacing w:line="240" w:lineRule="auto"/>
        <w:jc w:val="center"/>
        <w:rPr>
          <w:rFonts w:ascii="Times New Roman" w:hAnsi="Times New Roman" w:cs="Times New Roman"/>
          <w:sz w:val="36"/>
          <w:lang w:val="en-GB"/>
        </w:rPr>
      </w:pPr>
    </w:p>
    <w:p w14:paraId="42F82E41" w14:textId="2244F580" w:rsidR="009C11F4" w:rsidRPr="00AC36AA" w:rsidRDefault="00385EB6" w:rsidP="009C11F4">
      <w:pPr>
        <w:spacing w:line="360" w:lineRule="auto"/>
        <w:jc w:val="center"/>
        <w:rPr>
          <w:rFonts w:ascii="Times New Roman" w:hAnsi="Times New Roman" w:cs="Times New Roman"/>
          <w:sz w:val="40"/>
          <w:lang w:val="en-GB"/>
        </w:rPr>
      </w:pPr>
      <w:r w:rsidRPr="00AC36AA">
        <w:rPr>
          <w:rFonts w:ascii="Times New Roman" w:hAnsi="Times New Roman" w:cs="Times New Roman"/>
          <w:sz w:val="40"/>
          <w:lang w:val="en-GB"/>
        </w:rPr>
        <w:t xml:space="preserve">Financial and </w:t>
      </w:r>
      <w:r w:rsidR="009C11F4" w:rsidRPr="00AC36AA">
        <w:rPr>
          <w:rFonts w:ascii="Times New Roman" w:hAnsi="Times New Roman" w:cs="Times New Roman"/>
          <w:sz w:val="40"/>
          <w:lang w:val="en-GB"/>
        </w:rPr>
        <w:t>Institutional Reform</w:t>
      </w:r>
      <w:r w:rsidRPr="00AC36AA">
        <w:rPr>
          <w:rFonts w:ascii="Times New Roman" w:hAnsi="Times New Roman" w:cs="Times New Roman"/>
          <w:sz w:val="40"/>
          <w:lang w:val="en-GB"/>
        </w:rPr>
        <w:t>s</w:t>
      </w:r>
      <w:r w:rsidR="009C11F4" w:rsidRPr="00AC36AA">
        <w:rPr>
          <w:rFonts w:ascii="Times New Roman" w:hAnsi="Times New Roman" w:cs="Times New Roman"/>
          <w:sz w:val="40"/>
          <w:lang w:val="en-GB"/>
        </w:rPr>
        <w:t xml:space="preserve"> for </w:t>
      </w:r>
      <w:r w:rsidRPr="00AC36AA">
        <w:rPr>
          <w:rFonts w:ascii="Times New Roman" w:hAnsi="Times New Roman" w:cs="Times New Roman"/>
          <w:sz w:val="40"/>
          <w:lang w:val="en-GB"/>
        </w:rPr>
        <w:t>the Entrepreneurial Society</w:t>
      </w:r>
      <w:r w:rsidR="009C11F4" w:rsidRPr="00AC36AA">
        <w:rPr>
          <w:rStyle w:val="FootnoteReference"/>
          <w:rFonts w:ascii="Times New Roman" w:hAnsi="Times New Roman" w:cs="Times New Roman"/>
          <w:sz w:val="40"/>
          <w:lang w:val="en-GB"/>
        </w:rPr>
        <w:footnoteReference w:customMarkFollows="1" w:id="1"/>
        <w:t>**</w:t>
      </w:r>
    </w:p>
    <w:p w14:paraId="700D5019" w14:textId="43147303" w:rsidR="009C11F4" w:rsidRPr="00AC36AA" w:rsidRDefault="00385EB6" w:rsidP="009D064D">
      <w:pPr>
        <w:spacing w:line="360" w:lineRule="auto"/>
        <w:jc w:val="center"/>
        <w:rPr>
          <w:rFonts w:ascii="Times New Roman" w:hAnsi="Times New Roman" w:cs="Times New Roman"/>
          <w:color w:val="000000" w:themeColor="text1"/>
          <w:sz w:val="24"/>
          <w:lang w:val="en-GB"/>
        </w:rPr>
      </w:pPr>
      <w:r w:rsidRPr="00AC36AA">
        <w:rPr>
          <w:rFonts w:ascii="Times New Roman" w:hAnsi="Times New Roman" w:cs="Times New Roman"/>
          <w:sz w:val="24"/>
          <w:lang w:val="en-GB"/>
        </w:rPr>
        <w:t>Mark Sanders</w:t>
      </w:r>
      <w:r w:rsidR="009C11F4" w:rsidRPr="00AC36AA">
        <w:rPr>
          <w:rStyle w:val="FootnoteReference"/>
          <w:rFonts w:ascii="Times New Roman" w:hAnsi="Times New Roman" w:cs="Times New Roman"/>
          <w:color w:val="000000" w:themeColor="text1"/>
          <w:sz w:val="24"/>
          <w:lang w:val="en-GB"/>
        </w:rPr>
        <w:footnoteReference w:customMarkFollows="1" w:id="2"/>
        <w:t>*</w:t>
      </w:r>
    </w:p>
    <w:p w14:paraId="5A5EBBE9" w14:textId="7F5BC1A4" w:rsidR="00385EB6" w:rsidRPr="00AC36AA" w:rsidRDefault="00385EB6" w:rsidP="009C11F4">
      <w:pPr>
        <w:spacing w:line="360" w:lineRule="auto"/>
        <w:jc w:val="center"/>
        <w:rPr>
          <w:rFonts w:ascii="Times New Roman" w:hAnsi="Times New Roman" w:cs="Times New Roman"/>
          <w:sz w:val="24"/>
          <w:lang w:val="en-GB"/>
        </w:rPr>
      </w:pPr>
      <w:r w:rsidRPr="00AC36AA">
        <w:rPr>
          <w:rFonts w:ascii="Times New Roman" w:hAnsi="Times New Roman" w:cs="Times New Roman"/>
          <w:color w:val="000000" w:themeColor="text1"/>
          <w:sz w:val="24"/>
          <w:lang w:val="en-GB"/>
        </w:rPr>
        <w:t xml:space="preserve">Utrecht University School of Economics, </w:t>
      </w:r>
      <w:proofErr w:type="spellStart"/>
      <w:r w:rsidRPr="00AC36AA">
        <w:rPr>
          <w:rFonts w:ascii="Times New Roman" w:hAnsi="Times New Roman" w:cs="Times New Roman"/>
          <w:color w:val="000000" w:themeColor="text1"/>
          <w:sz w:val="24"/>
          <w:lang w:val="en-GB"/>
        </w:rPr>
        <w:t>Kriekenpitplein</w:t>
      </w:r>
      <w:proofErr w:type="spellEnd"/>
      <w:r w:rsidRPr="00AC36AA">
        <w:rPr>
          <w:rFonts w:ascii="Times New Roman" w:hAnsi="Times New Roman" w:cs="Times New Roman"/>
          <w:color w:val="000000" w:themeColor="text1"/>
          <w:sz w:val="24"/>
          <w:lang w:val="en-GB"/>
        </w:rPr>
        <w:t xml:space="preserve"> 21-22, 35XX XX Utrecht, the Netherlands</w:t>
      </w:r>
    </w:p>
    <w:p w14:paraId="6BD9EBF4" w14:textId="37BDD4B2" w:rsidR="009C11F4" w:rsidRPr="00AC36AA" w:rsidRDefault="00992EDA" w:rsidP="009C11F4">
      <w:pPr>
        <w:spacing w:line="360" w:lineRule="auto"/>
        <w:jc w:val="center"/>
        <w:rPr>
          <w:rFonts w:ascii="Times New Roman" w:hAnsi="Times New Roman" w:cs="Times New Roman"/>
          <w:sz w:val="24"/>
          <w:lang w:val="en-GB"/>
        </w:rPr>
      </w:pPr>
      <w:r w:rsidRPr="00AC36AA">
        <w:rPr>
          <w:rFonts w:ascii="Times New Roman" w:hAnsi="Times New Roman" w:cs="Times New Roman"/>
          <w:sz w:val="24"/>
          <w:lang w:val="en-GB"/>
        </w:rPr>
        <w:t>September</w:t>
      </w:r>
      <w:r w:rsidR="00385EB6" w:rsidRPr="00AC36AA">
        <w:rPr>
          <w:rFonts w:ascii="Times New Roman" w:hAnsi="Times New Roman" w:cs="Times New Roman"/>
          <w:sz w:val="24"/>
          <w:lang w:val="en-GB"/>
        </w:rPr>
        <w:t xml:space="preserve"> 2017</w:t>
      </w:r>
    </w:p>
    <w:p w14:paraId="1B1D646C" w14:textId="016DBEFA" w:rsidR="00B04BB5" w:rsidRPr="00AC36AA" w:rsidRDefault="00C57185" w:rsidP="00A974EA">
      <w:pPr>
        <w:spacing w:line="240" w:lineRule="auto"/>
        <w:ind w:left="567" w:right="567"/>
        <w:jc w:val="both"/>
        <w:rPr>
          <w:rFonts w:ascii="Times New Roman" w:hAnsi="Times New Roman" w:cs="Times New Roman"/>
          <w:szCs w:val="24"/>
          <w:lang w:val="en-GB"/>
        </w:rPr>
      </w:pPr>
      <w:r w:rsidRPr="00AC36AA">
        <w:rPr>
          <w:rFonts w:ascii="Times New Roman" w:hAnsi="Times New Roman" w:cs="Times New Roman"/>
          <w:i/>
          <w:szCs w:val="24"/>
          <w:lang w:val="en-GB"/>
        </w:rPr>
        <w:t>Abstract</w:t>
      </w:r>
      <w:r w:rsidRPr="00AC36AA">
        <w:rPr>
          <w:rFonts w:ascii="Times New Roman" w:hAnsi="Times New Roman" w:cs="Times New Roman"/>
          <w:szCs w:val="24"/>
          <w:lang w:val="en-GB"/>
        </w:rPr>
        <w:t xml:space="preserve">: </w:t>
      </w:r>
      <w:r w:rsidR="003C2BD6" w:rsidRPr="00AC36AA">
        <w:rPr>
          <w:rFonts w:ascii="Times New Roman" w:hAnsi="Times New Roman" w:cs="Times New Roman"/>
          <w:szCs w:val="24"/>
          <w:lang w:val="en-GB"/>
        </w:rPr>
        <w:t xml:space="preserve">The European Union aims to restore innovative, inclusive and sustainable economic growth to the Union and its Member States. To achieve that </w:t>
      </w:r>
      <w:proofErr w:type="gramStart"/>
      <w:r w:rsidR="003C2BD6" w:rsidRPr="00AC36AA">
        <w:rPr>
          <w:rFonts w:ascii="Times New Roman" w:hAnsi="Times New Roman" w:cs="Times New Roman"/>
          <w:szCs w:val="24"/>
          <w:lang w:val="en-GB"/>
        </w:rPr>
        <w:t>goal</w:t>
      </w:r>
      <w:proofErr w:type="gramEnd"/>
      <w:r w:rsidR="00DE1D23" w:rsidRPr="00AC36AA">
        <w:rPr>
          <w:rFonts w:ascii="Times New Roman" w:hAnsi="Times New Roman" w:cs="Times New Roman"/>
          <w:szCs w:val="24"/>
          <w:lang w:val="en-GB"/>
        </w:rPr>
        <w:t xml:space="preserve"> it</w:t>
      </w:r>
      <w:r w:rsidR="00B04BB5" w:rsidRPr="00AC36AA">
        <w:rPr>
          <w:rFonts w:ascii="Times New Roman" w:hAnsi="Times New Roman" w:cs="Times New Roman"/>
          <w:szCs w:val="24"/>
          <w:lang w:val="en-GB"/>
        </w:rPr>
        <w:t xml:space="preserve"> is imperative that the economies of the European Union become more entrepreneurial. </w:t>
      </w:r>
      <w:r w:rsidR="00DE1D23" w:rsidRPr="00AC36AA">
        <w:rPr>
          <w:rFonts w:ascii="Times New Roman" w:hAnsi="Times New Roman" w:cs="Times New Roman"/>
          <w:szCs w:val="24"/>
          <w:lang w:val="en-GB"/>
        </w:rPr>
        <w:t>To date the EU has launched many initiatives and formulated strategies to bring about the transition to an entrepreneurial society. Inspired by successes in the United States, these strategies often involve deregulation, support for new ventures and entrepreneurship education. We argue, however, that such reforms only go skin deep. To achieve the goal of a more entrepreneurial society in Europe,</w:t>
      </w:r>
      <w:r w:rsidR="009F5A77" w:rsidRPr="00AC36AA">
        <w:rPr>
          <w:rFonts w:ascii="Times New Roman" w:hAnsi="Times New Roman" w:cs="Times New Roman"/>
          <w:szCs w:val="24"/>
          <w:lang w:val="en-GB"/>
        </w:rPr>
        <w:t xml:space="preserve"> </w:t>
      </w:r>
      <w:r w:rsidR="00DE1D23" w:rsidRPr="00AC36AA">
        <w:rPr>
          <w:rFonts w:ascii="Times New Roman" w:hAnsi="Times New Roman" w:cs="Times New Roman"/>
          <w:szCs w:val="24"/>
          <w:lang w:val="en-GB"/>
        </w:rPr>
        <w:t>a more fundamental reform agenda is needed. Here w</w:t>
      </w:r>
      <w:r w:rsidR="00B04BB5" w:rsidRPr="00AC36AA">
        <w:rPr>
          <w:rFonts w:ascii="Times New Roman" w:hAnsi="Times New Roman" w:cs="Times New Roman"/>
          <w:szCs w:val="24"/>
          <w:lang w:val="en-GB"/>
        </w:rPr>
        <w:t>e propose a reform strategy with respect to (</w:t>
      </w:r>
      <w:r w:rsidR="00B04BB5" w:rsidRPr="00AC36AA">
        <w:rPr>
          <w:rFonts w:ascii="Times New Roman" w:hAnsi="Times New Roman" w:cs="Times New Roman"/>
          <w:i/>
          <w:szCs w:val="24"/>
          <w:lang w:val="en-GB"/>
        </w:rPr>
        <w:t>i</w:t>
      </w:r>
      <w:r w:rsidR="00B04BB5" w:rsidRPr="00AC36AA">
        <w:rPr>
          <w:rFonts w:ascii="Times New Roman" w:hAnsi="Times New Roman" w:cs="Times New Roman"/>
          <w:szCs w:val="24"/>
          <w:lang w:val="en-GB"/>
        </w:rPr>
        <w:t>) the rule of law and the protection of property rights</w:t>
      </w:r>
      <w:r w:rsidR="009F5A77" w:rsidRPr="00AC36AA">
        <w:rPr>
          <w:rFonts w:ascii="Times New Roman" w:hAnsi="Times New Roman" w:cs="Times New Roman"/>
          <w:szCs w:val="24"/>
          <w:lang w:val="en-GB"/>
        </w:rPr>
        <w:t>;</w:t>
      </w:r>
      <w:r w:rsidR="00B04BB5" w:rsidRPr="00AC36AA">
        <w:rPr>
          <w:rFonts w:ascii="Times New Roman" w:hAnsi="Times New Roman" w:cs="Times New Roman"/>
          <w:szCs w:val="24"/>
          <w:lang w:val="en-GB"/>
        </w:rPr>
        <w:t xml:space="preserve"> (</w:t>
      </w:r>
      <w:r w:rsidR="00B04BB5" w:rsidRPr="00AC36AA">
        <w:rPr>
          <w:rFonts w:ascii="Times New Roman" w:hAnsi="Times New Roman" w:cs="Times New Roman"/>
          <w:i/>
          <w:szCs w:val="24"/>
          <w:lang w:val="en-GB"/>
        </w:rPr>
        <w:t>ii</w:t>
      </w:r>
      <w:r w:rsidR="00B04BB5" w:rsidRPr="00AC36AA">
        <w:rPr>
          <w:rFonts w:ascii="Times New Roman" w:hAnsi="Times New Roman" w:cs="Times New Roman"/>
          <w:szCs w:val="24"/>
          <w:lang w:val="en-GB"/>
        </w:rPr>
        <w:t>) the tax system</w:t>
      </w:r>
      <w:r w:rsidR="009F5A77" w:rsidRPr="00AC36AA">
        <w:rPr>
          <w:rFonts w:ascii="Times New Roman" w:hAnsi="Times New Roman" w:cs="Times New Roman"/>
          <w:szCs w:val="24"/>
          <w:lang w:val="en-GB"/>
        </w:rPr>
        <w:t>;</w:t>
      </w:r>
      <w:r w:rsidR="00B04BB5" w:rsidRPr="00AC36AA">
        <w:rPr>
          <w:rFonts w:ascii="Times New Roman" w:hAnsi="Times New Roman" w:cs="Times New Roman"/>
          <w:szCs w:val="24"/>
          <w:lang w:val="en-GB"/>
        </w:rPr>
        <w:t xml:space="preserve"> (</w:t>
      </w:r>
      <w:r w:rsidR="00B04BB5" w:rsidRPr="00AC36AA">
        <w:rPr>
          <w:rFonts w:ascii="Times New Roman" w:hAnsi="Times New Roman" w:cs="Times New Roman"/>
          <w:i/>
          <w:szCs w:val="24"/>
          <w:lang w:val="en-GB"/>
        </w:rPr>
        <w:t>iii</w:t>
      </w:r>
      <w:r w:rsidR="00B04BB5" w:rsidRPr="00AC36AA">
        <w:rPr>
          <w:rFonts w:ascii="Times New Roman" w:hAnsi="Times New Roman" w:cs="Times New Roman"/>
          <w:szCs w:val="24"/>
          <w:lang w:val="en-GB"/>
        </w:rPr>
        <w:t>) regulations governing savings, capital and finance</w:t>
      </w:r>
      <w:r w:rsidR="009F5A77" w:rsidRPr="00AC36AA">
        <w:rPr>
          <w:rFonts w:ascii="Times New Roman" w:hAnsi="Times New Roman" w:cs="Times New Roman"/>
          <w:szCs w:val="24"/>
          <w:lang w:val="en-GB"/>
        </w:rPr>
        <w:t>;</w:t>
      </w:r>
      <w:r w:rsidR="00B04BB5" w:rsidRPr="00AC36AA">
        <w:rPr>
          <w:rFonts w:ascii="Times New Roman" w:hAnsi="Times New Roman" w:cs="Times New Roman"/>
          <w:szCs w:val="24"/>
          <w:lang w:val="en-GB"/>
        </w:rPr>
        <w:t xml:space="preserve"> (</w:t>
      </w:r>
      <w:r w:rsidR="00B04BB5" w:rsidRPr="00AC36AA">
        <w:rPr>
          <w:rFonts w:ascii="Times New Roman" w:hAnsi="Times New Roman" w:cs="Times New Roman"/>
          <w:i/>
          <w:szCs w:val="24"/>
          <w:lang w:val="en-GB"/>
        </w:rPr>
        <w:t>iv</w:t>
      </w:r>
      <w:r w:rsidR="00C875AA" w:rsidRPr="00AC36AA">
        <w:rPr>
          <w:rFonts w:ascii="Times New Roman" w:hAnsi="Times New Roman" w:cs="Times New Roman"/>
          <w:szCs w:val="24"/>
          <w:lang w:val="en-GB"/>
        </w:rPr>
        <w:t>) the organis</w:t>
      </w:r>
      <w:r w:rsidR="00B04BB5" w:rsidRPr="00AC36AA">
        <w:rPr>
          <w:rFonts w:ascii="Times New Roman" w:hAnsi="Times New Roman" w:cs="Times New Roman"/>
          <w:szCs w:val="24"/>
          <w:lang w:val="en-GB"/>
        </w:rPr>
        <w:t>ation of labo</w:t>
      </w:r>
      <w:r w:rsidR="00C875AA" w:rsidRPr="00AC36AA">
        <w:rPr>
          <w:rFonts w:ascii="Times New Roman" w:hAnsi="Times New Roman" w:cs="Times New Roman"/>
          <w:szCs w:val="24"/>
          <w:lang w:val="en-GB"/>
        </w:rPr>
        <w:t>u</w:t>
      </w:r>
      <w:r w:rsidR="00B04BB5" w:rsidRPr="00AC36AA">
        <w:rPr>
          <w:rFonts w:ascii="Times New Roman" w:hAnsi="Times New Roman" w:cs="Times New Roman"/>
          <w:szCs w:val="24"/>
          <w:lang w:val="en-GB"/>
        </w:rPr>
        <w:t>r markets and social insurance systems</w:t>
      </w:r>
      <w:r w:rsidR="009F5A77" w:rsidRPr="00AC36AA">
        <w:rPr>
          <w:rFonts w:ascii="Times New Roman" w:hAnsi="Times New Roman" w:cs="Times New Roman"/>
          <w:szCs w:val="24"/>
          <w:lang w:val="en-GB"/>
        </w:rPr>
        <w:t>;</w:t>
      </w:r>
      <w:r w:rsidR="00B04BB5" w:rsidRPr="00AC36AA">
        <w:rPr>
          <w:rFonts w:ascii="Times New Roman" w:hAnsi="Times New Roman" w:cs="Times New Roman"/>
          <w:szCs w:val="24"/>
          <w:lang w:val="en-GB"/>
        </w:rPr>
        <w:t xml:space="preserve"> (</w:t>
      </w:r>
      <w:r w:rsidR="00B04BB5" w:rsidRPr="00AC36AA">
        <w:rPr>
          <w:rFonts w:ascii="Times New Roman" w:hAnsi="Times New Roman" w:cs="Times New Roman"/>
          <w:i/>
          <w:szCs w:val="24"/>
          <w:lang w:val="en-GB"/>
        </w:rPr>
        <w:t>v</w:t>
      </w:r>
      <w:r w:rsidR="00B04BB5" w:rsidRPr="00AC36AA">
        <w:rPr>
          <w:rFonts w:ascii="Times New Roman" w:hAnsi="Times New Roman" w:cs="Times New Roman"/>
          <w:szCs w:val="24"/>
          <w:lang w:val="en-GB"/>
        </w:rPr>
        <w:t>) regulation</w:t>
      </w:r>
      <w:r w:rsidR="00630D62" w:rsidRPr="00AC36AA">
        <w:rPr>
          <w:rFonts w:ascii="Times New Roman" w:hAnsi="Times New Roman" w:cs="Times New Roman"/>
          <w:szCs w:val="24"/>
          <w:lang w:val="en-GB"/>
        </w:rPr>
        <w:t>s governing</w:t>
      </w:r>
      <w:r w:rsidR="00B04BB5" w:rsidRPr="00AC36AA">
        <w:rPr>
          <w:rFonts w:ascii="Times New Roman" w:hAnsi="Times New Roman" w:cs="Times New Roman"/>
          <w:szCs w:val="24"/>
          <w:lang w:val="en-GB"/>
        </w:rPr>
        <w:t xml:space="preserve"> goods and service markets</w:t>
      </w:r>
      <w:r w:rsidR="009F5A77" w:rsidRPr="00AC36AA">
        <w:rPr>
          <w:rFonts w:ascii="Times New Roman" w:hAnsi="Times New Roman" w:cs="Times New Roman"/>
          <w:szCs w:val="24"/>
          <w:lang w:val="en-GB"/>
        </w:rPr>
        <w:t>;</w:t>
      </w:r>
      <w:r w:rsidR="00B04BB5" w:rsidRPr="00AC36AA">
        <w:rPr>
          <w:rFonts w:ascii="Times New Roman" w:hAnsi="Times New Roman" w:cs="Times New Roman"/>
          <w:szCs w:val="24"/>
          <w:lang w:val="en-GB"/>
        </w:rPr>
        <w:t xml:space="preserve"> (</w:t>
      </w:r>
      <w:r w:rsidR="00B04BB5" w:rsidRPr="00AC36AA">
        <w:rPr>
          <w:rFonts w:ascii="Times New Roman" w:hAnsi="Times New Roman" w:cs="Times New Roman"/>
          <w:i/>
          <w:szCs w:val="24"/>
          <w:lang w:val="en-GB"/>
        </w:rPr>
        <w:t>vi</w:t>
      </w:r>
      <w:r w:rsidR="00B04BB5" w:rsidRPr="00AC36AA">
        <w:rPr>
          <w:rFonts w:ascii="Times New Roman" w:hAnsi="Times New Roman" w:cs="Times New Roman"/>
          <w:szCs w:val="24"/>
          <w:lang w:val="en-GB"/>
        </w:rPr>
        <w:t xml:space="preserve">) </w:t>
      </w:r>
      <w:r w:rsidR="00630D62" w:rsidRPr="00AC36AA">
        <w:rPr>
          <w:rFonts w:ascii="Times New Roman" w:hAnsi="Times New Roman" w:cs="Times New Roman"/>
          <w:szCs w:val="24"/>
          <w:lang w:val="en-GB"/>
        </w:rPr>
        <w:t xml:space="preserve">regulations governing </w:t>
      </w:r>
      <w:r w:rsidR="00B04BB5" w:rsidRPr="00AC36AA">
        <w:rPr>
          <w:rFonts w:ascii="Times New Roman" w:hAnsi="Times New Roman" w:cs="Times New Roman"/>
          <w:szCs w:val="24"/>
          <w:lang w:val="en-GB"/>
        </w:rPr>
        <w:t>bankruptcy and insolvency</w:t>
      </w:r>
      <w:r w:rsidR="009F5A77" w:rsidRPr="00AC36AA">
        <w:rPr>
          <w:rFonts w:ascii="Times New Roman" w:hAnsi="Times New Roman" w:cs="Times New Roman"/>
          <w:szCs w:val="24"/>
          <w:lang w:val="en-GB"/>
        </w:rPr>
        <w:t>;</w:t>
      </w:r>
      <w:r w:rsidR="00B04BB5" w:rsidRPr="00AC36AA">
        <w:rPr>
          <w:rFonts w:ascii="Times New Roman" w:hAnsi="Times New Roman" w:cs="Times New Roman"/>
          <w:szCs w:val="24"/>
          <w:lang w:val="en-GB"/>
        </w:rPr>
        <w:t xml:space="preserve"> (</w:t>
      </w:r>
      <w:r w:rsidR="00B04BB5" w:rsidRPr="00AC36AA">
        <w:rPr>
          <w:rFonts w:ascii="Times New Roman" w:hAnsi="Times New Roman" w:cs="Times New Roman"/>
          <w:i/>
          <w:szCs w:val="24"/>
          <w:lang w:val="en-GB"/>
        </w:rPr>
        <w:t>vii</w:t>
      </w:r>
      <w:r w:rsidR="00B04BB5" w:rsidRPr="00AC36AA">
        <w:rPr>
          <w:rFonts w:ascii="Times New Roman" w:hAnsi="Times New Roman" w:cs="Times New Roman"/>
          <w:szCs w:val="24"/>
          <w:lang w:val="en-GB"/>
        </w:rPr>
        <w:t>) R&amp;D, commercialization and knowledge spillovers</w:t>
      </w:r>
      <w:r w:rsidR="009F5A77" w:rsidRPr="00AC36AA">
        <w:rPr>
          <w:rFonts w:ascii="Times New Roman" w:hAnsi="Times New Roman" w:cs="Times New Roman"/>
          <w:szCs w:val="24"/>
          <w:lang w:val="en-GB"/>
        </w:rPr>
        <w:t>;</w:t>
      </w:r>
      <w:r w:rsidR="00B04BB5" w:rsidRPr="00AC36AA">
        <w:rPr>
          <w:rFonts w:ascii="Times New Roman" w:hAnsi="Times New Roman" w:cs="Times New Roman"/>
          <w:szCs w:val="24"/>
          <w:lang w:val="en-GB"/>
        </w:rPr>
        <w:t xml:space="preserve"> (</w:t>
      </w:r>
      <w:r w:rsidR="00B04BB5" w:rsidRPr="00AC36AA">
        <w:rPr>
          <w:rFonts w:ascii="Times New Roman" w:hAnsi="Times New Roman" w:cs="Times New Roman"/>
          <w:i/>
          <w:szCs w:val="24"/>
          <w:lang w:val="en-GB"/>
        </w:rPr>
        <w:t>viii</w:t>
      </w:r>
      <w:r w:rsidR="00B04BB5" w:rsidRPr="00AC36AA">
        <w:rPr>
          <w:rFonts w:ascii="Times New Roman" w:hAnsi="Times New Roman" w:cs="Times New Roman"/>
          <w:szCs w:val="24"/>
          <w:lang w:val="en-GB"/>
        </w:rPr>
        <w:t>) human capital investments</w:t>
      </w:r>
      <w:r w:rsidR="009F5A77" w:rsidRPr="00AC36AA">
        <w:rPr>
          <w:rFonts w:ascii="Times New Roman" w:hAnsi="Times New Roman" w:cs="Times New Roman"/>
          <w:szCs w:val="24"/>
          <w:lang w:val="en-GB"/>
        </w:rPr>
        <w:t>;</w:t>
      </w:r>
      <w:r w:rsidR="00B04BB5" w:rsidRPr="00AC36AA">
        <w:rPr>
          <w:rFonts w:ascii="Times New Roman" w:hAnsi="Times New Roman" w:cs="Times New Roman"/>
          <w:szCs w:val="24"/>
          <w:lang w:val="en-GB"/>
        </w:rPr>
        <w:t xml:space="preserve"> and (</w:t>
      </w:r>
      <w:r w:rsidR="00B04BB5" w:rsidRPr="00AC36AA">
        <w:rPr>
          <w:rFonts w:ascii="Times New Roman" w:hAnsi="Times New Roman" w:cs="Times New Roman"/>
          <w:i/>
          <w:szCs w:val="24"/>
          <w:lang w:val="en-GB"/>
        </w:rPr>
        <w:t>ix</w:t>
      </w:r>
      <w:r w:rsidR="00B04BB5" w:rsidRPr="00AC36AA">
        <w:rPr>
          <w:rFonts w:ascii="Times New Roman" w:hAnsi="Times New Roman" w:cs="Times New Roman"/>
          <w:szCs w:val="24"/>
          <w:lang w:val="en-GB"/>
        </w:rPr>
        <w:t xml:space="preserve">) informal institutions. Overall, the proposed institutional changes </w:t>
      </w:r>
      <w:r w:rsidR="009F5A77" w:rsidRPr="00AC36AA">
        <w:rPr>
          <w:rFonts w:ascii="Times New Roman" w:hAnsi="Times New Roman" w:cs="Times New Roman"/>
          <w:szCs w:val="24"/>
          <w:lang w:val="en-GB"/>
        </w:rPr>
        <w:t xml:space="preserve">move </w:t>
      </w:r>
      <w:r w:rsidR="00B04BB5" w:rsidRPr="00AC36AA">
        <w:rPr>
          <w:rFonts w:ascii="Times New Roman" w:hAnsi="Times New Roman" w:cs="Times New Roman"/>
          <w:szCs w:val="24"/>
          <w:lang w:val="en-GB"/>
        </w:rPr>
        <w:t>in a liberalizing direction</w:t>
      </w:r>
      <w:r w:rsidR="009F5A77" w:rsidRPr="00AC36AA">
        <w:rPr>
          <w:rFonts w:ascii="Times New Roman" w:hAnsi="Times New Roman" w:cs="Times New Roman"/>
          <w:szCs w:val="24"/>
          <w:lang w:val="en-GB"/>
        </w:rPr>
        <w:t>; however,</w:t>
      </w:r>
      <w:r w:rsidR="00B04BB5" w:rsidRPr="00AC36AA">
        <w:rPr>
          <w:rFonts w:ascii="Times New Roman" w:hAnsi="Times New Roman" w:cs="Times New Roman"/>
          <w:szCs w:val="24"/>
          <w:lang w:val="en-GB"/>
        </w:rPr>
        <w:t xml:space="preserve"> one-size</w:t>
      </w:r>
      <w:r w:rsidR="00165309" w:rsidRPr="00AC36AA">
        <w:rPr>
          <w:rFonts w:ascii="Times New Roman" w:hAnsi="Times New Roman" w:cs="Times New Roman"/>
          <w:szCs w:val="24"/>
          <w:lang w:val="en-GB"/>
        </w:rPr>
        <w:t>-</w:t>
      </w:r>
      <w:r w:rsidR="00B04BB5" w:rsidRPr="00AC36AA">
        <w:rPr>
          <w:rFonts w:ascii="Times New Roman" w:hAnsi="Times New Roman" w:cs="Times New Roman"/>
          <w:szCs w:val="24"/>
          <w:lang w:val="en-GB"/>
        </w:rPr>
        <w:t>fits</w:t>
      </w:r>
      <w:r w:rsidR="00165309" w:rsidRPr="00AC36AA">
        <w:rPr>
          <w:rFonts w:ascii="Times New Roman" w:hAnsi="Times New Roman" w:cs="Times New Roman"/>
          <w:szCs w:val="24"/>
          <w:lang w:val="en-GB"/>
        </w:rPr>
        <w:t>-</w:t>
      </w:r>
      <w:r w:rsidR="00B04BB5" w:rsidRPr="00AC36AA">
        <w:rPr>
          <w:rFonts w:ascii="Times New Roman" w:hAnsi="Times New Roman" w:cs="Times New Roman"/>
          <w:szCs w:val="24"/>
          <w:lang w:val="en-GB"/>
        </w:rPr>
        <w:t xml:space="preserve">all policy reforms </w:t>
      </w:r>
      <w:r w:rsidR="00DE1D23" w:rsidRPr="00AC36AA">
        <w:rPr>
          <w:rFonts w:ascii="Times New Roman" w:hAnsi="Times New Roman" w:cs="Times New Roman"/>
          <w:szCs w:val="24"/>
          <w:lang w:val="en-GB"/>
        </w:rPr>
        <w:t>inspired on or copied from Anglo-Saxon examples</w:t>
      </w:r>
      <w:r w:rsidR="00B04BB5" w:rsidRPr="00AC36AA">
        <w:rPr>
          <w:rFonts w:ascii="Times New Roman" w:hAnsi="Times New Roman" w:cs="Times New Roman"/>
          <w:szCs w:val="24"/>
          <w:lang w:val="en-GB"/>
        </w:rPr>
        <w:t xml:space="preserve"> </w:t>
      </w:r>
      <w:r w:rsidR="00DE1D23" w:rsidRPr="00AC36AA">
        <w:rPr>
          <w:rFonts w:ascii="Times New Roman" w:hAnsi="Times New Roman" w:cs="Times New Roman"/>
          <w:szCs w:val="24"/>
          <w:lang w:val="en-GB"/>
        </w:rPr>
        <w:t>are not likely to</w:t>
      </w:r>
      <w:r w:rsidR="00B04BB5" w:rsidRPr="00AC36AA">
        <w:rPr>
          <w:rFonts w:ascii="Times New Roman" w:hAnsi="Times New Roman" w:cs="Times New Roman"/>
          <w:szCs w:val="24"/>
          <w:lang w:val="en-GB"/>
        </w:rPr>
        <w:t xml:space="preserve"> be successful</w:t>
      </w:r>
      <w:r w:rsidR="00DE1D23" w:rsidRPr="00AC36AA">
        <w:rPr>
          <w:rFonts w:ascii="Times New Roman" w:hAnsi="Times New Roman" w:cs="Times New Roman"/>
          <w:szCs w:val="24"/>
          <w:lang w:val="en-GB"/>
        </w:rPr>
        <w:t xml:space="preserve"> in </w:t>
      </w:r>
      <w:r w:rsidR="009D064D" w:rsidRPr="00AC36AA">
        <w:rPr>
          <w:rFonts w:ascii="Times New Roman" w:hAnsi="Times New Roman" w:cs="Times New Roman"/>
          <w:szCs w:val="24"/>
          <w:lang w:val="en-GB"/>
        </w:rPr>
        <w:t xml:space="preserve">Europe’s varied and very </w:t>
      </w:r>
      <w:r w:rsidR="00DE1D23" w:rsidRPr="00AC36AA">
        <w:rPr>
          <w:rFonts w:ascii="Times New Roman" w:hAnsi="Times New Roman" w:cs="Times New Roman"/>
          <w:szCs w:val="24"/>
          <w:lang w:val="en-GB"/>
        </w:rPr>
        <w:t>different institutional arrangements</w:t>
      </w:r>
      <w:r w:rsidR="00B04BB5" w:rsidRPr="00AC36AA">
        <w:rPr>
          <w:rFonts w:ascii="Times New Roman" w:hAnsi="Times New Roman" w:cs="Times New Roman"/>
          <w:szCs w:val="24"/>
          <w:lang w:val="en-GB"/>
        </w:rPr>
        <w:t>.</w:t>
      </w:r>
      <w:r w:rsidR="00A2797D" w:rsidRPr="00AC36AA">
        <w:rPr>
          <w:rFonts w:ascii="Times New Roman" w:hAnsi="Times New Roman" w:cs="Times New Roman"/>
          <w:szCs w:val="24"/>
          <w:lang w:val="en-GB"/>
        </w:rPr>
        <w:t xml:space="preserve"> </w:t>
      </w:r>
      <w:r w:rsidR="009F5A77" w:rsidRPr="00AC36AA">
        <w:rPr>
          <w:rFonts w:ascii="Times New Roman" w:hAnsi="Times New Roman" w:cs="Times New Roman"/>
          <w:szCs w:val="24"/>
          <w:lang w:val="en-GB"/>
        </w:rPr>
        <w:t>Instead</w:t>
      </w:r>
      <w:r w:rsidR="000049DD" w:rsidRPr="00AC36AA">
        <w:rPr>
          <w:rFonts w:ascii="Times New Roman" w:hAnsi="Times New Roman" w:cs="Times New Roman"/>
          <w:szCs w:val="24"/>
          <w:lang w:val="en-GB"/>
        </w:rPr>
        <w:t xml:space="preserve">, </w:t>
      </w:r>
      <w:r w:rsidR="00B04BB5" w:rsidRPr="00AC36AA">
        <w:rPr>
          <w:rFonts w:ascii="Times New Roman" w:hAnsi="Times New Roman" w:cs="Times New Roman"/>
          <w:szCs w:val="24"/>
          <w:lang w:val="en-GB"/>
        </w:rPr>
        <w:t xml:space="preserve">a successful reform strategy must </w:t>
      </w:r>
      <w:r w:rsidR="009F5A77" w:rsidRPr="00AC36AA">
        <w:rPr>
          <w:rFonts w:ascii="Times New Roman" w:hAnsi="Times New Roman" w:cs="Times New Roman"/>
          <w:szCs w:val="24"/>
          <w:lang w:val="en-GB"/>
        </w:rPr>
        <w:t xml:space="preserve">consider </w:t>
      </w:r>
      <w:r w:rsidR="00B04BB5" w:rsidRPr="00AC36AA">
        <w:rPr>
          <w:rFonts w:ascii="Times New Roman" w:hAnsi="Times New Roman" w:cs="Times New Roman"/>
          <w:szCs w:val="24"/>
          <w:lang w:val="en-GB"/>
        </w:rPr>
        <w:t xml:space="preserve">country </w:t>
      </w:r>
      <w:r w:rsidR="00DE1D23" w:rsidRPr="00AC36AA">
        <w:rPr>
          <w:rFonts w:ascii="Times New Roman" w:hAnsi="Times New Roman" w:cs="Times New Roman"/>
          <w:szCs w:val="24"/>
          <w:lang w:val="en-GB"/>
        </w:rPr>
        <w:t>characteristics</w:t>
      </w:r>
      <w:r w:rsidR="00B04BB5" w:rsidRPr="00AC36AA">
        <w:rPr>
          <w:rFonts w:ascii="Times New Roman" w:hAnsi="Times New Roman" w:cs="Times New Roman"/>
          <w:szCs w:val="24"/>
          <w:lang w:val="en-GB"/>
        </w:rPr>
        <w:t xml:space="preserve"> </w:t>
      </w:r>
      <w:r w:rsidR="00654EE2" w:rsidRPr="00AC36AA">
        <w:rPr>
          <w:rFonts w:ascii="Times New Roman" w:hAnsi="Times New Roman" w:cs="Times New Roman"/>
          <w:szCs w:val="24"/>
          <w:lang w:val="en-GB"/>
        </w:rPr>
        <w:t>that affect the viability of reform</w:t>
      </w:r>
      <w:r w:rsidR="00B04BB5" w:rsidRPr="00AC36AA">
        <w:rPr>
          <w:rFonts w:ascii="Times New Roman" w:hAnsi="Times New Roman" w:cs="Times New Roman"/>
          <w:szCs w:val="24"/>
          <w:lang w:val="en-GB"/>
        </w:rPr>
        <w:t xml:space="preserve"> without abandoning the long-term goal of institutional liberalization to promote entrepreneurship, innovation and growth.</w:t>
      </w:r>
    </w:p>
    <w:p w14:paraId="1AD98F4A" w14:textId="77777777" w:rsidR="00C57185" w:rsidRPr="00AC36AA" w:rsidRDefault="00C57185" w:rsidP="00990D73">
      <w:pPr>
        <w:spacing w:before="360" w:after="120" w:line="360" w:lineRule="auto"/>
        <w:ind w:left="567" w:right="567"/>
        <w:jc w:val="both"/>
        <w:rPr>
          <w:rFonts w:ascii="Times New Roman" w:hAnsi="Times New Roman" w:cs="Times New Roman"/>
          <w:szCs w:val="24"/>
          <w:lang w:val="en-GB"/>
        </w:rPr>
      </w:pPr>
      <w:r w:rsidRPr="00AC36AA">
        <w:rPr>
          <w:rFonts w:ascii="Times New Roman" w:hAnsi="Times New Roman" w:cs="Times New Roman"/>
          <w:szCs w:val="24"/>
          <w:lang w:val="en-GB"/>
        </w:rPr>
        <w:t xml:space="preserve">JEL </w:t>
      </w:r>
      <w:r w:rsidRPr="00AC36AA">
        <w:rPr>
          <w:rFonts w:ascii="Times New Roman" w:hAnsi="Times New Roman" w:cs="Times New Roman"/>
          <w:i/>
          <w:szCs w:val="24"/>
          <w:lang w:val="en-GB"/>
        </w:rPr>
        <w:t>Codes</w:t>
      </w:r>
      <w:r w:rsidRPr="00AC36AA">
        <w:rPr>
          <w:rFonts w:ascii="Times New Roman" w:hAnsi="Times New Roman" w:cs="Times New Roman"/>
          <w:szCs w:val="24"/>
          <w:lang w:val="en-GB"/>
        </w:rPr>
        <w:t>: L26; L5; M13; O31; P14.</w:t>
      </w:r>
    </w:p>
    <w:p w14:paraId="275ACB12" w14:textId="77777777" w:rsidR="00C57185" w:rsidRPr="00AC36AA" w:rsidRDefault="00C57185" w:rsidP="007B500A">
      <w:pPr>
        <w:spacing w:after="0" w:line="240" w:lineRule="auto"/>
        <w:ind w:left="567" w:right="567"/>
        <w:jc w:val="both"/>
        <w:rPr>
          <w:rFonts w:ascii="Times New Roman" w:hAnsi="Times New Roman" w:cs="Times New Roman"/>
          <w:szCs w:val="24"/>
          <w:lang w:val="en-GB"/>
        </w:rPr>
      </w:pPr>
      <w:r w:rsidRPr="00AC36AA">
        <w:rPr>
          <w:rFonts w:ascii="Times New Roman" w:hAnsi="Times New Roman" w:cs="Times New Roman"/>
          <w:i/>
          <w:szCs w:val="24"/>
          <w:lang w:val="en-GB"/>
        </w:rPr>
        <w:t>Keywords</w:t>
      </w:r>
      <w:r w:rsidRPr="00AC36AA">
        <w:rPr>
          <w:rFonts w:ascii="Times New Roman" w:hAnsi="Times New Roman" w:cs="Times New Roman"/>
          <w:szCs w:val="24"/>
          <w:lang w:val="en-GB"/>
        </w:rPr>
        <w:t xml:space="preserve">: Entrepreneurship; </w:t>
      </w:r>
      <w:r w:rsidR="005E4BA2" w:rsidRPr="00AC36AA">
        <w:rPr>
          <w:rFonts w:ascii="Times New Roman" w:hAnsi="Times New Roman" w:cs="Times New Roman"/>
          <w:szCs w:val="24"/>
          <w:lang w:val="en-GB"/>
        </w:rPr>
        <w:t xml:space="preserve">European Union; </w:t>
      </w:r>
      <w:r w:rsidRPr="00AC36AA">
        <w:rPr>
          <w:rFonts w:ascii="Times New Roman" w:hAnsi="Times New Roman" w:cs="Times New Roman"/>
          <w:szCs w:val="24"/>
          <w:lang w:val="en-GB"/>
        </w:rPr>
        <w:t xml:space="preserve">Innovation; Institutions; </w:t>
      </w:r>
      <w:r w:rsidR="005E4BA2" w:rsidRPr="00AC36AA">
        <w:rPr>
          <w:rFonts w:ascii="Times New Roman" w:hAnsi="Times New Roman" w:cs="Times New Roman"/>
          <w:szCs w:val="24"/>
          <w:lang w:val="en-GB"/>
        </w:rPr>
        <w:t xml:space="preserve">Policy reform; </w:t>
      </w:r>
      <w:r w:rsidRPr="00AC36AA">
        <w:rPr>
          <w:rFonts w:ascii="Times New Roman" w:hAnsi="Times New Roman" w:cs="Times New Roman"/>
          <w:szCs w:val="24"/>
          <w:lang w:val="en-GB"/>
        </w:rPr>
        <w:t>Regulation; Self-employment.</w:t>
      </w:r>
    </w:p>
    <w:p w14:paraId="612D4C6D" w14:textId="77885BDC" w:rsidR="00C57185" w:rsidRPr="00AC36AA" w:rsidRDefault="00C57185" w:rsidP="00A974EA">
      <w:pPr>
        <w:rPr>
          <w:rFonts w:ascii="Times New Roman" w:hAnsi="Times New Roman" w:cs="Times New Roman"/>
          <w:szCs w:val="24"/>
          <w:lang w:val="en-GB"/>
        </w:rPr>
      </w:pPr>
    </w:p>
    <w:sdt>
      <w:sdtPr>
        <w:rPr>
          <w:rFonts w:asciiTheme="minorHAnsi" w:eastAsiaTheme="minorHAnsi" w:hAnsiTheme="minorHAnsi" w:cstheme="minorBidi"/>
          <w:b w:val="0"/>
          <w:bCs w:val="0"/>
          <w:color w:val="auto"/>
          <w:sz w:val="22"/>
          <w:szCs w:val="22"/>
          <w:highlight w:val="yellow"/>
          <w:lang w:val="en-GB" w:eastAsia="en-US"/>
        </w:rPr>
        <w:id w:val="-650133863"/>
        <w:docPartObj>
          <w:docPartGallery w:val="Table of Contents"/>
          <w:docPartUnique/>
        </w:docPartObj>
      </w:sdtPr>
      <w:sdtContent>
        <w:p w14:paraId="3EBC663D" w14:textId="77777777" w:rsidR="009C11F4" w:rsidRPr="00AC36AA" w:rsidRDefault="009C11F4" w:rsidP="009C11F4">
          <w:pPr>
            <w:pStyle w:val="TOCHeading"/>
            <w:rPr>
              <w:lang w:val="en-GB"/>
            </w:rPr>
          </w:pPr>
          <w:r w:rsidRPr="00AC36AA">
            <w:rPr>
              <w:lang w:val="en-GB"/>
            </w:rPr>
            <w:t>Contents</w:t>
          </w:r>
        </w:p>
        <w:p w14:paraId="2C201945" w14:textId="77777777" w:rsidR="00416103" w:rsidRPr="00AC36AA" w:rsidRDefault="009C11F4">
          <w:pPr>
            <w:pStyle w:val="TOC1"/>
            <w:tabs>
              <w:tab w:val="left" w:pos="440"/>
              <w:tab w:val="right" w:leader="dot" w:pos="9062"/>
            </w:tabs>
            <w:rPr>
              <w:rFonts w:eastAsiaTheme="minorEastAsia"/>
              <w:sz w:val="24"/>
              <w:szCs w:val="24"/>
              <w:lang w:val="en-GB" w:eastAsia="en-GB"/>
            </w:rPr>
          </w:pPr>
          <w:r w:rsidRPr="00AC36AA">
            <w:rPr>
              <w:highlight w:val="yellow"/>
              <w:lang w:val="en-GB"/>
            </w:rPr>
            <w:fldChar w:fldCharType="begin"/>
          </w:r>
          <w:r w:rsidRPr="00AC36AA">
            <w:rPr>
              <w:highlight w:val="yellow"/>
              <w:lang w:val="en-GB"/>
            </w:rPr>
            <w:instrText xml:space="preserve"> TOC \o "1-3" \h \z \u </w:instrText>
          </w:r>
          <w:r w:rsidRPr="00AC36AA">
            <w:rPr>
              <w:highlight w:val="yellow"/>
              <w:lang w:val="en-GB"/>
            </w:rPr>
            <w:fldChar w:fldCharType="separate"/>
          </w:r>
          <w:hyperlink w:anchor="_Toc491695472" w:history="1">
            <w:r w:rsidR="00416103" w:rsidRPr="00AC36AA">
              <w:rPr>
                <w:rStyle w:val="Hyperlink"/>
                <w:rFonts w:ascii="Times New Roman" w:hAnsi="Times New Roman" w:cs="Times New Roman"/>
                <w:lang w:val="en-GB"/>
              </w:rPr>
              <w:t>1.</w:t>
            </w:r>
            <w:r w:rsidR="00416103" w:rsidRPr="00AC36AA">
              <w:rPr>
                <w:rFonts w:eastAsiaTheme="minorEastAsia"/>
                <w:sz w:val="24"/>
                <w:szCs w:val="24"/>
                <w:lang w:val="en-GB" w:eastAsia="en-GB"/>
              </w:rPr>
              <w:tab/>
            </w:r>
            <w:r w:rsidR="00416103" w:rsidRPr="00AC36AA">
              <w:rPr>
                <w:rStyle w:val="Hyperlink"/>
                <w:rFonts w:ascii="Times New Roman" w:hAnsi="Times New Roman" w:cs="Times New Roman"/>
                <w:lang w:val="en-GB"/>
              </w:rPr>
              <w:t>Introduction: Setting the stage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_Toc491695472 \h </w:instrText>
            </w:r>
            <w:r w:rsidR="00416103" w:rsidRPr="00AC36AA">
              <w:rPr>
                <w:webHidden/>
                <w:lang w:val="en-GB"/>
              </w:rPr>
            </w:r>
            <w:r w:rsidR="00416103" w:rsidRPr="00AC36AA">
              <w:rPr>
                <w:webHidden/>
                <w:lang w:val="en-GB"/>
              </w:rPr>
              <w:fldChar w:fldCharType="separate"/>
            </w:r>
            <w:r w:rsidR="00416103" w:rsidRPr="00AC36AA">
              <w:rPr>
                <w:webHidden/>
                <w:lang w:val="en-GB"/>
              </w:rPr>
              <w:t>4</w:t>
            </w:r>
            <w:r w:rsidR="00416103" w:rsidRPr="00AC36AA">
              <w:rPr>
                <w:webHidden/>
                <w:lang w:val="en-GB"/>
              </w:rPr>
              <w:fldChar w:fldCharType="end"/>
            </w:r>
          </w:hyperlink>
        </w:p>
        <w:p w14:paraId="6676277C" w14:textId="77777777" w:rsidR="00416103" w:rsidRPr="00AC36AA" w:rsidRDefault="0084226F">
          <w:pPr>
            <w:pStyle w:val="TOC1"/>
            <w:tabs>
              <w:tab w:val="left" w:pos="440"/>
              <w:tab w:val="right" w:leader="dot" w:pos="9062"/>
            </w:tabs>
            <w:rPr>
              <w:rFonts w:eastAsiaTheme="minorEastAsia"/>
              <w:sz w:val="24"/>
              <w:szCs w:val="24"/>
              <w:lang w:val="en-GB" w:eastAsia="en-GB"/>
            </w:rPr>
          </w:pPr>
          <w:hyperlink w:anchor="_Toc491695473" w:history="1">
            <w:r w:rsidR="00416103" w:rsidRPr="00AC36AA">
              <w:rPr>
                <w:rStyle w:val="Hyperlink"/>
                <w:rFonts w:ascii="Times New Roman" w:hAnsi="Times New Roman" w:cs="Times New Roman"/>
                <w:lang w:val="en-GB"/>
              </w:rPr>
              <w:t>2.</w:t>
            </w:r>
            <w:r w:rsidR="00416103" w:rsidRPr="00AC36AA">
              <w:rPr>
                <w:rFonts w:eastAsiaTheme="minorEastAsia"/>
                <w:sz w:val="24"/>
                <w:szCs w:val="24"/>
                <w:lang w:val="en-GB" w:eastAsia="en-GB"/>
              </w:rPr>
              <w:tab/>
            </w:r>
            <w:r w:rsidR="00416103" w:rsidRPr="00AC36AA">
              <w:rPr>
                <w:rStyle w:val="Hyperlink"/>
                <w:rFonts w:ascii="Times New Roman" w:hAnsi="Times New Roman" w:cs="Times New Roman"/>
                <w:lang w:val="en-GB"/>
              </w:rPr>
              <w:t>Europe’s innovation emergency</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_Toc491695473 \h </w:instrText>
            </w:r>
            <w:r w:rsidR="00416103" w:rsidRPr="00AC36AA">
              <w:rPr>
                <w:webHidden/>
                <w:lang w:val="en-GB"/>
              </w:rPr>
            </w:r>
            <w:r w:rsidR="00416103" w:rsidRPr="00AC36AA">
              <w:rPr>
                <w:webHidden/>
                <w:lang w:val="en-GB"/>
              </w:rPr>
              <w:fldChar w:fldCharType="separate"/>
            </w:r>
            <w:r w:rsidR="00416103" w:rsidRPr="00AC36AA">
              <w:rPr>
                <w:webHidden/>
                <w:lang w:val="en-GB"/>
              </w:rPr>
              <w:t>5</w:t>
            </w:r>
            <w:r w:rsidR="00416103" w:rsidRPr="00AC36AA">
              <w:rPr>
                <w:webHidden/>
                <w:lang w:val="en-GB"/>
              </w:rPr>
              <w:fldChar w:fldCharType="end"/>
            </w:r>
          </w:hyperlink>
        </w:p>
        <w:p w14:paraId="5DD59B75" w14:textId="77777777" w:rsidR="00416103" w:rsidRPr="00AC36AA" w:rsidRDefault="0084226F">
          <w:pPr>
            <w:pStyle w:val="TOC1"/>
            <w:tabs>
              <w:tab w:val="right" w:leader="dot" w:pos="9062"/>
            </w:tabs>
            <w:rPr>
              <w:rFonts w:eastAsiaTheme="minorEastAsia"/>
              <w:sz w:val="24"/>
              <w:szCs w:val="24"/>
              <w:lang w:val="en-GB" w:eastAsia="en-GB"/>
            </w:rPr>
          </w:pPr>
          <w:hyperlink w:anchor="_Toc491695474" w:history="1">
            <w:r w:rsidR="00416103" w:rsidRPr="00AC36AA">
              <w:rPr>
                <w:rStyle w:val="Hyperlink"/>
                <w:rFonts w:ascii="Times New Roman" w:hAnsi="Times New Roman" w:cs="Times New Roman"/>
                <w:lang w:val="en-GB"/>
              </w:rPr>
              <w:t>2. Reforms to channel more resources into entrepreneurial venturing</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_Toc491695474 \h </w:instrText>
            </w:r>
            <w:r w:rsidR="00416103" w:rsidRPr="00AC36AA">
              <w:rPr>
                <w:webHidden/>
                <w:lang w:val="en-GB"/>
              </w:rPr>
            </w:r>
            <w:r w:rsidR="00416103" w:rsidRPr="00AC36AA">
              <w:rPr>
                <w:webHidden/>
                <w:lang w:val="en-GB"/>
              </w:rPr>
              <w:fldChar w:fldCharType="separate"/>
            </w:r>
            <w:r w:rsidR="00416103" w:rsidRPr="00AC36AA">
              <w:rPr>
                <w:webHidden/>
                <w:lang w:val="en-GB"/>
              </w:rPr>
              <w:t>14</w:t>
            </w:r>
            <w:r w:rsidR="00416103" w:rsidRPr="00AC36AA">
              <w:rPr>
                <w:webHidden/>
                <w:lang w:val="en-GB"/>
              </w:rPr>
              <w:fldChar w:fldCharType="end"/>
            </w:r>
          </w:hyperlink>
        </w:p>
        <w:p w14:paraId="66B9C86B" w14:textId="77777777" w:rsidR="00416103" w:rsidRPr="00AC36AA" w:rsidRDefault="0084226F">
          <w:pPr>
            <w:pStyle w:val="TOC2"/>
            <w:tabs>
              <w:tab w:val="right" w:leader="dot" w:pos="9062"/>
            </w:tabs>
            <w:rPr>
              <w:rFonts w:eastAsiaTheme="minorEastAsia"/>
              <w:sz w:val="24"/>
              <w:szCs w:val="24"/>
              <w:lang w:val="en-GB" w:eastAsia="en-GB"/>
            </w:rPr>
          </w:pPr>
          <w:hyperlink w:anchor="_Toc491695475" w:history="1">
            <w:r w:rsidR="00416103" w:rsidRPr="00AC36AA">
              <w:rPr>
                <w:rStyle w:val="Hyperlink"/>
                <w:lang w:val="en-GB"/>
              </w:rPr>
              <w:t>2.1 Knowledge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_Toc491695475 \h </w:instrText>
            </w:r>
            <w:r w:rsidR="00416103" w:rsidRPr="00AC36AA">
              <w:rPr>
                <w:webHidden/>
                <w:lang w:val="en-GB"/>
              </w:rPr>
            </w:r>
            <w:r w:rsidR="00416103" w:rsidRPr="00AC36AA">
              <w:rPr>
                <w:webHidden/>
                <w:lang w:val="en-GB"/>
              </w:rPr>
              <w:fldChar w:fldCharType="separate"/>
            </w:r>
            <w:r w:rsidR="00416103" w:rsidRPr="00AC36AA">
              <w:rPr>
                <w:webHidden/>
                <w:lang w:val="en-GB"/>
              </w:rPr>
              <w:t>14</w:t>
            </w:r>
            <w:r w:rsidR="00416103" w:rsidRPr="00AC36AA">
              <w:rPr>
                <w:webHidden/>
                <w:lang w:val="en-GB"/>
              </w:rPr>
              <w:fldChar w:fldCharType="end"/>
            </w:r>
          </w:hyperlink>
        </w:p>
        <w:p w14:paraId="004AA6D0" w14:textId="77777777" w:rsidR="00416103" w:rsidRPr="00AC36AA" w:rsidRDefault="0084226F">
          <w:pPr>
            <w:pStyle w:val="TOC3"/>
            <w:tabs>
              <w:tab w:val="right" w:leader="dot" w:pos="9062"/>
            </w:tabs>
            <w:rPr>
              <w:rFonts w:eastAsiaTheme="minorEastAsia"/>
              <w:sz w:val="24"/>
              <w:szCs w:val="24"/>
              <w:lang w:val="en-GB" w:eastAsia="en-GB"/>
            </w:rPr>
          </w:pPr>
          <w:hyperlink w:anchor="_Toc491695476" w:history="1">
            <w:r w:rsidR="00416103" w:rsidRPr="00AC36AA">
              <w:rPr>
                <w:rStyle w:val="Hyperlink"/>
                <w:lang w:val="en-GB"/>
              </w:rPr>
              <w:t>2.1.1 Preamble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_Toc491695476 \h </w:instrText>
            </w:r>
            <w:r w:rsidR="00416103" w:rsidRPr="00AC36AA">
              <w:rPr>
                <w:webHidden/>
                <w:lang w:val="en-GB"/>
              </w:rPr>
            </w:r>
            <w:r w:rsidR="00416103" w:rsidRPr="00AC36AA">
              <w:rPr>
                <w:webHidden/>
                <w:lang w:val="en-GB"/>
              </w:rPr>
              <w:fldChar w:fldCharType="separate"/>
            </w:r>
            <w:r w:rsidR="00416103" w:rsidRPr="00AC36AA">
              <w:rPr>
                <w:webHidden/>
                <w:lang w:val="en-GB"/>
              </w:rPr>
              <w:t>15</w:t>
            </w:r>
            <w:r w:rsidR="00416103" w:rsidRPr="00AC36AA">
              <w:rPr>
                <w:webHidden/>
                <w:lang w:val="en-GB"/>
              </w:rPr>
              <w:fldChar w:fldCharType="end"/>
            </w:r>
          </w:hyperlink>
        </w:p>
        <w:p w14:paraId="4AEE294B" w14:textId="77777777" w:rsidR="00416103" w:rsidRPr="00AC36AA" w:rsidRDefault="0084226F">
          <w:pPr>
            <w:pStyle w:val="TOC3"/>
            <w:tabs>
              <w:tab w:val="right" w:leader="dot" w:pos="9062"/>
            </w:tabs>
            <w:rPr>
              <w:rFonts w:eastAsiaTheme="minorEastAsia"/>
              <w:sz w:val="24"/>
              <w:szCs w:val="24"/>
              <w:lang w:val="en-GB" w:eastAsia="en-GB"/>
            </w:rPr>
          </w:pPr>
          <w:hyperlink w:anchor="_Toc491695477" w:history="1">
            <w:r w:rsidR="00416103" w:rsidRPr="00AC36AA">
              <w:rPr>
                <w:rStyle w:val="Hyperlink"/>
                <w:lang w:val="en-GB" w:eastAsia="en-GB"/>
              </w:rPr>
              <w:t>2.1.2 Knowledge generation</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_Toc491695477 \h </w:instrText>
            </w:r>
            <w:r w:rsidR="00416103" w:rsidRPr="00AC36AA">
              <w:rPr>
                <w:webHidden/>
                <w:lang w:val="en-GB"/>
              </w:rPr>
            </w:r>
            <w:r w:rsidR="00416103" w:rsidRPr="00AC36AA">
              <w:rPr>
                <w:webHidden/>
                <w:lang w:val="en-GB"/>
              </w:rPr>
              <w:fldChar w:fldCharType="separate"/>
            </w:r>
            <w:r w:rsidR="00416103" w:rsidRPr="00AC36AA">
              <w:rPr>
                <w:webHidden/>
                <w:lang w:val="en-GB"/>
              </w:rPr>
              <w:t>15</w:t>
            </w:r>
            <w:r w:rsidR="00416103" w:rsidRPr="00AC36AA">
              <w:rPr>
                <w:webHidden/>
                <w:lang w:val="en-GB"/>
              </w:rPr>
              <w:fldChar w:fldCharType="end"/>
            </w:r>
          </w:hyperlink>
        </w:p>
        <w:p w14:paraId="2DB2F0C6" w14:textId="77777777" w:rsidR="00416103" w:rsidRPr="00AC36AA" w:rsidRDefault="0084226F">
          <w:pPr>
            <w:pStyle w:val="TOC3"/>
            <w:tabs>
              <w:tab w:val="right" w:leader="dot" w:pos="9062"/>
            </w:tabs>
            <w:rPr>
              <w:rFonts w:eastAsiaTheme="minorEastAsia"/>
              <w:sz w:val="24"/>
              <w:szCs w:val="24"/>
              <w:lang w:val="en-GB" w:eastAsia="en-GB"/>
            </w:rPr>
          </w:pPr>
          <w:hyperlink w:anchor="_Toc491695478" w:history="1">
            <w:r w:rsidR="00416103" w:rsidRPr="00AC36AA">
              <w:rPr>
                <w:rStyle w:val="Hyperlink"/>
                <w:lang w:val="en-GB" w:eastAsia="en-GB"/>
              </w:rPr>
              <w:t>2.1.3 Knowledge diffusion</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_Toc491695478 \h </w:instrText>
            </w:r>
            <w:r w:rsidR="00416103" w:rsidRPr="00AC36AA">
              <w:rPr>
                <w:webHidden/>
                <w:lang w:val="en-GB"/>
              </w:rPr>
            </w:r>
            <w:r w:rsidR="00416103" w:rsidRPr="00AC36AA">
              <w:rPr>
                <w:webHidden/>
                <w:lang w:val="en-GB"/>
              </w:rPr>
              <w:fldChar w:fldCharType="separate"/>
            </w:r>
            <w:r w:rsidR="00416103" w:rsidRPr="00AC36AA">
              <w:rPr>
                <w:webHidden/>
                <w:lang w:val="en-GB"/>
              </w:rPr>
              <w:t>17</w:t>
            </w:r>
            <w:r w:rsidR="00416103" w:rsidRPr="00AC36AA">
              <w:rPr>
                <w:webHidden/>
                <w:lang w:val="en-GB"/>
              </w:rPr>
              <w:fldChar w:fldCharType="end"/>
            </w:r>
          </w:hyperlink>
        </w:p>
        <w:p w14:paraId="44CBAB94" w14:textId="77777777" w:rsidR="00416103" w:rsidRPr="00AC36AA" w:rsidRDefault="0084226F">
          <w:pPr>
            <w:pStyle w:val="TOC3"/>
            <w:tabs>
              <w:tab w:val="right" w:leader="dot" w:pos="9062"/>
            </w:tabs>
            <w:rPr>
              <w:rFonts w:eastAsiaTheme="minorEastAsia"/>
              <w:sz w:val="24"/>
              <w:szCs w:val="24"/>
              <w:lang w:val="en-GB" w:eastAsia="en-GB"/>
            </w:rPr>
          </w:pPr>
          <w:hyperlink w:anchor="_Toc491695479" w:history="1">
            <w:r w:rsidR="00416103" w:rsidRPr="00AC36AA">
              <w:rPr>
                <w:rStyle w:val="Hyperlink"/>
                <w:lang w:val="en-GB" w:eastAsia="en-GB"/>
              </w:rPr>
              <w:t>2.1.4 Geography and mobility</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_Toc491695479 \h </w:instrText>
            </w:r>
            <w:r w:rsidR="00416103" w:rsidRPr="00AC36AA">
              <w:rPr>
                <w:webHidden/>
                <w:lang w:val="en-GB"/>
              </w:rPr>
            </w:r>
            <w:r w:rsidR="00416103" w:rsidRPr="00AC36AA">
              <w:rPr>
                <w:webHidden/>
                <w:lang w:val="en-GB"/>
              </w:rPr>
              <w:fldChar w:fldCharType="separate"/>
            </w:r>
            <w:r w:rsidR="00416103" w:rsidRPr="00AC36AA">
              <w:rPr>
                <w:webHidden/>
                <w:lang w:val="en-GB"/>
              </w:rPr>
              <w:t>18</w:t>
            </w:r>
            <w:r w:rsidR="00416103" w:rsidRPr="00AC36AA">
              <w:rPr>
                <w:webHidden/>
                <w:lang w:val="en-GB"/>
              </w:rPr>
              <w:fldChar w:fldCharType="end"/>
            </w:r>
          </w:hyperlink>
        </w:p>
        <w:p w14:paraId="548229D3" w14:textId="77777777" w:rsidR="00416103" w:rsidRPr="00AC36AA" w:rsidRDefault="0084226F">
          <w:pPr>
            <w:pStyle w:val="TOC3"/>
            <w:tabs>
              <w:tab w:val="right" w:leader="dot" w:pos="9062"/>
            </w:tabs>
            <w:rPr>
              <w:rFonts w:eastAsiaTheme="minorEastAsia"/>
              <w:sz w:val="24"/>
              <w:szCs w:val="24"/>
              <w:lang w:val="en-GB" w:eastAsia="en-GB"/>
            </w:rPr>
          </w:pPr>
          <w:hyperlink w:anchor="_Toc491695480" w:history="1">
            <w:r w:rsidR="00416103" w:rsidRPr="00AC36AA">
              <w:rPr>
                <w:rStyle w:val="Hyperlink"/>
                <w:lang w:val="en-GB" w:eastAsia="en-GB"/>
              </w:rPr>
              <w:t>2.1.5 Intellectual Property Rights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_Toc491695480 \h </w:instrText>
            </w:r>
            <w:r w:rsidR="00416103" w:rsidRPr="00AC36AA">
              <w:rPr>
                <w:webHidden/>
                <w:lang w:val="en-GB"/>
              </w:rPr>
            </w:r>
            <w:r w:rsidR="00416103" w:rsidRPr="00AC36AA">
              <w:rPr>
                <w:webHidden/>
                <w:lang w:val="en-GB"/>
              </w:rPr>
              <w:fldChar w:fldCharType="separate"/>
            </w:r>
            <w:r w:rsidR="00416103" w:rsidRPr="00AC36AA">
              <w:rPr>
                <w:webHidden/>
                <w:lang w:val="en-GB"/>
              </w:rPr>
              <w:t>19</w:t>
            </w:r>
            <w:r w:rsidR="00416103" w:rsidRPr="00AC36AA">
              <w:rPr>
                <w:webHidden/>
                <w:lang w:val="en-GB"/>
              </w:rPr>
              <w:fldChar w:fldCharType="end"/>
            </w:r>
          </w:hyperlink>
        </w:p>
        <w:p w14:paraId="208B746C" w14:textId="77777777" w:rsidR="00416103" w:rsidRPr="00AC36AA" w:rsidRDefault="0084226F">
          <w:pPr>
            <w:pStyle w:val="TOC3"/>
            <w:tabs>
              <w:tab w:val="right" w:leader="dot" w:pos="9062"/>
            </w:tabs>
            <w:rPr>
              <w:rFonts w:eastAsiaTheme="minorEastAsia"/>
              <w:sz w:val="24"/>
              <w:szCs w:val="24"/>
              <w:lang w:val="en-GB" w:eastAsia="en-GB"/>
            </w:rPr>
          </w:pPr>
          <w:hyperlink w:anchor="_Toc491695481" w:history="1">
            <w:r w:rsidR="00416103" w:rsidRPr="00AC36AA">
              <w:rPr>
                <w:rStyle w:val="Hyperlink"/>
                <w:lang w:val="en-GB" w:eastAsia="en-GB"/>
              </w:rPr>
              <w:t>2.1.6 Universities and education</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_Toc491695481 \h </w:instrText>
            </w:r>
            <w:r w:rsidR="00416103" w:rsidRPr="00AC36AA">
              <w:rPr>
                <w:webHidden/>
                <w:lang w:val="en-GB"/>
              </w:rPr>
            </w:r>
            <w:r w:rsidR="00416103" w:rsidRPr="00AC36AA">
              <w:rPr>
                <w:webHidden/>
                <w:lang w:val="en-GB"/>
              </w:rPr>
              <w:fldChar w:fldCharType="separate"/>
            </w:r>
            <w:r w:rsidR="00416103" w:rsidRPr="00AC36AA">
              <w:rPr>
                <w:webHidden/>
                <w:lang w:val="en-GB"/>
              </w:rPr>
              <w:t>21</w:t>
            </w:r>
            <w:r w:rsidR="00416103" w:rsidRPr="00AC36AA">
              <w:rPr>
                <w:webHidden/>
                <w:lang w:val="en-GB"/>
              </w:rPr>
              <w:fldChar w:fldCharType="end"/>
            </w:r>
          </w:hyperlink>
        </w:p>
        <w:p w14:paraId="20FE14E0" w14:textId="77777777" w:rsidR="00416103" w:rsidRPr="00AC36AA" w:rsidRDefault="0084226F">
          <w:pPr>
            <w:pStyle w:val="TOC3"/>
            <w:tabs>
              <w:tab w:val="right" w:leader="dot" w:pos="9062"/>
            </w:tabs>
            <w:rPr>
              <w:rFonts w:eastAsiaTheme="minorEastAsia"/>
              <w:sz w:val="24"/>
              <w:szCs w:val="24"/>
              <w:lang w:val="en-GB" w:eastAsia="en-GB"/>
            </w:rPr>
          </w:pPr>
          <w:hyperlink w:anchor="_Toc491695482" w:history="1">
            <w:r w:rsidR="00416103" w:rsidRPr="00AC36AA">
              <w:rPr>
                <w:rStyle w:val="Hyperlink"/>
                <w:lang w:val="en-GB" w:eastAsia="en-GB"/>
              </w:rPr>
              <w:t>2.1.7 R&amp;D</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_Toc491695482 \h </w:instrText>
            </w:r>
            <w:r w:rsidR="00416103" w:rsidRPr="00AC36AA">
              <w:rPr>
                <w:webHidden/>
                <w:lang w:val="en-GB"/>
              </w:rPr>
            </w:r>
            <w:r w:rsidR="00416103" w:rsidRPr="00AC36AA">
              <w:rPr>
                <w:webHidden/>
                <w:lang w:val="en-GB"/>
              </w:rPr>
              <w:fldChar w:fldCharType="separate"/>
            </w:r>
            <w:r w:rsidR="00416103" w:rsidRPr="00AC36AA">
              <w:rPr>
                <w:webHidden/>
                <w:lang w:val="en-GB"/>
              </w:rPr>
              <w:t>22</w:t>
            </w:r>
            <w:r w:rsidR="00416103" w:rsidRPr="00AC36AA">
              <w:rPr>
                <w:webHidden/>
                <w:lang w:val="en-GB"/>
              </w:rPr>
              <w:fldChar w:fldCharType="end"/>
            </w:r>
          </w:hyperlink>
        </w:p>
        <w:p w14:paraId="4E738D59" w14:textId="77777777" w:rsidR="00416103" w:rsidRPr="00AC36AA" w:rsidRDefault="0084226F">
          <w:pPr>
            <w:pStyle w:val="TOC3"/>
            <w:tabs>
              <w:tab w:val="right" w:leader="dot" w:pos="9062"/>
            </w:tabs>
            <w:rPr>
              <w:rFonts w:eastAsiaTheme="minorEastAsia"/>
              <w:sz w:val="24"/>
              <w:szCs w:val="24"/>
              <w:lang w:val="en-GB" w:eastAsia="en-GB"/>
            </w:rPr>
          </w:pPr>
          <w:hyperlink w:anchor="_Toc491695483" w:history="1">
            <w:r w:rsidR="00416103" w:rsidRPr="00AC36AA">
              <w:rPr>
                <w:rStyle w:val="Hyperlink"/>
                <w:lang w:val="en-GB" w:eastAsia="en-GB"/>
              </w:rPr>
              <w:t>2.1.8 Specialization</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_Toc491695483 \h </w:instrText>
            </w:r>
            <w:r w:rsidR="00416103" w:rsidRPr="00AC36AA">
              <w:rPr>
                <w:webHidden/>
                <w:lang w:val="en-GB"/>
              </w:rPr>
            </w:r>
            <w:r w:rsidR="00416103" w:rsidRPr="00AC36AA">
              <w:rPr>
                <w:webHidden/>
                <w:lang w:val="en-GB"/>
              </w:rPr>
              <w:fldChar w:fldCharType="separate"/>
            </w:r>
            <w:r w:rsidR="00416103" w:rsidRPr="00AC36AA">
              <w:rPr>
                <w:webHidden/>
                <w:lang w:val="en-GB"/>
              </w:rPr>
              <w:t>22</w:t>
            </w:r>
            <w:r w:rsidR="00416103" w:rsidRPr="00AC36AA">
              <w:rPr>
                <w:webHidden/>
                <w:lang w:val="en-GB"/>
              </w:rPr>
              <w:fldChar w:fldCharType="end"/>
            </w:r>
          </w:hyperlink>
        </w:p>
        <w:p w14:paraId="42025D1C" w14:textId="77777777" w:rsidR="00416103" w:rsidRPr="00AC36AA" w:rsidRDefault="0084226F">
          <w:pPr>
            <w:pStyle w:val="TOC3"/>
            <w:tabs>
              <w:tab w:val="right" w:leader="dot" w:pos="9062"/>
            </w:tabs>
            <w:rPr>
              <w:rFonts w:eastAsiaTheme="minorEastAsia"/>
              <w:sz w:val="24"/>
              <w:szCs w:val="24"/>
              <w:lang w:val="en-GB" w:eastAsia="en-GB"/>
            </w:rPr>
          </w:pPr>
          <w:hyperlink w:anchor="_Toc491695484" w:history="1">
            <w:r w:rsidR="00416103" w:rsidRPr="00AC36AA">
              <w:rPr>
                <w:rStyle w:val="Hyperlink"/>
                <w:lang w:val="en-GB" w:eastAsia="en-GB"/>
              </w:rPr>
              <w:t>2.1.9 Concluding remarks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_Toc491695484 \h </w:instrText>
            </w:r>
            <w:r w:rsidR="00416103" w:rsidRPr="00AC36AA">
              <w:rPr>
                <w:webHidden/>
                <w:lang w:val="en-GB"/>
              </w:rPr>
            </w:r>
            <w:r w:rsidR="00416103" w:rsidRPr="00AC36AA">
              <w:rPr>
                <w:webHidden/>
                <w:lang w:val="en-GB"/>
              </w:rPr>
              <w:fldChar w:fldCharType="separate"/>
            </w:r>
            <w:r w:rsidR="00416103" w:rsidRPr="00AC36AA">
              <w:rPr>
                <w:webHidden/>
                <w:lang w:val="en-GB"/>
              </w:rPr>
              <w:t>23</w:t>
            </w:r>
            <w:r w:rsidR="00416103" w:rsidRPr="00AC36AA">
              <w:rPr>
                <w:webHidden/>
                <w:lang w:val="en-GB"/>
              </w:rPr>
              <w:fldChar w:fldCharType="end"/>
            </w:r>
          </w:hyperlink>
        </w:p>
        <w:p w14:paraId="6FBAC37A" w14:textId="77777777" w:rsidR="00416103" w:rsidRPr="00AC36AA" w:rsidRDefault="0084226F">
          <w:pPr>
            <w:pStyle w:val="TOC2"/>
            <w:tabs>
              <w:tab w:val="right" w:leader="dot" w:pos="9062"/>
            </w:tabs>
            <w:rPr>
              <w:rFonts w:eastAsiaTheme="minorEastAsia"/>
              <w:sz w:val="24"/>
              <w:szCs w:val="24"/>
              <w:lang w:val="en-GB" w:eastAsia="en-GB"/>
            </w:rPr>
          </w:pPr>
          <w:hyperlink w:anchor="_Toc491695485" w:history="1">
            <w:r w:rsidR="00416103" w:rsidRPr="00AC36AA">
              <w:rPr>
                <w:rStyle w:val="Hyperlink"/>
                <w:lang w:val="en-GB" w:eastAsia="en-GB"/>
              </w:rPr>
              <w:t>2.2 Labour</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_Toc491695485 \h </w:instrText>
            </w:r>
            <w:r w:rsidR="00416103" w:rsidRPr="00AC36AA">
              <w:rPr>
                <w:webHidden/>
                <w:lang w:val="en-GB"/>
              </w:rPr>
            </w:r>
            <w:r w:rsidR="00416103" w:rsidRPr="00AC36AA">
              <w:rPr>
                <w:webHidden/>
                <w:lang w:val="en-GB"/>
              </w:rPr>
              <w:fldChar w:fldCharType="separate"/>
            </w:r>
            <w:r w:rsidR="00416103" w:rsidRPr="00AC36AA">
              <w:rPr>
                <w:webHidden/>
                <w:lang w:val="en-GB"/>
              </w:rPr>
              <w:t>24</w:t>
            </w:r>
            <w:r w:rsidR="00416103" w:rsidRPr="00AC36AA">
              <w:rPr>
                <w:webHidden/>
                <w:lang w:val="en-GB"/>
              </w:rPr>
              <w:fldChar w:fldCharType="end"/>
            </w:r>
          </w:hyperlink>
        </w:p>
        <w:p w14:paraId="6AEA0406" w14:textId="77777777" w:rsidR="00416103" w:rsidRPr="00AC36AA" w:rsidRDefault="0084226F">
          <w:pPr>
            <w:pStyle w:val="TOC3"/>
            <w:tabs>
              <w:tab w:val="right" w:leader="dot" w:pos="9062"/>
            </w:tabs>
            <w:rPr>
              <w:rFonts w:eastAsiaTheme="minorEastAsia"/>
              <w:sz w:val="24"/>
              <w:szCs w:val="24"/>
              <w:lang w:val="en-GB" w:eastAsia="en-GB"/>
            </w:rPr>
          </w:pPr>
          <w:hyperlink w:anchor="_Toc491695486" w:history="1">
            <w:r w:rsidR="00416103" w:rsidRPr="00AC36AA">
              <w:rPr>
                <w:rStyle w:val="Hyperlink"/>
                <w:lang w:val="en-GB" w:eastAsia="en-GB"/>
              </w:rPr>
              <w:t>2.2.1 Preamble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_Toc491695486 \h </w:instrText>
            </w:r>
            <w:r w:rsidR="00416103" w:rsidRPr="00AC36AA">
              <w:rPr>
                <w:webHidden/>
                <w:lang w:val="en-GB"/>
              </w:rPr>
            </w:r>
            <w:r w:rsidR="00416103" w:rsidRPr="00AC36AA">
              <w:rPr>
                <w:webHidden/>
                <w:lang w:val="en-GB"/>
              </w:rPr>
              <w:fldChar w:fldCharType="separate"/>
            </w:r>
            <w:r w:rsidR="00416103" w:rsidRPr="00AC36AA">
              <w:rPr>
                <w:webHidden/>
                <w:lang w:val="en-GB"/>
              </w:rPr>
              <w:t>25</w:t>
            </w:r>
            <w:r w:rsidR="00416103" w:rsidRPr="00AC36AA">
              <w:rPr>
                <w:webHidden/>
                <w:lang w:val="en-GB"/>
              </w:rPr>
              <w:fldChar w:fldCharType="end"/>
            </w:r>
          </w:hyperlink>
        </w:p>
        <w:p w14:paraId="2EA938D1" w14:textId="77777777" w:rsidR="00416103" w:rsidRPr="00AC36AA" w:rsidRDefault="0084226F">
          <w:pPr>
            <w:pStyle w:val="TOC3"/>
            <w:tabs>
              <w:tab w:val="right" w:leader="dot" w:pos="9062"/>
            </w:tabs>
            <w:rPr>
              <w:rFonts w:eastAsiaTheme="minorEastAsia"/>
              <w:sz w:val="24"/>
              <w:szCs w:val="24"/>
              <w:lang w:val="en-GB" w:eastAsia="en-GB"/>
            </w:rPr>
          </w:pPr>
          <w:hyperlink w:anchor="_Toc491695487" w:history="1">
            <w:r w:rsidR="00416103" w:rsidRPr="00AC36AA">
              <w:rPr>
                <w:rStyle w:val="Hyperlink"/>
                <w:lang w:val="en-GB" w:eastAsia="en-GB"/>
              </w:rPr>
              <w:t>2.2.2 Inclusive society</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_Toc491695487 \h </w:instrText>
            </w:r>
            <w:r w:rsidR="00416103" w:rsidRPr="00AC36AA">
              <w:rPr>
                <w:webHidden/>
                <w:lang w:val="en-GB"/>
              </w:rPr>
            </w:r>
            <w:r w:rsidR="00416103" w:rsidRPr="00AC36AA">
              <w:rPr>
                <w:webHidden/>
                <w:lang w:val="en-GB"/>
              </w:rPr>
              <w:fldChar w:fldCharType="separate"/>
            </w:r>
            <w:r w:rsidR="00416103" w:rsidRPr="00AC36AA">
              <w:rPr>
                <w:webHidden/>
                <w:lang w:val="en-GB"/>
              </w:rPr>
              <w:t>25</w:t>
            </w:r>
            <w:r w:rsidR="00416103" w:rsidRPr="00AC36AA">
              <w:rPr>
                <w:webHidden/>
                <w:lang w:val="en-GB"/>
              </w:rPr>
              <w:fldChar w:fldCharType="end"/>
            </w:r>
          </w:hyperlink>
        </w:p>
        <w:p w14:paraId="2CF56D4A" w14:textId="77777777" w:rsidR="00416103" w:rsidRPr="00AC36AA" w:rsidRDefault="0084226F">
          <w:pPr>
            <w:pStyle w:val="TOC3"/>
            <w:tabs>
              <w:tab w:val="right" w:leader="dot" w:pos="9062"/>
            </w:tabs>
            <w:rPr>
              <w:rFonts w:eastAsiaTheme="minorEastAsia"/>
              <w:sz w:val="24"/>
              <w:szCs w:val="24"/>
              <w:lang w:val="en-GB" w:eastAsia="en-GB"/>
            </w:rPr>
          </w:pPr>
          <w:hyperlink w:anchor="_Toc491695488" w:history="1">
            <w:r w:rsidR="00416103" w:rsidRPr="00AC36AA">
              <w:rPr>
                <w:rStyle w:val="Hyperlink"/>
                <w:lang w:val="en-GB" w:eastAsia="en-GB"/>
              </w:rPr>
              <w:t>2.2.3 Digitalization and globalization</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_Toc491695488 \h </w:instrText>
            </w:r>
            <w:r w:rsidR="00416103" w:rsidRPr="00AC36AA">
              <w:rPr>
                <w:webHidden/>
                <w:lang w:val="en-GB"/>
              </w:rPr>
            </w:r>
            <w:r w:rsidR="00416103" w:rsidRPr="00AC36AA">
              <w:rPr>
                <w:webHidden/>
                <w:lang w:val="en-GB"/>
              </w:rPr>
              <w:fldChar w:fldCharType="separate"/>
            </w:r>
            <w:r w:rsidR="00416103" w:rsidRPr="00AC36AA">
              <w:rPr>
                <w:webHidden/>
                <w:lang w:val="en-GB"/>
              </w:rPr>
              <w:t>27</w:t>
            </w:r>
            <w:r w:rsidR="00416103" w:rsidRPr="00AC36AA">
              <w:rPr>
                <w:webHidden/>
                <w:lang w:val="en-GB"/>
              </w:rPr>
              <w:fldChar w:fldCharType="end"/>
            </w:r>
          </w:hyperlink>
        </w:p>
        <w:p w14:paraId="5E6E6EAC" w14:textId="77777777" w:rsidR="00416103" w:rsidRPr="00AC36AA" w:rsidRDefault="0084226F">
          <w:pPr>
            <w:pStyle w:val="TOC3"/>
            <w:tabs>
              <w:tab w:val="right" w:leader="dot" w:pos="9062"/>
            </w:tabs>
            <w:rPr>
              <w:rFonts w:eastAsiaTheme="minorEastAsia"/>
              <w:sz w:val="24"/>
              <w:szCs w:val="24"/>
              <w:lang w:val="en-GB" w:eastAsia="en-GB"/>
            </w:rPr>
          </w:pPr>
          <w:hyperlink w:anchor="_Toc491695489" w:history="1">
            <w:r w:rsidR="00416103" w:rsidRPr="00AC36AA">
              <w:rPr>
                <w:rStyle w:val="Hyperlink"/>
                <w:lang w:val="en-GB" w:eastAsia="en-GB"/>
              </w:rPr>
              <w:t>2.2.4 Social security, employment protection and flexibility</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_Toc491695489 \h </w:instrText>
            </w:r>
            <w:r w:rsidR="00416103" w:rsidRPr="00AC36AA">
              <w:rPr>
                <w:webHidden/>
                <w:lang w:val="en-GB"/>
              </w:rPr>
            </w:r>
            <w:r w:rsidR="00416103" w:rsidRPr="00AC36AA">
              <w:rPr>
                <w:webHidden/>
                <w:lang w:val="en-GB"/>
              </w:rPr>
              <w:fldChar w:fldCharType="separate"/>
            </w:r>
            <w:r w:rsidR="00416103" w:rsidRPr="00AC36AA">
              <w:rPr>
                <w:webHidden/>
                <w:lang w:val="en-GB"/>
              </w:rPr>
              <w:t>28</w:t>
            </w:r>
            <w:r w:rsidR="00416103" w:rsidRPr="00AC36AA">
              <w:rPr>
                <w:webHidden/>
                <w:lang w:val="en-GB"/>
              </w:rPr>
              <w:fldChar w:fldCharType="end"/>
            </w:r>
          </w:hyperlink>
        </w:p>
        <w:p w14:paraId="4D989E91" w14:textId="77777777" w:rsidR="00416103" w:rsidRPr="00AC36AA" w:rsidRDefault="0084226F">
          <w:pPr>
            <w:pStyle w:val="TOC3"/>
            <w:tabs>
              <w:tab w:val="right" w:leader="dot" w:pos="9062"/>
            </w:tabs>
            <w:rPr>
              <w:rFonts w:eastAsiaTheme="minorEastAsia"/>
              <w:sz w:val="24"/>
              <w:szCs w:val="24"/>
              <w:lang w:val="en-GB" w:eastAsia="en-GB"/>
            </w:rPr>
          </w:pPr>
          <w:hyperlink w:anchor="_Toc491695490" w:history="1">
            <w:r w:rsidR="00416103" w:rsidRPr="00AC36AA">
              <w:rPr>
                <w:rStyle w:val="Hyperlink"/>
                <w:lang w:val="en-GB" w:eastAsia="en-GB"/>
              </w:rPr>
              <w:t>2.2.5 Attracting and fostering talent</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_Toc491695490 \h </w:instrText>
            </w:r>
            <w:r w:rsidR="00416103" w:rsidRPr="00AC36AA">
              <w:rPr>
                <w:webHidden/>
                <w:lang w:val="en-GB"/>
              </w:rPr>
            </w:r>
            <w:r w:rsidR="00416103" w:rsidRPr="00AC36AA">
              <w:rPr>
                <w:webHidden/>
                <w:lang w:val="en-GB"/>
              </w:rPr>
              <w:fldChar w:fldCharType="separate"/>
            </w:r>
            <w:r w:rsidR="00416103" w:rsidRPr="00AC36AA">
              <w:rPr>
                <w:webHidden/>
                <w:lang w:val="en-GB"/>
              </w:rPr>
              <w:t>30</w:t>
            </w:r>
            <w:r w:rsidR="00416103" w:rsidRPr="00AC36AA">
              <w:rPr>
                <w:webHidden/>
                <w:lang w:val="en-GB"/>
              </w:rPr>
              <w:fldChar w:fldCharType="end"/>
            </w:r>
          </w:hyperlink>
        </w:p>
        <w:p w14:paraId="7307F198" w14:textId="77777777" w:rsidR="00416103" w:rsidRPr="00AC36AA" w:rsidRDefault="0084226F">
          <w:pPr>
            <w:pStyle w:val="TOC3"/>
            <w:tabs>
              <w:tab w:val="right" w:leader="dot" w:pos="9062"/>
            </w:tabs>
            <w:rPr>
              <w:rFonts w:eastAsiaTheme="minorEastAsia"/>
              <w:sz w:val="24"/>
              <w:szCs w:val="24"/>
              <w:lang w:val="en-GB" w:eastAsia="en-GB"/>
            </w:rPr>
          </w:pPr>
          <w:hyperlink w:anchor="_Toc491695491" w:history="1">
            <w:r w:rsidR="00416103" w:rsidRPr="00AC36AA">
              <w:rPr>
                <w:rStyle w:val="Hyperlink"/>
                <w:lang w:val="en-GB" w:eastAsia="en-GB"/>
              </w:rPr>
              <w:t>2.2.6 Mobility of labour</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_Toc491695491 \h </w:instrText>
            </w:r>
            <w:r w:rsidR="00416103" w:rsidRPr="00AC36AA">
              <w:rPr>
                <w:webHidden/>
                <w:lang w:val="en-GB"/>
              </w:rPr>
            </w:r>
            <w:r w:rsidR="00416103" w:rsidRPr="00AC36AA">
              <w:rPr>
                <w:webHidden/>
                <w:lang w:val="en-GB"/>
              </w:rPr>
              <w:fldChar w:fldCharType="separate"/>
            </w:r>
            <w:r w:rsidR="00416103" w:rsidRPr="00AC36AA">
              <w:rPr>
                <w:webHidden/>
                <w:lang w:val="en-GB"/>
              </w:rPr>
              <w:t>31</w:t>
            </w:r>
            <w:r w:rsidR="00416103" w:rsidRPr="00AC36AA">
              <w:rPr>
                <w:webHidden/>
                <w:lang w:val="en-GB"/>
              </w:rPr>
              <w:fldChar w:fldCharType="end"/>
            </w:r>
          </w:hyperlink>
        </w:p>
        <w:p w14:paraId="12CC5B05" w14:textId="77777777" w:rsidR="00416103" w:rsidRPr="00AC36AA" w:rsidRDefault="0084226F">
          <w:pPr>
            <w:pStyle w:val="TOC3"/>
            <w:tabs>
              <w:tab w:val="right" w:leader="dot" w:pos="9062"/>
            </w:tabs>
            <w:rPr>
              <w:rFonts w:eastAsiaTheme="minorEastAsia"/>
              <w:sz w:val="24"/>
              <w:szCs w:val="24"/>
              <w:lang w:val="en-GB" w:eastAsia="en-GB"/>
            </w:rPr>
          </w:pPr>
          <w:hyperlink w:anchor="_Toc491695492" w:history="1">
            <w:r w:rsidR="00416103" w:rsidRPr="00AC36AA">
              <w:rPr>
                <w:rStyle w:val="Hyperlink"/>
                <w:lang w:val="en-GB" w:eastAsia="en-GB"/>
              </w:rPr>
              <w:t>2.2.7 Unemployment</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_Toc491695492 \h </w:instrText>
            </w:r>
            <w:r w:rsidR="00416103" w:rsidRPr="00AC36AA">
              <w:rPr>
                <w:webHidden/>
                <w:lang w:val="en-GB"/>
              </w:rPr>
            </w:r>
            <w:r w:rsidR="00416103" w:rsidRPr="00AC36AA">
              <w:rPr>
                <w:webHidden/>
                <w:lang w:val="en-GB"/>
              </w:rPr>
              <w:fldChar w:fldCharType="separate"/>
            </w:r>
            <w:r w:rsidR="00416103" w:rsidRPr="00AC36AA">
              <w:rPr>
                <w:webHidden/>
                <w:lang w:val="en-GB"/>
              </w:rPr>
              <w:t>32</w:t>
            </w:r>
            <w:r w:rsidR="00416103" w:rsidRPr="00AC36AA">
              <w:rPr>
                <w:webHidden/>
                <w:lang w:val="en-GB"/>
              </w:rPr>
              <w:fldChar w:fldCharType="end"/>
            </w:r>
          </w:hyperlink>
        </w:p>
        <w:p w14:paraId="44CC799A" w14:textId="77777777" w:rsidR="00416103" w:rsidRPr="00AC36AA" w:rsidRDefault="0084226F">
          <w:pPr>
            <w:pStyle w:val="TOC2"/>
            <w:tabs>
              <w:tab w:val="right" w:leader="dot" w:pos="9062"/>
            </w:tabs>
            <w:rPr>
              <w:rFonts w:eastAsiaTheme="minorEastAsia"/>
              <w:sz w:val="24"/>
              <w:szCs w:val="24"/>
              <w:lang w:val="en-GB" w:eastAsia="en-GB"/>
            </w:rPr>
          </w:pPr>
          <w:hyperlink w:anchor="_Toc491695493" w:history="1">
            <w:r w:rsidR="00416103" w:rsidRPr="00AC36AA">
              <w:rPr>
                <w:rStyle w:val="Hyperlink"/>
                <w:lang w:val="en-GB" w:eastAsia="en-GB"/>
              </w:rPr>
              <w:t>2.3 Finance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_Toc491695493 \h </w:instrText>
            </w:r>
            <w:r w:rsidR="00416103" w:rsidRPr="00AC36AA">
              <w:rPr>
                <w:webHidden/>
                <w:lang w:val="en-GB"/>
              </w:rPr>
            </w:r>
            <w:r w:rsidR="00416103" w:rsidRPr="00AC36AA">
              <w:rPr>
                <w:webHidden/>
                <w:lang w:val="en-GB"/>
              </w:rPr>
              <w:fldChar w:fldCharType="separate"/>
            </w:r>
            <w:r w:rsidR="00416103" w:rsidRPr="00AC36AA">
              <w:rPr>
                <w:webHidden/>
                <w:lang w:val="en-GB"/>
              </w:rPr>
              <w:t>34</w:t>
            </w:r>
            <w:r w:rsidR="00416103" w:rsidRPr="00AC36AA">
              <w:rPr>
                <w:webHidden/>
                <w:lang w:val="en-GB"/>
              </w:rPr>
              <w:fldChar w:fldCharType="end"/>
            </w:r>
          </w:hyperlink>
        </w:p>
        <w:p w14:paraId="7361D7EB" w14:textId="77777777" w:rsidR="00416103" w:rsidRPr="00AC36AA" w:rsidRDefault="0084226F">
          <w:pPr>
            <w:pStyle w:val="TOC3"/>
            <w:tabs>
              <w:tab w:val="right" w:leader="dot" w:pos="9062"/>
            </w:tabs>
            <w:rPr>
              <w:rFonts w:eastAsiaTheme="minorEastAsia"/>
              <w:sz w:val="24"/>
              <w:szCs w:val="24"/>
              <w:lang w:val="en-GB" w:eastAsia="en-GB"/>
            </w:rPr>
          </w:pPr>
          <w:hyperlink w:anchor="_Toc491695494" w:history="1">
            <w:r w:rsidR="00416103" w:rsidRPr="00AC36AA">
              <w:rPr>
                <w:rStyle w:val="Hyperlink"/>
                <w:lang w:val="en-GB" w:eastAsia="en-GB"/>
              </w:rPr>
              <w:t>2.3.1 Preamble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_Toc491695494 \h </w:instrText>
            </w:r>
            <w:r w:rsidR="00416103" w:rsidRPr="00AC36AA">
              <w:rPr>
                <w:webHidden/>
                <w:lang w:val="en-GB"/>
              </w:rPr>
            </w:r>
            <w:r w:rsidR="00416103" w:rsidRPr="00AC36AA">
              <w:rPr>
                <w:webHidden/>
                <w:lang w:val="en-GB"/>
              </w:rPr>
              <w:fldChar w:fldCharType="separate"/>
            </w:r>
            <w:r w:rsidR="00416103" w:rsidRPr="00AC36AA">
              <w:rPr>
                <w:webHidden/>
                <w:lang w:val="en-GB"/>
              </w:rPr>
              <w:t>35</w:t>
            </w:r>
            <w:r w:rsidR="00416103" w:rsidRPr="00AC36AA">
              <w:rPr>
                <w:webHidden/>
                <w:lang w:val="en-GB"/>
              </w:rPr>
              <w:fldChar w:fldCharType="end"/>
            </w:r>
          </w:hyperlink>
        </w:p>
        <w:p w14:paraId="0BA53D72" w14:textId="77777777" w:rsidR="00416103" w:rsidRPr="00AC36AA" w:rsidRDefault="0084226F">
          <w:pPr>
            <w:pStyle w:val="TOC3"/>
            <w:tabs>
              <w:tab w:val="right" w:leader="dot" w:pos="9062"/>
            </w:tabs>
            <w:rPr>
              <w:rFonts w:eastAsiaTheme="minorEastAsia"/>
              <w:sz w:val="24"/>
              <w:szCs w:val="24"/>
              <w:lang w:val="en-GB" w:eastAsia="en-GB"/>
            </w:rPr>
          </w:pPr>
          <w:hyperlink w:anchor="_Toc491695495" w:history="1">
            <w:r w:rsidR="00416103" w:rsidRPr="00AC36AA">
              <w:rPr>
                <w:rStyle w:val="Hyperlink"/>
                <w:lang w:val="en-GB" w:eastAsia="en-GB"/>
              </w:rPr>
              <w:t>2.3.2 Family, friends and fools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_Toc491695495 \h </w:instrText>
            </w:r>
            <w:r w:rsidR="00416103" w:rsidRPr="00AC36AA">
              <w:rPr>
                <w:webHidden/>
                <w:lang w:val="en-GB"/>
              </w:rPr>
            </w:r>
            <w:r w:rsidR="00416103" w:rsidRPr="00AC36AA">
              <w:rPr>
                <w:webHidden/>
                <w:lang w:val="en-GB"/>
              </w:rPr>
              <w:fldChar w:fldCharType="separate"/>
            </w:r>
            <w:r w:rsidR="00416103" w:rsidRPr="00AC36AA">
              <w:rPr>
                <w:webHidden/>
                <w:lang w:val="en-GB"/>
              </w:rPr>
              <w:t>37</w:t>
            </w:r>
            <w:r w:rsidR="00416103" w:rsidRPr="00AC36AA">
              <w:rPr>
                <w:webHidden/>
                <w:lang w:val="en-GB"/>
              </w:rPr>
              <w:fldChar w:fldCharType="end"/>
            </w:r>
          </w:hyperlink>
        </w:p>
        <w:p w14:paraId="5D33079E" w14:textId="77777777" w:rsidR="00416103" w:rsidRPr="00AC36AA" w:rsidRDefault="0084226F">
          <w:pPr>
            <w:pStyle w:val="TOC3"/>
            <w:tabs>
              <w:tab w:val="right" w:leader="dot" w:pos="9062"/>
            </w:tabs>
            <w:rPr>
              <w:rFonts w:eastAsiaTheme="minorEastAsia"/>
              <w:sz w:val="24"/>
              <w:szCs w:val="24"/>
              <w:lang w:val="en-GB" w:eastAsia="en-GB"/>
            </w:rPr>
          </w:pPr>
          <w:hyperlink w:anchor="_Toc491695496" w:history="1">
            <w:r w:rsidR="00416103" w:rsidRPr="00AC36AA">
              <w:rPr>
                <w:rStyle w:val="Hyperlink"/>
                <w:lang w:val="en-GB" w:eastAsia="en-GB"/>
              </w:rPr>
              <w:t>2.3.3 Angel Investors and Venture Capital</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_Toc491695496 \h </w:instrText>
            </w:r>
            <w:r w:rsidR="00416103" w:rsidRPr="00AC36AA">
              <w:rPr>
                <w:webHidden/>
                <w:lang w:val="en-GB"/>
              </w:rPr>
            </w:r>
            <w:r w:rsidR="00416103" w:rsidRPr="00AC36AA">
              <w:rPr>
                <w:webHidden/>
                <w:lang w:val="en-GB"/>
              </w:rPr>
              <w:fldChar w:fldCharType="separate"/>
            </w:r>
            <w:r w:rsidR="00416103" w:rsidRPr="00AC36AA">
              <w:rPr>
                <w:webHidden/>
                <w:lang w:val="en-GB"/>
              </w:rPr>
              <w:t>38</w:t>
            </w:r>
            <w:r w:rsidR="00416103" w:rsidRPr="00AC36AA">
              <w:rPr>
                <w:webHidden/>
                <w:lang w:val="en-GB"/>
              </w:rPr>
              <w:fldChar w:fldCharType="end"/>
            </w:r>
          </w:hyperlink>
        </w:p>
        <w:p w14:paraId="09B82400" w14:textId="77777777" w:rsidR="00416103" w:rsidRPr="00AC36AA" w:rsidRDefault="0084226F">
          <w:pPr>
            <w:pStyle w:val="TOC3"/>
            <w:tabs>
              <w:tab w:val="right" w:leader="dot" w:pos="9062"/>
            </w:tabs>
            <w:rPr>
              <w:rFonts w:eastAsiaTheme="minorEastAsia"/>
              <w:sz w:val="24"/>
              <w:szCs w:val="24"/>
              <w:lang w:val="en-GB" w:eastAsia="en-GB"/>
            </w:rPr>
          </w:pPr>
          <w:hyperlink w:anchor="_Toc491695497" w:history="1">
            <w:r w:rsidR="00416103" w:rsidRPr="00AC36AA">
              <w:rPr>
                <w:rStyle w:val="Hyperlink"/>
                <w:lang w:val="en-GB"/>
              </w:rPr>
              <w:t>2.3.4 Alternative Finance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_Toc491695497 \h </w:instrText>
            </w:r>
            <w:r w:rsidR="00416103" w:rsidRPr="00AC36AA">
              <w:rPr>
                <w:webHidden/>
                <w:lang w:val="en-GB"/>
              </w:rPr>
            </w:r>
            <w:r w:rsidR="00416103" w:rsidRPr="00AC36AA">
              <w:rPr>
                <w:webHidden/>
                <w:lang w:val="en-GB"/>
              </w:rPr>
              <w:fldChar w:fldCharType="separate"/>
            </w:r>
            <w:r w:rsidR="00416103" w:rsidRPr="00AC36AA">
              <w:rPr>
                <w:webHidden/>
                <w:lang w:val="en-GB"/>
              </w:rPr>
              <w:t>39</w:t>
            </w:r>
            <w:r w:rsidR="00416103" w:rsidRPr="00AC36AA">
              <w:rPr>
                <w:webHidden/>
                <w:lang w:val="en-GB"/>
              </w:rPr>
              <w:fldChar w:fldCharType="end"/>
            </w:r>
          </w:hyperlink>
        </w:p>
        <w:p w14:paraId="7849C12E" w14:textId="77777777" w:rsidR="00416103" w:rsidRPr="00AC36AA" w:rsidRDefault="0084226F">
          <w:pPr>
            <w:pStyle w:val="TOC3"/>
            <w:tabs>
              <w:tab w:val="right" w:leader="dot" w:pos="9062"/>
            </w:tabs>
            <w:rPr>
              <w:rFonts w:eastAsiaTheme="minorEastAsia"/>
              <w:sz w:val="24"/>
              <w:szCs w:val="24"/>
              <w:lang w:val="en-GB" w:eastAsia="en-GB"/>
            </w:rPr>
          </w:pPr>
          <w:hyperlink w:anchor="_Toc491695498" w:history="1">
            <w:r w:rsidR="00416103" w:rsidRPr="00AC36AA">
              <w:rPr>
                <w:rStyle w:val="Hyperlink"/>
                <w:lang w:val="en-GB"/>
              </w:rPr>
              <w:t>2.3.5 Equity and debt</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_Toc491695498 \h </w:instrText>
            </w:r>
            <w:r w:rsidR="00416103" w:rsidRPr="00AC36AA">
              <w:rPr>
                <w:webHidden/>
                <w:lang w:val="en-GB"/>
              </w:rPr>
            </w:r>
            <w:r w:rsidR="00416103" w:rsidRPr="00AC36AA">
              <w:rPr>
                <w:webHidden/>
                <w:lang w:val="en-GB"/>
              </w:rPr>
              <w:fldChar w:fldCharType="separate"/>
            </w:r>
            <w:r w:rsidR="00416103" w:rsidRPr="00AC36AA">
              <w:rPr>
                <w:webHidden/>
                <w:lang w:val="en-GB"/>
              </w:rPr>
              <w:t>41</w:t>
            </w:r>
            <w:r w:rsidR="00416103" w:rsidRPr="00AC36AA">
              <w:rPr>
                <w:webHidden/>
                <w:lang w:val="en-GB"/>
              </w:rPr>
              <w:fldChar w:fldCharType="end"/>
            </w:r>
          </w:hyperlink>
        </w:p>
        <w:p w14:paraId="4084EFDB" w14:textId="77777777" w:rsidR="00416103" w:rsidRPr="00AC36AA" w:rsidRDefault="0084226F">
          <w:pPr>
            <w:pStyle w:val="TOC3"/>
            <w:tabs>
              <w:tab w:val="right" w:leader="dot" w:pos="9062"/>
            </w:tabs>
            <w:rPr>
              <w:rFonts w:eastAsiaTheme="minorEastAsia"/>
              <w:sz w:val="24"/>
              <w:szCs w:val="24"/>
              <w:lang w:val="en-GB" w:eastAsia="en-GB"/>
            </w:rPr>
          </w:pPr>
          <w:hyperlink w:anchor="_Toc491695499" w:history="1">
            <w:r w:rsidR="00416103" w:rsidRPr="00AC36AA">
              <w:rPr>
                <w:rStyle w:val="Hyperlink"/>
                <w:lang w:val="en-GB"/>
              </w:rPr>
              <w:t>2.3.6 Public sector funds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_Toc491695499 \h </w:instrText>
            </w:r>
            <w:r w:rsidR="00416103" w:rsidRPr="00AC36AA">
              <w:rPr>
                <w:webHidden/>
                <w:lang w:val="en-GB"/>
              </w:rPr>
            </w:r>
            <w:r w:rsidR="00416103" w:rsidRPr="00AC36AA">
              <w:rPr>
                <w:webHidden/>
                <w:lang w:val="en-GB"/>
              </w:rPr>
              <w:fldChar w:fldCharType="separate"/>
            </w:r>
            <w:r w:rsidR="00416103" w:rsidRPr="00AC36AA">
              <w:rPr>
                <w:webHidden/>
                <w:lang w:val="en-GB"/>
              </w:rPr>
              <w:t>43</w:t>
            </w:r>
            <w:r w:rsidR="00416103" w:rsidRPr="00AC36AA">
              <w:rPr>
                <w:webHidden/>
                <w:lang w:val="en-GB"/>
              </w:rPr>
              <w:fldChar w:fldCharType="end"/>
            </w:r>
          </w:hyperlink>
        </w:p>
        <w:p w14:paraId="46F27EFF" w14:textId="77777777" w:rsidR="00416103" w:rsidRPr="00AC36AA" w:rsidRDefault="0084226F">
          <w:pPr>
            <w:pStyle w:val="TOC3"/>
            <w:tabs>
              <w:tab w:val="right" w:leader="dot" w:pos="9062"/>
            </w:tabs>
            <w:rPr>
              <w:rFonts w:eastAsiaTheme="minorEastAsia"/>
              <w:sz w:val="24"/>
              <w:szCs w:val="24"/>
              <w:lang w:val="en-GB" w:eastAsia="en-GB"/>
            </w:rPr>
          </w:pPr>
          <w:hyperlink w:anchor="_Toc491695500" w:history="1">
            <w:r w:rsidR="00416103" w:rsidRPr="00AC36AA">
              <w:rPr>
                <w:rStyle w:val="Hyperlink"/>
                <w:lang w:val="en-GB"/>
              </w:rPr>
              <w:t>2.3.7 Institutional investors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_Toc491695500 \h </w:instrText>
            </w:r>
            <w:r w:rsidR="00416103" w:rsidRPr="00AC36AA">
              <w:rPr>
                <w:webHidden/>
                <w:lang w:val="en-GB"/>
              </w:rPr>
            </w:r>
            <w:r w:rsidR="00416103" w:rsidRPr="00AC36AA">
              <w:rPr>
                <w:webHidden/>
                <w:lang w:val="en-GB"/>
              </w:rPr>
              <w:fldChar w:fldCharType="separate"/>
            </w:r>
            <w:r w:rsidR="00416103" w:rsidRPr="00AC36AA">
              <w:rPr>
                <w:webHidden/>
                <w:lang w:val="en-GB"/>
              </w:rPr>
              <w:t>45</w:t>
            </w:r>
            <w:r w:rsidR="00416103" w:rsidRPr="00AC36AA">
              <w:rPr>
                <w:webHidden/>
                <w:lang w:val="en-GB"/>
              </w:rPr>
              <w:fldChar w:fldCharType="end"/>
            </w:r>
          </w:hyperlink>
        </w:p>
        <w:p w14:paraId="5FFEDFB1" w14:textId="77777777" w:rsidR="00416103" w:rsidRPr="00AC36AA" w:rsidRDefault="0084226F">
          <w:pPr>
            <w:pStyle w:val="TOC3"/>
            <w:tabs>
              <w:tab w:val="right" w:leader="dot" w:pos="9062"/>
            </w:tabs>
            <w:rPr>
              <w:rFonts w:eastAsiaTheme="minorEastAsia"/>
              <w:sz w:val="24"/>
              <w:szCs w:val="24"/>
              <w:lang w:val="en-GB" w:eastAsia="en-GB"/>
            </w:rPr>
          </w:pPr>
          <w:hyperlink w:anchor="_Toc491695501" w:history="1">
            <w:r w:rsidR="00416103" w:rsidRPr="00AC36AA">
              <w:rPr>
                <w:rStyle w:val="Hyperlink"/>
                <w:lang w:val="en-GB"/>
              </w:rPr>
              <w:t>2.3.8 Banking</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_Toc491695501 \h </w:instrText>
            </w:r>
            <w:r w:rsidR="00416103" w:rsidRPr="00AC36AA">
              <w:rPr>
                <w:webHidden/>
                <w:lang w:val="en-GB"/>
              </w:rPr>
            </w:r>
            <w:r w:rsidR="00416103" w:rsidRPr="00AC36AA">
              <w:rPr>
                <w:webHidden/>
                <w:lang w:val="en-GB"/>
              </w:rPr>
              <w:fldChar w:fldCharType="separate"/>
            </w:r>
            <w:r w:rsidR="00416103" w:rsidRPr="00AC36AA">
              <w:rPr>
                <w:webHidden/>
                <w:lang w:val="en-GB"/>
              </w:rPr>
              <w:t>46</w:t>
            </w:r>
            <w:r w:rsidR="00416103" w:rsidRPr="00AC36AA">
              <w:rPr>
                <w:webHidden/>
                <w:lang w:val="en-GB"/>
              </w:rPr>
              <w:fldChar w:fldCharType="end"/>
            </w:r>
          </w:hyperlink>
        </w:p>
        <w:p w14:paraId="4FD86816" w14:textId="77777777" w:rsidR="00416103" w:rsidRPr="00AC36AA" w:rsidRDefault="0084226F">
          <w:pPr>
            <w:pStyle w:val="TOC2"/>
            <w:tabs>
              <w:tab w:val="right" w:leader="dot" w:pos="9062"/>
            </w:tabs>
            <w:rPr>
              <w:rFonts w:eastAsiaTheme="minorEastAsia"/>
              <w:sz w:val="24"/>
              <w:szCs w:val="24"/>
              <w:lang w:val="en-GB" w:eastAsia="en-GB"/>
            </w:rPr>
          </w:pPr>
          <w:hyperlink w:anchor="_Toc491695502" w:history="1">
            <w:r w:rsidR="00416103" w:rsidRPr="00AC36AA">
              <w:rPr>
                <w:rStyle w:val="Hyperlink"/>
                <w:lang w:val="en-GB" w:eastAsia="en-GB"/>
              </w:rPr>
              <w:t>2.4 Concluding remarks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_Toc491695502 \h </w:instrText>
            </w:r>
            <w:r w:rsidR="00416103" w:rsidRPr="00AC36AA">
              <w:rPr>
                <w:webHidden/>
                <w:lang w:val="en-GB"/>
              </w:rPr>
            </w:r>
            <w:r w:rsidR="00416103" w:rsidRPr="00AC36AA">
              <w:rPr>
                <w:webHidden/>
                <w:lang w:val="en-GB"/>
              </w:rPr>
              <w:fldChar w:fldCharType="separate"/>
            </w:r>
            <w:r w:rsidR="00416103" w:rsidRPr="00AC36AA">
              <w:rPr>
                <w:webHidden/>
                <w:lang w:val="en-GB"/>
              </w:rPr>
              <w:t>49</w:t>
            </w:r>
            <w:r w:rsidR="00416103" w:rsidRPr="00AC36AA">
              <w:rPr>
                <w:webHidden/>
                <w:lang w:val="en-GB"/>
              </w:rPr>
              <w:fldChar w:fldCharType="end"/>
            </w:r>
          </w:hyperlink>
        </w:p>
        <w:p w14:paraId="3C1DE537" w14:textId="77777777" w:rsidR="00416103" w:rsidRPr="00AC36AA" w:rsidRDefault="0084226F">
          <w:pPr>
            <w:pStyle w:val="TOC1"/>
            <w:tabs>
              <w:tab w:val="right" w:leader="dot" w:pos="9062"/>
            </w:tabs>
            <w:rPr>
              <w:rFonts w:eastAsiaTheme="minorEastAsia"/>
              <w:sz w:val="24"/>
              <w:szCs w:val="24"/>
              <w:lang w:val="en-GB" w:eastAsia="en-GB"/>
            </w:rPr>
          </w:pPr>
          <w:hyperlink w:anchor="_Toc491695503" w:history="1">
            <w:r w:rsidR="00416103" w:rsidRPr="00AC36AA">
              <w:rPr>
                <w:rStyle w:val="Hyperlink"/>
                <w:rFonts w:ascii="Times New Roman" w:hAnsi="Times New Roman" w:cs="Times New Roman"/>
                <w:lang w:val="en-GB"/>
              </w:rPr>
              <w:t>3. Innovation and entrepreneurship in the European Union—building a reform agenda</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_Toc491695503 \h </w:instrText>
            </w:r>
            <w:r w:rsidR="00416103" w:rsidRPr="00AC36AA">
              <w:rPr>
                <w:webHidden/>
                <w:lang w:val="en-GB"/>
              </w:rPr>
            </w:r>
            <w:r w:rsidR="00416103" w:rsidRPr="00AC36AA">
              <w:rPr>
                <w:webHidden/>
                <w:lang w:val="en-GB"/>
              </w:rPr>
              <w:fldChar w:fldCharType="separate"/>
            </w:r>
            <w:r w:rsidR="00416103" w:rsidRPr="00AC36AA">
              <w:rPr>
                <w:webHidden/>
                <w:lang w:val="en-GB"/>
              </w:rPr>
              <w:t>50</w:t>
            </w:r>
            <w:r w:rsidR="00416103" w:rsidRPr="00AC36AA">
              <w:rPr>
                <w:webHidden/>
                <w:lang w:val="en-GB"/>
              </w:rPr>
              <w:fldChar w:fldCharType="end"/>
            </w:r>
          </w:hyperlink>
        </w:p>
        <w:p w14:paraId="61EF44EC" w14:textId="77777777" w:rsidR="00416103" w:rsidRPr="00AC36AA" w:rsidRDefault="0084226F">
          <w:pPr>
            <w:pStyle w:val="TOC2"/>
            <w:tabs>
              <w:tab w:val="right" w:leader="dot" w:pos="9062"/>
            </w:tabs>
            <w:rPr>
              <w:rFonts w:eastAsiaTheme="minorEastAsia"/>
              <w:sz w:val="24"/>
              <w:szCs w:val="24"/>
              <w:lang w:val="en-GB" w:eastAsia="en-GB"/>
            </w:rPr>
          </w:pPr>
          <w:hyperlink w:anchor="_Toc491695504" w:history="1">
            <w:r w:rsidR="00416103" w:rsidRPr="00AC36AA">
              <w:rPr>
                <w:rStyle w:val="Hyperlink"/>
                <w:lang w:val="en-GB"/>
              </w:rPr>
              <w:t>3.1. The rule of law and protection of property rights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_Toc491695504 \h </w:instrText>
            </w:r>
            <w:r w:rsidR="00416103" w:rsidRPr="00AC36AA">
              <w:rPr>
                <w:webHidden/>
                <w:lang w:val="en-GB"/>
              </w:rPr>
            </w:r>
            <w:r w:rsidR="00416103" w:rsidRPr="00AC36AA">
              <w:rPr>
                <w:webHidden/>
                <w:lang w:val="en-GB"/>
              </w:rPr>
              <w:fldChar w:fldCharType="separate"/>
            </w:r>
            <w:r w:rsidR="00416103" w:rsidRPr="00AC36AA">
              <w:rPr>
                <w:webHidden/>
                <w:lang w:val="en-GB"/>
              </w:rPr>
              <w:t>50</w:t>
            </w:r>
            <w:r w:rsidR="00416103" w:rsidRPr="00AC36AA">
              <w:rPr>
                <w:webHidden/>
                <w:lang w:val="en-GB"/>
              </w:rPr>
              <w:fldChar w:fldCharType="end"/>
            </w:r>
          </w:hyperlink>
        </w:p>
        <w:p w14:paraId="3333F8B0" w14:textId="77777777" w:rsidR="00416103" w:rsidRPr="00AC36AA" w:rsidRDefault="0084226F">
          <w:pPr>
            <w:pStyle w:val="TOC3"/>
            <w:tabs>
              <w:tab w:val="right" w:leader="dot" w:pos="9062"/>
            </w:tabs>
            <w:rPr>
              <w:rFonts w:eastAsiaTheme="minorEastAsia"/>
              <w:sz w:val="24"/>
              <w:szCs w:val="24"/>
              <w:lang w:val="en-GB" w:eastAsia="en-GB"/>
            </w:rPr>
          </w:pPr>
          <w:hyperlink w:anchor="_Toc491695505" w:history="1">
            <w:r w:rsidR="00416103" w:rsidRPr="00AC36AA">
              <w:rPr>
                <w:rStyle w:val="Hyperlink"/>
                <w:rFonts w:ascii="Times New Roman" w:hAnsi="Times New Roman" w:cs="Times New Roman"/>
                <w:lang w:val="en-GB" w:eastAsia="sv-SE"/>
              </w:rPr>
              <w:t>3.1.1 Preamble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_Toc491695505 \h </w:instrText>
            </w:r>
            <w:r w:rsidR="00416103" w:rsidRPr="00AC36AA">
              <w:rPr>
                <w:webHidden/>
                <w:lang w:val="en-GB"/>
              </w:rPr>
            </w:r>
            <w:r w:rsidR="00416103" w:rsidRPr="00AC36AA">
              <w:rPr>
                <w:webHidden/>
                <w:lang w:val="en-GB"/>
              </w:rPr>
              <w:fldChar w:fldCharType="separate"/>
            </w:r>
            <w:r w:rsidR="00416103" w:rsidRPr="00AC36AA">
              <w:rPr>
                <w:webHidden/>
                <w:lang w:val="en-GB"/>
              </w:rPr>
              <w:t>50</w:t>
            </w:r>
            <w:r w:rsidR="00416103" w:rsidRPr="00AC36AA">
              <w:rPr>
                <w:webHidden/>
                <w:lang w:val="en-GB"/>
              </w:rPr>
              <w:fldChar w:fldCharType="end"/>
            </w:r>
          </w:hyperlink>
        </w:p>
        <w:p w14:paraId="6BD84171" w14:textId="77777777" w:rsidR="00416103" w:rsidRPr="00AC36AA" w:rsidRDefault="0084226F">
          <w:pPr>
            <w:pStyle w:val="TOC3"/>
            <w:tabs>
              <w:tab w:val="right" w:leader="dot" w:pos="9062"/>
            </w:tabs>
            <w:rPr>
              <w:rFonts w:eastAsiaTheme="minorEastAsia"/>
              <w:sz w:val="24"/>
              <w:szCs w:val="24"/>
              <w:lang w:val="en-GB" w:eastAsia="en-GB"/>
            </w:rPr>
          </w:pPr>
          <w:hyperlink w:anchor="_Toc491695506" w:history="1">
            <w:r w:rsidR="00416103" w:rsidRPr="00AC36AA">
              <w:rPr>
                <w:rStyle w:val="Hyperlink"/>
                <w:rFonts w:ascii="Times New Roman" w:hAnsi="Times New Roman" w:cs="Times New Roman"/>
                <w:lang w:val="en-GB" w:eastAsia="sv-SE"/>
              </w:rPr>
              <w:t>3.1.2 Reform agenda</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_Toc491695506 \h </w:instrText>
            </w:r>
            <w:r w:rsidR="00416103" w:rsidRPr="00AC36AA">
              <w:rPr>
                <w:webHidden/>
                <w:lang w:val="en-GB"/>
              </w:rPr>
            </w:r>
            <w:r w:rsidR="00416103" w:rsidRPr="00AC36AA">
              <w:rPr>
                <w:webHidden/>
                <w:lang w:val="en-GB"/>
              </w:rPr>
              <w:fldChar w:fldCharType="separate"/>
            </w:r>
            <w:r w:rsidR="00416103" w:rsidRPr="00AC36AA">
              <w:rPr>
                <w:webHidden/>
                <w:lang w:val="en-GB"/>
              </w:rPr>
              <w:t>52</w:t>
            </w:r>
            <w:r w:rsidR="00416103" w:rsidRPr="00AC36AA">
              <w:rPr>
                <w:webHidden/>
                <w:lang w:val="en-GB"/>
              </w:rPr>
              <w:fldChar w:fldCharType="end"/>
            </w:r>
          </w:hyperlink>
        </w:p>
        <w:p w14:paraId="62536D28" w14:textId="77777777" w:rsidR="00416103" w:rsidRPr="00AC36AA" w:rsidRDefault="0084226F">
          <w:pPr>
            <w:pStyle w:val="TOC2"/>
            <w:tabs>
              <w:tab w:val="right" w:leader="dot" w:pos="9062"/>
            </w:tabs>
            <w:rPr>
              <w:rFonts w:eastAsiaTheme="minorEastAsia"/>
              <w:sz w:val="24"/>
              <w:szCs w:val="24"/>
              <w:lang w:val="en-GB" w:eastAsia="en-GB"/>
            </w:rPr>
          </w:pPr>
          <w:hyperlink w:anchor="_Toc491695507" w:history="1">
            <w:r w:rsidR="00416103" w:rsidRPr="00AC36AA">
              <w:rPr>
                <w:rStyle w:val="Hyperlink"/>
                <w:lang w:val="en-GB"/>
              </w:rPr>
              <w:t>3.2. Taxation</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_Toc491695507 \h </w:instrText>
            </w:r>
            <w:r w:rsidR="00416103" w:rsidRPr="00AC36AA">
              <w:rPr>
                <w:webHidden/>
                <w:lang w:val="en-GB"/>
              </w:rPr>
            </w:r>
            <w:r w:rsidR="00416103" w:rsidRPr="00AC36AA">
              <w:rPr>
                <w:webHidden/>
                <w:lang w:val="en-GB"/>
              </w:rPr>
              <w:fldChar w:fldCharType="separate"/>
            </w:r>
            <w:r w:rsidR="00416103" w:rsidRPr="00AC36AA">
              <w:rPr>
                <w:webHidden/>
                <w:lang w:val="en-GB"/>
              </w:rPr>
              <w:t>54</w:t>
            </w:r>
            <w:r w:rsidR="00416103" w:rsidRPr="00AC36AA">
              <w:rPr>
                <w:webHidden/>
                <w:lang w:val="en-GB"/>
              </w:rPr>
              <w:fldChar w:fldCharType="end"/>
            </w:r>
          </w:hyperlink>
        </w:p>
        <w:p w14:paraId="358F80F5" w14:textId="77777777" w:rsidR="00416103" w:rsidRPr="00AC36AA" w:rsidRDefault="0084226F">
          <w:pPr>
            <w:pStyle w:val="TOC3"/>
            <w:tabs>
              <w:tab w:val="right" w:leader="dot" w:pos="9062"/>
            </w:tabs>
            <w:rPr>
              <w:rFonts w:eastAsiaTheme="minorEastAsia"/>
              <w:sz w:val="24"/>
              <w:szCs w:val="24"/>
              <w:lang w:val="en-GB" w:eastAsia="en-GB"/>
            </w:rPr>
          </w:pPr>
          <w:hyperlink w:anchor="_Toc491695508" w:history="1">
            <w:r w:rsidR="00416103" w:rsidRPr="00AC36AA">
              <w:rPr>
                <w:rStyle w:val="Hyperlink"/>
                <w:rFonts w:ascii="Times New Roman" w:hAnsi="Times New Roman" w:cs="Times New Roman"/>
                <w:lang w:val="en-GB" w:eastAsia="sv-SE"/>
              </w:rPr>
              <w:t>3.2.1 Preamble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_Toc491695508 \h </w:instrText>
            </w:r>
            <w:r w:rsidR="00416103" w:rsidRPr="00AC36AA">
              <w:rPr>
                <w:webHidden/>
                <w:lang w:val="en-GB"/>
              </w:rPr>
            </w:r>
            <w:r w:rsidR="00416103" w:rsidRPr="00AC36AA">
              <w:rPr>
                <w:webHidden/>
                <w:lang w:val="en-GB"/>
              </w:rPr>
              <w:fldChar w:fldCharType="separate"/>
            </w:r>
            <w:r w:rsidR="00416103" w:rsidRPr="00AC36AA">
              <w:rPr>
                <w:webHidden/>
                <w:lang w:val="en-GB"/>
              </w:rPr>
              <w:t>54</w:t>
            </w:r>
            <w:r w:rsidR="00416103" w:rsidRPr="00AC36AA">
              <w:rPr>
                <w:webHidden/>
                <w:lang w:val="en-GB"/>
              </w:rPr>
              <w:fldChar w:fldCharType="end"/>
            </w:r>
          </w:hyperlink>
        </w:p>
        <w:p w14:paraId="5D530048" w14:textId="77777777" w:rsidR="00416103" w:rsidRPr="00AC36AA" w:rsidRDefault="0084226F">
          <w:pPr>
            <w:pStyle w:val="TOC3"/>
            <w:tabs>
              <w:tab w:val="right" w:leader="dot" w:pos="9062"/>
            </w:tabs>
            <w:rPr>
              <w:rFonts w:eastAsiaTheme="minorEastAsia"/>
              <w:sz w:val="24"/>
              <w:szCs w:val="24"/>
              <w:lang w:val="en-GB" w:eastAsia="en-GB"/>
            </w:rPr>
          </w:pPr>
          <w:hyperlink w:anchor="_Toc491695509" w:history="1">
            <w:r w:rsidR="00416103" w:rsidRPr="00AC36AA">
              <w:rPr>
                <w:rStyle w:val="Hyperlink"/>
                <w:rFonts w:ascii="Times New Roman" w:hAnsi="Times New Roman" w:cs="Times New Roman"/>
                <w:lang w:val="en-GB" w:eastAsia="sv-SE"/>
              </w:rPr>
              <w:t>3.2.2 Reform agenda</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_Toc491695509 \h </w:instrText>
            </w:r>
            <w:r w:rsidR="00416103" w:rsidRPr="00AC36AA">
              <w:rPr>
                <w:webHidden/>
                <w:lang w:val="en-GB"/>
              </w:rPr>
            </w:r>
            <w:r w:rsidR="00416103" w:rsidRPr="00AC36AA">
              <w:rPr>
                <w:webHidden/>
                <w:lang w:val="en-GB"/>
              </w:rPr>
              <w:fldChar w:fldCharType="separate"/>
            </w:r>
            <w:r w:rsidR="00416103" w:rsidRPr="00AC36AA">
              <w:rPr>
                <w:webHidden/>
                <w:lang w:val="en-GB"/>
              </w:rPr>
              <w:t>58</w:t>
            </w:r>
            <w:r w:rsidR="00416103" w:rsidRPr="00AC36AA">
              <w:rPr>
                <w:webHidden/>
                <w:lang w:val="en-GB"/>
              </w:rPr>
              <w:fldChar w:fldCharType="end"/>
            </w:r>
          </w:hyperlink>
        </w:p>
        <w:p w14:paraId="543EBCB8" w14:textId="00D54042" w:rsidR="00416103" w:rsidRPr="00AC36AA" w:rsidRDefault="0084226F">
          <w:pPr>
            <w:pStyle w:val="TOC3"/>
            <w:tabs>
              <w:tab w:val="right" w:leader="dot" w:pos="9062"/>
            </w:tabs>
            <w:rPr>
              <w:rFonts w:eastAsiaTheme="minorEastAsia"/>
              <w:sz w:val="24"/>
              <w:szCs w:val="24"/>
              <w:lang w:val="en-GB" w:eastAsia="en-GB"/>
            </w:rPr>
          </w:pPr>
          <w:hyperlink w:anchor="_Toc491695510" w:history="1">
            <w:r w:rsidR="00416103" w:rsidRPr="00AC36AA">
              <w:rPr>
                <w:rStyle w:val="Hyperlink"/>
                <w:lang w:val="en-GB"/>
              </w:rPr>
              <w:t xml:space="preserve">Taxation of </w:t>
            </w:r>
            <w:r w:rsidR="00C875AA" w:rsidRPr="00AC36AA">
              <w:rPr>
                <w:rStyle w:val="Hyperlink"/>
                <w:lang w:val="en-GB"/>
              </w:rPr>
              <w:t>Labour</w:t>
            </w:r>
            <w:r w:rsidR="00416103" w:rsidRPr="00AC36AA">
              <w:rPr>
                <w:rStyle w:val="Hyperlink"/>
                <w:lang w:val="en-GB"/>
              </w:rPr>
              <w:t xml:space="preserve"> income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_Toc491695510 \h </w:instrText>
            </w:r>
            <w:r w:rsidR="00416103" w:rsidRPr="00AC36AA">
              <w:rPr>
                <w:webHidden/>
                <w:lang w:val="en-GB"/>
              </w:rPr>
            </w:r>
            <w:r w:rsidR="00416103" w:rsidRPr="00AC36AA">
              <w:rPr>
                <w:webHidden/>
                <w:lang w:val="en-GB"/>
              </w:rPr>
              <w:fldChar w:fldCharType="separate"/>
            </w:r>
            <w:r w:rsidR="00416103" w:rsidRPr="00AC36AA">
              <w:rPr>
                <w:webHidden/>
                <w:lang w:val="en-GB"/>
              </w:rPr>
              <w:t>58</w:t>
            </w:r>
            <w:r w:rsidR="00416103" w:rsidRPr="00AC36AA">
              <w:rPr>
                <w:webHidden/>
                <w:lang w:val="en-GB"/>
              </w:rPr>
              <w:fldChar w:fldCharType="end"/>
            </w:r>
          </w:hyperlink>
        </w:p>
        <w:p w14:paraId="05DAD4A3" w14:textId="77777777" w:rsidR="00416103" w:rsidRPr="00AC36AA" w:rsidRDefault="0084226F">
          <w:pPr>
            <w:pStyle w:val="TOC3"/>
            <w:tabs>
              <w:tab w:val="right" w:leader="dot" w:pos="9062"/>
            </w:tabs>
            <w:rPr>
              <w:rFonts w:eastAsiaTheme="minorEastAsia"/>
              <w:sz w:val="24"/>
              <w:szCs w:val="24"/>
              <w:lang w:val="en-GB" w:eastAsia="en-GB"/>
            </w:rPr>
          </w:pPr>
          <w:hyperlink w:anchor="_Toc491695511" w:history="1">
            <w:r w:rsidR="00416103" w:rsidRPr="00AC36AA">
              <w:rPr>
                <w:rStyle w:val="Hyperlink"/>
                <w:lang w:val="en-GB"/>
              </w:rPr>
              <w:t>Taxation of corporate income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_Toc491695511 \h </w:instrText>
            </w:r>
            <w:r w:rsidR="00416103" w:rsidRPr="00AC36AA">
              <w:rPr>
                <w:webHidden/>
                <w:lang w:val="en-GB"/>
              </w:rPr>
            </w:r>
            <w:r w:rsidR="00416103" w:rsidRPr="00AC36AA">
              <w:rPr>
                <w:webHidden/>
                <w:lang w:val="en-GB"/>
              </w:rPr>
              <w:fldChar w:fldCharType="separate"/>
            </w:r>
            <w:r w:rsidR="00416103" w:rsidRPr="00AC36AA">
              <w:rPr>
                <w:webHidden/>
                <w:lang w:val="en-GB"/>
              </w:rPr>
              <w:t>60</w:t>
            </w:r>
            <w:r w:rsidR="00416103" w:rsidRPr="00AC36AA">
              <w:rPr>
                <w:webHidden/>
                <w:lang w:val="en-GB"/>
              </w:rPr>
              <w:fldChar w:fldCharType="end"/>
            </w:r>
          </w:hyperlink>
        </w:p>
        <w:p w14:paraId="371C1302" w14:textId="77777777" w:rsidR="00416103" w:rsidRPr="00AC36AA" w:rsidRDefault="0084226F">
          <w:pPr>
            <w:pStyle w:val="TOC3"/>
            <w:tabs>
              <w:tab w:val="right" w:leader="dot" w:pos="9062"/>
            </w:tabs>
            <w:rPr>
              <w:rFonts w:eastAsiaTheme="minorEastAsia"/>
              <w:sz w:val="24"/>
              <w:szCs w:val="24"/>
              <w:lang w:val="en-GB" w:eastAsia="en-GB"/>
            </w:rPr>
          </w:pPr>
          <w:hyperlink w:anchor="_Toc491695512" w:history="1">
            <w:r w:rsidR="00416103" w:rsidRPr="00AC36AA">
              <w:rPr>
                <w:rStyle w:val="Hyperlink"/>
                <w:lang w:val="en-GB"/>
              </w:rPr>
              <w:t>Taxation of dividends and capital gains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_Toc491695512 \h </w:instrText>
            </w:r>
            <w:r w:rsidR="00416103" w:rsidRPr="00AC36AA">
              <w:rPr>
                <w:webHidden/>
                <w:lang w:val="en-GB"/>
              </w:rPr>
            </w:r>
            <w:r w:rsidR="00416103" w:rsidRPr="00AC36AA">
              <w:rPr>
                <w:webHidden/>
                <w:lang w:val="en-GB"/>
              </w:rPr>
              <w:fldChar w:fldCharType="separate"/>
            </w:r>
            <w:r w:rsidR="00416103" w:rsidRPr="00AC36AA">
              <w:rPr>
                <w:webHidden/>
                <w:lang w:val="en-GB"/>
              </w:rPr>
              <w:t>61</w:t>
            </w:r>
            <w:r w:rsidR="00416103" w:rsidRPr="00AC36AA">
              <w:rPr>
                <w:webHidden/>
                <w:lang w:val="en-GB"/>
              </w:rPr>
              <w:fldChar w:fldCharType="end"/>
            </w:r>
          </w:hyperlink>
        </w:p>
        <w:p w14:paraId="4B120A7E" w14:textId="77777777" w:rsidR="00416103" w:rsidRPr="00AC36AA" w:rsidRDefault="0084226F">
          <w:pPr>
            <w:pStyle w:val="TOC3"/>
            <w:tabs>
              <w:tab w:val="right" w:leader="dot" w:pos="9062"/>
            </w:tabs>
            <w:rPr>
              <w:rFonts w:eastAsiaTheme="minorEastAsia"/>
              <w:sz w:val="24"/>
              <w:szCs w:val="24"/>
              <w:lang w:val="en-GB" w:eastAsia="en-GB"/>
            </w:rPr>
          </w:pPr>
          <w:hyperlink w:anchor="_Toc491695513" w:history="1">
            <w:r w:rsidR="00416103" w:rsidRPr="00AC36AA">
              <w:rPr>
                <w:rStyle w:val="Hyperlink"/>
                <w:lang w:val="en-GB"/>
              </w:rPr>
              <w:t>Taxation of stock options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_Toc491695513 \h </w:instrText>
            </w:r>
            <w:r w:rsidR="00416103" w:rsidRPr="00AC36AA">
              <w:rPr>
                <w:webHidden/>
                <w:lang w:val="en-GB"/>
              </w:rPr>
            </w:r>
            <w:r w:rsidR="00416103" w:rsidRPr="00AC36AA">
              <w:rPr>
                <w:webHidden/>
                <w:lang w:val="en-GB"/>
              </w:rPr>
              <w:fldChar w:fldCharType="separate"/>
            </w:r>
            <w:r w:rsidR="00416103" w:rsidRPr="00AC36AA">
              <w:rPr>
                <w:webHidden/>
                <w:lang w:val="en-GB"/>
              </w:rPr>
              <w:t>62</w:t>
            </w:r>
            <w:r w:rsidR="00416103" w:rsidRPr="00AC36AA">
              <w:rPr>
                <w:webHidden/>
                <w:lang w:val="en-GB"/>
              </w:rPr>
              <w:fldChar w:fldCharType="end"/>
            </w:r>
          </w:hyperlink>
        </w:p>
        <w:p w14:paraId="0E296AA7" w14:textId="77777777" w:rsidR="00416103" w:rsidRPr="00AC36AA" w:rsidRDefault="0084226F">
          <w:pPr>
            <w:pStyle w:val="TOC2"/>
            <w:tabs>
              <w:tab w:val="right" w:leader="dot" w:pos="9062"/>
            </w:tabs>
            <w:rPr>
              <w:rFonts w:eastAsiaTheme="minorEastAsia"/>
              <w:sz w:val="24"/>
              <w:szCs w:val="24"/>
              <w:lang w:val="en-GB" w:eastAsia="en-GB"/>
            </w:rPr>
          </w:pPr>
          <w:hyperlink w:anchor="_Toc491695514" w:history="1">
            <w:r w:rsidR="00416103" w:rsidRPr="00AC36AA">
              <w:rPr>
                <w:rStyle w:val="Hyperlink"/>
                <w:lang w:val="en-GB"/>
              </w:rPr>
              <w:t>3.3. Regulations governing savings, capital and finance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_Toc491695514 \h </w:instrText>
            </w:r>
            <w:r w:rsidR="00416103" w:rsidRPr="00AC36AA">
              <w:rPr>
                <w:webHidden/>
                <w:lang w:val="en-GB"/>
              </w:rPr>
            </w:r>
            <w:r w:rsidR="00416103" w:rsidRPr="00AC36AA">
              <w:rPr>
                <w:webHidden/>
                <w:lang w:val="en-GB"/>
              </w:rPr>
              <w:fldChar w:fldCharType="separate"/>
            </w:r>
            <w:r w:rsidR="00416103" w:rsidRPr="00AC36AA">
              <w:rPr>
                <w:webHidden/>
                <w:lang w:val="en-GB"/>
              </w:rPr>
              <w:t>63</w:t>
            </w:r>
            <w:r w:rsidR="00416103" w:rsidRPr="00AC36AA">
              <w:rPr>
                <w:webHidden/>
                <w:lang w:val="en-GB"/>
              </w:rPr>
              <w:fldChar w:fldCharType="end"/>
            </w:r>
          </w:hyperlink>
        </w:p>
        <w:p w14:paraId="65ED4B34" w14:textId="77777777" w:rsidR="00416103" w:rsidRPr="00AC36AA" w:rsidRDefault="0084226F">
          <w:pPr>
            <w:pStyle w:val="TOC3"/>
            <w:tabs>
              <w:tab w:val="right" w:leader="dot" w:pos="9062"/>
            </w:tabs>
            <w:rPr>
              <w:rFonts w:eastAsiaTheme="minorEastAsia"/>
              <w:sz w:val="24"/>
              <w:szCs w:val="24"/>
              <w:lang w:val="en-GB" w:eastAsia="en-GB"/>
            </w:rPr>
          </w:pPr>
          <w:hyperlink w:anchor="_Toc491695515" w:history="1">
            <w:r w:rsidR="00416103" w:rsidRPr="00AC36AA">
              <w:rPr>
                <w:rStyle w:val="Hyperlink"/>
                <w:rFonts w:ascii="Times New Roman" w:hAnsi="Times New Roman" w:cs="Times New Roman"/>
                <w:lang w:val="en-GB" w:eastAsia="sv-SE"/>
              </w:rPr>
              <w:t>3.3.1 Preamble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_Toc491695515 \h </w:instrText>
            </w:r>
            <w:r w:rsidR="00416103" w:rsidRPr="00AC36AA">
              <w:rPr>
                <w:webHidden/>
                <w:lang w:val="en-GB"/>
              </w:rPr>
            </w:r>
            <w:r w:rsidR="00416103" w:rsidRPr="00AC36AA">
              <w:rPr>
                <w:webHidden/>
                <w:lang w:val="en-GB"/>
              </w:rPr>
              <w:fldChar w:fldCharType="separate"/>
            </w:r>
            <w:r w:rsidR="00416103" w:rsidRPr="00AC36AA">
              <w:rPr>
                <w:webHidden/>
                <w:lang w:val="en-GB"/>
              </w:rPr>
              <w:t>63</w:t>
            </w:r>
            <w:r w:rsidR="00416103" w:rsidRPr="00AC36AA">
              <w:rPr>
                <w:webHidden/>
                <w:lang w:val="en-GB"/>
              </w:rPr>
              <w:fldChar w:fldCharType="end"/>
            </w:r>
          </w:hyperlink>
        </w:p>
        <w:p w14:paraId="5B6AEF1E" w14:textId="77777777" w:rsidR="00416103" w:rsidRPr="00AC36AA" w:rsidRDefault="0084226F">
          <w:pPr>
            <w:pStyle w:val="TOC3"/>
            <w:tabs>
              <w:tab w:val="right" w:leader="dot" w:pos="9062"/>
            </w:tabs>
            <w:rPr>
              <w:rFonts w:eastAsiaTheme="minorEastAsia"/>
              <w:sz w:val="24"/>
              <w:szCs w:val="24"/>
              <w:lang w:val="en-GB" w:eastAsia="en-GB"/>
            </w:rPr>
          </w:pPr>
          <w:hyperlink w:anchor="_Toc491695516" w:history="1">
            <w:r w:rsidR="00416103" w:rsidRPr="00AC36AA">
              <w:rPr>
                <w:rStyle w:val="Hyperlink"/>
                <w:rFonts w:ascii="Times New Roman" w:hAnsi="Times New Roman" w:cs="Times New Roman"/>
                <w:lang w:val="en-GB" w:eastAsia="sv-SE"/>
              </w:rPr>
              <w:t>3.3.2 Reform agenda</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_Toc491695516 \h </w:instrText>
            </w:r>
            <w:r w:rsidR="00416103" w:rsidRPr="00AC36AA">
              <w:rPr>
                <w:webHidden/>
                <w:lang w:val="en-GB"/>
              </w:rPr>
            </w:r>
            <w:r w:rsidR="00416103" w:rsidRPr="00AC36AA">
              <w:rPr>
                <w:webHidden/>
                <w:lang w:val="en-GB"/>
              </w:rPr>
              <w:fldChar w:fldCharType="separate"/>
            </w:r>
            <w:r w:rsidR="00416103" w:rsidRPr="00AC36AA">
              <w:rPr>
                <w:webHidden/>
                <w:lang w:val="en-GB"/>
              </w:rPr>
              <w:t>66</w:t>
            </w:r>
            <w:r w:rsidR="00416103" w:rsidRPr="00AC36AA">
              <w:rPr>
                <w:webHidden/>
                <w:lang w:val="en-GB"/>
              </w:rPr>
              <w:fldChar w:fldCharType="end"/>
            </w:r>
          </w:hyperlink>
        </w:p>
        <w:p w14:paraId="30643AF3" w14:textId="1A1401B8" w:rsidR="00416103" w:rsidRPr="00AC36AA" w:rsidRDefault="0084226F">
          <w:pPr>
            <w:pStyle w:val="TOC2"/>
            <w:tabs>
              <w:tab w:val="right" w:leader="dot" w:pos="9062"/>
            </w:tabs>
            <w:rPr>
              <w:rFonts w:eastAsiaTheme="minorEastAsia"/>
              <w:sz w:val="24"/>
              <w:szCs w:val="24"/>
              <w:lang w:val="en-GB" w:eastAsia="en-GB"/>
            </w:rPr>
          </w:pPr>
          <w:hyperlink w:anchor="_Toc491695517" w:history="1">
            <w:r w:rsidR="00416103" w:rsidRPr="00AC36AA">
              <w:rPr>
                <w:rStyle w:val="Hyperlink"/>
                <w:lang w:val="en-GB"/>
              </w:rPr>
              <w:t xml:space="preserve">3.4. The organization of </w:t>
            </w:r>
            <w:r w:rsidR="00C875AA" w:rsidRPr="00AC36AA">
              <w:rPr>
                <w:rStyle w:val="Hyperlink"/>
                <w:lang w:val="en-GB"/>
              </w:rPr>
              <w:t>Labour</w:t>
            </w:r>
            <w:r w:rsidR="00416103" w:rsidRPr="00AC36AA">
              <w:rPr>
                <w:rStyle w:val="Hyperlink"/>
                <w:lang w:val="en-GB"/>
              </w:rPr>
              <w:t xml:space="preserve"> markets and social insurance systems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_Toc491695517 \h </w:instrText>
            </w:r>
            <w:r w:rsidR="00416103" w:rsidRPr="00AC36AA">
              <w:rPr>
                <w:webHidden/>
                <w:lang w:val="en-GB"/>
              </w:rPr>
            </w:r>
            <w:r w:rsidR="00416103" w:rsidRPr="00AC36AA">
              <w:rPr>
                <w:webHidden/>
                <w:lang w:val="en-GB"/>
              </w:rPr>
              <w:fldChar w:fldCharType="separate"/>
            </w:r>
            <w:r w:rsidR="00416103" w:rsidRPr="00AC36AA">
              <w:rPr>
                <w:webHidden/>
                <w:lang w:val="en-GB"/>
              </w:rPr>
              <w:t>71</w:t>
            </w:r>
            <w:r w:rsidR="00416103" w:rsidRPr="00AC36AA">
              <w:rPr>
                <w:webHidden/>
                <w:lang w:val="en-GB"/>
              </w:rPr>
              <w:fldChar w:fldCharType="end"/>
            </w:r>
          </w:hyperlink>
        </w:p>
        <w:p w14:paraId="10364915" w14:textId="77777777" w:rsidR="00416103" w:rsidRPr="00AC36AA" w:rsidRDefault="0084226F">
          <w:pPr>
            <w:pStyle w:val="TOC3"/>
            <w:tabs>
              <w:tab w:val="right" w:leader="dot" w:pos="9062"/>
            </w:tabs>
            <w:rPr>
              <w:rFonts w:eastAsiaTheme="minorEastAsia"/>
              <w:sz w:val="24"/>
              <w:szCs w:val="24"/>
              <w:lang w:val="en-GB" w:eastAsia="en-GB"/>
            </w:rPr>
          </w:pPr>
          <w:hyperlink w:anchor="_Toc491695518" w:history="1">
            <w:r w:rsidR="00416103" w:rsidRPr="00AC36AA">
              <w:rPr>
                <w:rStyle w:val="Hyperlink"/>
                <w:rFonts w:ascii="Times New Roman" w:hAnsi="Times New Roman" w:cs="Times New Roman"/>
                <w:lang w:val="en-GB" w:eastAsia="sv-SE"/>
              </w:rPr>
              <w:t>3.4.1 Preamble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_Toc491695518 \h </w:instrText>
            </w:r>
            <w:r w:rsidR="00416103" w:rsidRPr="00AC36AA">
              <w:rPr>
                <w:webHidden/>
                <w:lang w:val="en-GB"/>
              </w:rPr>
            </w:r>
            <w:r w:rsidR="00416103" w:rsidRPr="00AC36AA">
              <w:rPr>
                <w:webHidden/>
                <w:lang w:val="en-GB"/>
              </w:rPr>
              <w:fldChar w:fldCharType="separate"/>
            </w:r>
            <w:r w:rsidR="00416103" w:rsidRPr="00AC36AA">
              <w:rPr>
                <w:webHidden/>
                <w:lang w:val="en-GB"/>
              </w:rPr>
              <w:t>71</w:t>
            </w:r>
            <w:r w:rsidR="00416103" w:rsidRPr="00AC36AA">
              <w:rPr>
                <w:webHidden/>
                <w:lang w:val="en-GB"/>
              </w:rPr>
              <w:fldChar w:fldCharType="end"/>
            </w:r>
          </w:hyperlink>
        </w:p>
        <w:p w14:paraId="0D9E6514" w14:textId="77777777" w:rsidR="00416103" w:rsidRPr="00AC36AA" w:rsidRDefault="0084226F">
          <w:pPr>
            <w:pStyle w:val="TOC3"/>
            <w:tabs>
              <w:tab w:val="right" w:leader="dot" w:pos="9062"/>
            </w:tabs>
            <w:rPr>
              <w:rFonts w:eastAsiaTheme="minorEastAsia"/>
              <w:sz w:val="24"/>
              <w:szCs w:val="24"/>
              <w:lang w:val="en-GB" w:eastAsia="en-GB"/>
            </w:rPr>
          </w:pPr>
          <w:hyperlink w:anchor="_Toc491695519" w:history="1">
            <w:r w:rsidR="00416103" w:rsidRPr="00AC36AA">
              <w:rPr>
                <w:rStyle w:val="Hyperlink"/>
                <w:rFonts w:ascii="Times New Roman" w:hAnsi="Times New Roman" w:cs="Times New Roman"/>
                <w:lang w:val="en-GB" w:eastAsia="sv-SE"/>
              </w:rPr>
              <w:t>3.4.2 Reform agenda</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_Toc491695519 \h </w:instrText>
            </w:r>
            <w:r w:rsidR="00416103" w:rsidRPr="00AC36AA">
              <w:rPr>
                <w:webHidden/>
                <w:lang w:val="en-GB"/>
              </w:rPr>
            </w:r>
            <w:r w:rsidR="00416103" w:rsidRPr="00AC36AA">
              <w:rPr>
                <w:webHidden/>
                <w:lang w:val="en-GB"/>
              </w:rPr>
              <w:fldChar w:fldCharType="separate"/>
            </w:r>
            <w:r w:rsidR="00416103" w:rsidRPr="00AC36AA">
              <w:rPr>
                <w:webHidden/>
                <w:lang w:val="en-GB"/>
              </w:rPr>
              <w:t>73</w:t>
            </w:r>
            <w:r w:rsidR="00416103" w:rsidRPr="00AC36AA">
              <w:rPr>
                <w:webHidden/>
                <w:lang w:val="en-GB"/>
              </w:rPr>
              <w:fldChar w:fldCharType="end"/>
            </w:r>
          </w:hyperlink>
        </w:p>
        <w:p w14:paraId="10985775" w14:textId="77777777" w:rsidR="00416103" w:rsidRPr="00AC36AA" w:rsidRDefault="0084226F">
          <w:pPr>
            <w:pStyle w:val="TOC3"/>
            <w:tabs>
              <w:tab w:val="right" w:leader="dot" w:pos="9062"/>
            </w:tabs>
            <w:rPr>
              <w:rFonts w:eastAsiaTheme="minorEastAsia"/>
              <w:sz w:val="24"/>
              <w:szCs w:val="24"/>
              <w:lang w:val="en-GB" w:eastAsia="en-GB"/>
            </w:rPr>
          </w:pPr>
          <w:hyperlink w:anchor="_Toc491695520" w:history="1">
            <w:r w:rsidR="00416103" w:rsidRPr="00AC36AA">
              <w:rPr>
                <w:rStyle w:val="Hyperlink"/>
                <w:lang w:val="en-GB"/>
              </w:rPr>
              <w:t>Employment protection legislation</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_Toc491695520 \h </w:instrText>
            </w:r>
            <w:r w:rsidR="00416103" w:rsidRPr="00AC36AA">
              <w:rPr>
                <w:webHidden/>
                <w:lang w:val="en-GB"/>
              </w:rPr>
            </w:r>
            <w:r w:rsidR="00416103" w:rsidRPr="00AC36AA">
              <w:rPr>
                <w:webHidden/>
                <w:lang w:val="en-GB"/>
              </w:rPr>
              <w:fldChar w:fldCharType="separate"/>
            </w:r>
            <w:r w:rsidR="00416103" w:rsidRPr="00AC36AA">
              <w:rPr>
                <w:webHidden/>
                <w:lang w:val="en-GB"/>
              </w:rPr>
              <w:t>73</w:t>
            </w:r>
            <w:r w:rsidR="00416103" w:rsidRPr="00AC36AA">
              <w:rPr>
                <w:webHidden/>
                <w:lang w:val="en-GB"/>
              </w:rPr>
              <w:fldChar w:fldCharType="end"/>
            </w:r>
          </w:hyperlink>
        </w:p>
        <w:p w14:paraId="3F5FD6E8" w14:textId="77777777" w:rsidR="00416103" w:rsidRPr="00AC36AA" w:rsidRDefault="0084226F">
          <w:pPr>
            <w:pStyle w:val="TOC3"/>
            <w:tabs>
              <w:tab w:val="right" w:leader="dot" w:pos="9062"/>
            </w:tabs>
            <w:rPr>
              <w:rFonts w:eastAsiaTheme="minorEastAsia"/>
              <w:sz w:val="24"/>
              <w:szCs w:val="24"/>
              <w:lang w:val="en-GB" w:eastAsia="en-GB"/>
            </w:rPr>
          </w:pPr>
          <w:hyperlink w:anchor="_Toc491695521" w:history="1">
            <w:r w:rsidR="00416103" w:rsidRPr="00AC36AA">
              <w:rPr>
                <w:rStyle w:val="Hyperlink"/>
                <w:lang w:val="en-GB"/>
              </w:rPr>
              <w:t>Social insurance systems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_Toc491695521 \h </w:instrText>
            </w:r>
            <w:r w:rsidR="00416103" w:rsidRPr="00AC36AA">
              <w:rPr>
                <w:webHidden/>
                <w:lang w:val="en-GB"/>
              </w:rPr>
            </w:r>
            <w:r w:rsidR="00416103" w:rsidRPr="00AC36AA">
              <w:rPr>
                <w:webHidden/>
                <w:lang w:val="en-GB"/>
              </w:rPr>
              <w:fldChar w:fldCharType="separate"/>
            </w:r>
            <w:r w:rsidR="00416103" w:rsidRPr="00AC36AA">
              <w:rPr>
                <w:webHidden/>
                <w:lang w:val="en-GB"/>
              </w:rPr>
              <w:t>76</w:t>
            </w:r>
            <w:r w:rsidR="00416103" w:rsidRPr="00AC36AA">
              <w:rPr>
                <w:webHidden/>
                <w:lang w:val="en-GB"/>
              </w:rPr>
              <w:fldChar w:fldCharType="end"/>
            </w:r>
          </w:hyperlink>
        </w:p>
        <w:p w14:paraId="5AC44CFC" w14:textId="4AB12F3E" w:rsidR="00416103" w:rsidRPr="00AC36AA" w:rsidRDefault="0084226F">
          <w:pPr>
            <w:pStyle w:val="TOC3"/>
            <w:tabs>
              <w:tab w:val="right" w:leader="dot" w:pos="9062"/>
            </w:tabs>
            <w:rPr>
              <w:rFonts w:eastAsiaTheme="minorEastAsia"/>
              <w:sz w:val="24"/>
              <w:szCs w:val="24"/>
              <w:lang w:val="en-GB" w:eastAsia="en-GB"/>
            </w:rPr>
          </w:pPr>
          <w:hyperlink w:anchor="_Toc491695522" w:history="1">
            <w:r w:rsidR="00416103" w:rsidRPr="00AC36AA">
              <w:rPr>
                <w:rStyle w:val="Hyperlink"/>
                <w:lang w:val="en-GB"/>
              </w:rPr>
              <w:t xml:space="preserve">Conclusions on the organization of </w:t>
            </w:r>
            <w:r w:rsidR="00C875AA" w:rsidRPr="00AC36AA">
              <w:rPr>
                <w:rStyle w:val="Hyperlink"/>
                <w:lang w:val="en-GB"/>
              </w:rPr>
              <w:t>Labour</w:t>
            </w:r>
            <w:r w:rsidR="00416103" w:rsidRPr="00AC36AA">
              <w:rPr>
                <w:rStyle w:val="Hyperlink"/>
                <w:lang w:val="en-GB"/>
              </w:rPr>
              <w:t xml:space="preserve"> markets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_Toc491695522 \h </w:instrText>
            </w:r>
            <w:r w:rsidR="00416103" w:rsidRPr="00AC36AA">
              <w:rPr>
                <w:webHidden/>
                <w:lang w:val="en-GB"/>
              </w:rPr>
            </w:r>
            <w:r w:rsidR="00416103" w:rsidRPr="00AC36AA">
              <w:rPr>
                <w:webHidden/>
                <w:lang w:val="en-GB"/>
              </w:rPr>
              <w:fldChar w:fldCharType="separate"/>
            </w:r>
            <w:r w:rsidR="00416103" w:rsidRPr="00AC36AA">
              <w:rPr>
                <w:webHidden/>
                <w:lang w:val="en-GB"/>
              </w:rPr>
              <w:t>79</w:t>
            </w:r>
            <w:r w:rsidR="00416103" w:rsidRPr="00AC36AA">
              <w:rPr>
                <w:webHidden/>
                <w:lang w:val="en-GB"/>
              </w:rPr>
              <w:fldChar w:fldCharType="end"/>
            </w:r>
          </w:hyperlink>
        </w:p>
        <w:p w14:paraId="37CA3D0F" w14:textId="77777777" w:rsidR="00416103" w:rsidRPr="00AC36AA" w:rsidRDefault="0084226F">
          <w:pPr>
            <w:pStyle w:val="TOC2"/>
            <w:tabs>
              <w:tab w:val="right" w:leader="dot" w:pos="9062"/>
            </w:tabs>
            <w:rPr>
              <w:rFonts w:eastAsiaTheme="minorEastAsia"/>
              <w:sz w:val="24"/>
              <w:szCs w:val="24"/>
              <w:lang w:val="en-GB" w:eastAsia="en-GB"/>
            </w:rPr>
          </w:pPr>
          <w:hyperlink w:anchor="_Toc491695523" w:history="1">
            <w:r w:rsidR="00416103" w:rsidRPr="00AC36AA">
              <w:rPr>
                <w:rStyle w:val="Hyperlink"/>
                <w:lang w:val="en-GB"/>
              </w:rPr>
              <w:t>3.5. Regulation of goods and service markets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_Toc491695523 \h </w:instrText>
            </w:r>
            <w:r w:rsidR="00416103" w:rsidRPr="00AC36AA">
              <w:rPr>
                <w:webHidden/>
                <w:lang w:val="en-GB"/>
              </w:rPr>
            </w:r>
            <w:r w:rsidR="00416103" w:rsidRPr="00AC36AA">
              <w:rPr>
                <w:webHidden/>
                <w:lang w:val="en-GB"/>
              </w:rPr>
              <w:fldChar w:fldCharType="separate"/>
            </w:r>
            <w:r w:rsidR="00416103" w:rsidRPr="00AC36AA">
              <w:rPr>
                <w:webHidden/>
                <w:lang w:val="en-GB"/>
              </w:rPr>
              <w:t>79</w:t>
            </w:r>
            <w:r w:rsidR="00416103" w:rsidRPr="00AC36AA">
              <w:rPr>
                <w:webHidden/>
                <w:lang w:val="en-GB"/>
              </w:rPr>
              <w:fldChar w:fldCharType="end"/>
            </w:r>
          </w:hyperlink>
        </w:p>
        <w:p w14:paraId="6495364C" w14:textId="77777777" w:rsidR="00416103" w:rsidRPr="00AC36AA" w:rsidRDefault="0084226F">
          <w:pPr>
            <w:pStyle w:val="TOC3"/>
            <w:tabs>
              <w:tab w:val="right" w:leader="dot" w:pos="9062"/>
            </w:tabs>
            <w:rPr>
              <w:rFonts w:eastAsiaTheme="minorEastAsia"/>
              <w:sz w:val="24"/>
              <w:szCs w:val="24"/>
              <w:lang w:val="en-GB" w:eastAsia="en-GB"/>
            </w:rPr>
          </w:pPr>
          <w:hyperlink w:anchor="_Toc491695524" w:history="1">
            <w:r w:rsidR="00416103" w:rsidRPr="00AC36AA">
              <w:rPr>
                <w:rStyle w:val="Hyperlink"/>
                <w:rFonts w:ascii="Times New Roman" w:hAnsi="Times New Roman" w:cs="Times New Roman"/>
                <w:lang w:val="en-GB" w:eastAsia="sv-SE"/>
              </w:rPr>
              <w:t>3.5.1 Preamble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_Toc491695524 \h </w:instrText>
            </w:r>
            <w:r w:rsidR="00416103" w:rsidRPr="00AC36AA">
              <w:rPr>
                <w:webHidden/>
                <w:lang w:val="en-GB"/>
              </w:rPr>
            </w:r>
            <w:r w:rsidR="00416103" w:rsidRPr="00AC36AA">
              <w:rPr>
                <w:webHidden/>
                <w:lang w:val="en-GB"/>
              </w:rPr>
              <w:fldChar w:fldCharType="separate"/>
            </w:r>
            <w:r w:rsidR="00416103" w:rsidRPr="00AC36AA">
              <w:rPr>
                <w:webHidden/>
                <w:lang w:val="en-GB"/>
              </w:rPr>
              <w:t>79</w:t>
            </w:r>
            <w:r w:rsidR="00416103" w:rsidRPr="00AC36AA">
              <w:rPr>
                <w:webHidden/>
                <w:lang w:val="en-GB"/>
              </w:rPr>
              <w:fldChar w:fldCharType="end"/>
            </w:r>
          </w:hyperlink>
        </w:p>
        <w:p w14:paraId="4B50F73F" w14:textId="77777777" w:rsidR="00416103" w:rsidRPr="00AC36AA" w:rsidRDefault="0084226F">
          <w:pPr>
            <w:pStyle w:val="TOC3"/>
            <w:tabs>
              <w:tab w:val="right" w:leader="dot" w:pos="9062"/>
            </w:tabs>
            <w:rPr>
              <w:rFonts w:eastAsiaTheme="minorEastAsia"/>
              <w:sz w:val="24"/>
              <w:szCs w:val="24"/>
              <w:lang w:val="en-GB" w:eastAsia="en-GB"/>
            </w:rPr>
          </w:pPr>
          <w:hyperlink w:anchor="_Toc491695525" w:history="1">
            <w:r w:rsidR="00416103" w:rsidRPr="00AC36AA">
              <w:rPr>
                <w:rStyle w:val="Hyperlink"/>
                <w:rFonts w:ascii="Times New Roman" w:hAnsi="Times New Roman" w:cs="Times New Roman"/>
                <w:lang w:val="en-GB" w:eastAsia="sv-SE"/>
              </w:rPr>
              <w:t>3.5.2 Reform agenda</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_Toc491695525 \h </w:instrText>
            </w:r>
            <w:r w:rsidR="00416103" w:rsidRPr="00AC36AA">
              <w:rPr>
                <w:webHidden/>
                <w:lang w:val="en-GB"/>
              </w:rPr>
            </w:r>
            <w:r w:rsidR="00416103" w:rsidRPr="00AC36AA">
              <w:rPr>
                <w:webHidden/>
                <w:lang w:val="en-GB"/>
              </w:rPr>
              <w:fldChar w:fldCharType="separate"/>
            </w:r>
            <w:r w:rsidR="00416103" w:rsidRPr="00AC36AA">
              <w:rPr>
                <w:webHidden/>
                <w:lang w:val="en-GB"/>
              </w:rPr>
              <w:t>82</w:t>
            </w:r>
            <w:r w:rsidR="00416103" w:rsidRPr="00AC36AA">
              <w:rPr>
                <w:webHidden/>
                <w:lang w:val="en-GB"/>
              </w:rPr>
              <w:fldChar w:fldCharType="end"/>
            </w:r>
          </w:hyperlink>
        </w:p>
        <w:p w14:paraId="7C2A0C77" w14:textId="77777777" w:rsidR="00416103" w:rsidRPr="00AC36AA" w:rsidRDefault="0084226F">
          <w:pPr>
            <w:pStyle w:val="TOC2"/>
            <w:tabs>
              <w:tab w:val="right" w:leader="dot" w:pos="9062"/>
            </w:tabs>
            <w:rPr>
              <w:rFonts w:eastAsiaTheme="minorEastAsia"/>
              <w:sz w:val="24"/>
              <w:szCs w:val="24"/>
              <w:lang w:val="en-GB" w:eastAsia="en-GB"/>
            </w:rPr>
          </w:pPr>
          <w:hyperlink w:anchor="_Toc491695526" w:history="1">
            <w:r w:rsidR="00416103" w:rsidRPr="00AC36AA">
              <w:rPr>
                <w:rStyle w:val="Hyperlink"/>
                <w:lang w:val="en-GB"/>
              </w:rPr>
              <w:t>3.6. Bankruptcy law and insolvency regulation</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_Toc491695526 \h </w:instrText>
            </w:r>
            <w:r w:rsidR="00416103" w:rsidRPr="00AC36AA">
              <w:rPr>
                <w:webHidden/>
                <w:lang w:val="en-GB"/>
              </w:rPr>
            </w:r>
            <w:r w:rsidR="00416103" w:rsidRPr="00AC36AA">
              <w:rPr>
                <w:webHidden/>
                <w:lang w:val="en-GB"/>
              </w:rPr>
              <w:fldChar w:fldCharType="separate"/>
            </w:r>
            <w:r w:rsidR="00416103" w:rsidRPr="00AC36AA">
              <w:rPr>
                <w:webHidden/>
                <w:lang w:val="en-GB"/>
              </w:rPr>
              <w:t>86</w:t>
            </w:r>
            <w:r w:rsidR="00416103" w:rsidRPr="00AC36AA">
              <w:rPr>
                <w:webHidden/>
                <w:lang w:val="en-GB"/>
              </w:rPr>
              <w:fldChar w:fldCharType="end"/>
            </w:r>
          </w:hyperlink>
        </w:p>
        <w:p w14:paraId="742D369A" w14:textId="77777777" w:rsidR="00416103" w:rsidRPr="00AC36AA" w:rsidRDefault="0084226F">
          <w:pPr>
            <w:pStyle w:val="TOC3"/>
            <w:tabs>
              <w:tab w:val="right" w:leader="dot" w:pos="9062"/>
            </w:tabs>
            <w:rPr>
              <w:rFonts w:eastAsiaTheme="minorEastAsia"/>
              <w:sz w:val="24"/>
              <w:szCs w:val="24"/>
              <w:lang w:val="en-GB" w:eastAsia="en-GB"/>
            </w:rPr>
          </w:pPr>
          <w:hyperlink w:anchor="_Toc491695527" w:history="1">
            <w:r w:rsidR="00416103" w:rsidRPr="00AC36AA">
              <w:rPr>
                <w:rStyle w:val="Hyperlink"/>
                <w:rFonts w:ascii="Times New Roman" w:hAnsi="Times New Roman" w:cs="Times New Roman"/>
                <w:lang w:val="en-GB" w:eastAsia="sv-SE"/>
              </w:rPr>
              <w:t>3.6.1 Preamble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_Toc491695527 \h </w:instrText>
            </w:r>
            <w:r w:rsidR="00416103" w:rsidRPr="00AC36AA">
              <w:rPr>
                <w:webHidden/>
                <w:lang w:val="en-GB"/>
              </w:rPr>
            </w:r>
            <w:r w:rsidR="00416103" w:rsidRPr="00AC36AA">
              <w:rPr>
                <w:webHidden/>
                <w:lang w:val="en-GB"/>
              </w:rPr>
              <w:fldChar w:fldCharType="separate"/>
            </w:r>
            <w:r w:rsidR="00416103" w:rsidRPr="00AC36AA">
              <w:rPr>
                <w:webHidden/>
                <w:lang w:val="en-GB"/>
              </w:rPr>
              <w:t>86</w:t>
            </w:r>
            <w:r w:rsidR="00416103" w:rsidRPr="00AC36AA">
              <w:rPr>
                <w:webHidden/>
                <w:lang w:val="en-GB"/>
              </w:rPr>
              <w:fldChar w:fldCharType="end"/>
            </w:r>
          </w:hyperlink>
        </w:p>
        <w:p w14:paraId="05949814" w14:textId="77777777" w:rsidR="00416103" w:rsidRPr="00AC36AA" w:rsidRDefault="0084226F">
          <w:pPr>
            <w:pStyle w:val="TOC3"/>
            <w:tabs>
              <w:tab w:val="right" w:leader="dot" w:pos="9062"/>
            </w:tabs>
            <w:rPr>
              <w:rFonts w:eastAsiaTheme="minorEastAsia"/>
              <w:sz w:val="24"/>
              <w:szCs w:val="24"/>
              <w:lang w:val="en-GB" w:eastAsia="en-GB"/>
            </w:rPr>
          </w:pPr>
          <w:hyperlink w:anchor="_Toc491695528" w:history="1">
            <w:r w:rsidR="00416103" w:rsidRPr="00AC36AA">
              <w:rPr>
                <w:rStyle w:val="Hyperlink"/>
                <w:rFonts w:ascii="Times New Roman" w:hAnsi="Times New Roman" w:cs="Times New Roman"/>
                <w:lang w:val="en-GB" w:eastAsia="sv-SE"/>
              </w:rPr>
              <w:t>3.6.2 Reform agenda</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_Toc491695528 \h </w:instrText>
            </w:r>
            <w:r w:rsidR="00416103" w:rsidRPr="00AC36AA">
              <w:rPr>
                <w:webHidden/>
                <w:lang w:val="en-GB"/>
              </w:rPr>
            </w:r>
            <w:r w:rsidR="00416103" w:rsidRPr="00AC36AA">
              <w:rPr>
                <w:webHidden/>
                <w:lang w:val="en-GB"/>
              </w:rPr>
              <w:fldChar w:fldCharType="separate"/>
            </w:r>
            <w:r w:rsidR="00416103" w:rsidRPr="00AC36AA">
              <w:rPr>
                <w:webHidden/>
                <w:lang w:val="en-GB"/>
              </w:rPr>
              <w:t>87</w:t>
            </w:r>
            <w:r w:rsidR="00416103" w:rsidRPr="00AC36AA">
              <w:rPr>
                <w:webHidden/>
                <w:lang w:val="en-GB"/>
              </w:rPr>
              <w:fldChar w:fldCharType="end"/>
            </w:r>
          </w:hyperlink>
        </w:p>
        <w:p w14:paraId="309ADA8F" w14:textId="77777777" w:rsidR="00416103" w:rsidRPr="00AC36AA" w:rsidRDefault="0084226F">
          <w:pPr>
            <w:pStyle w:val="TOC2"/>
            <w:tabs>
              <w:tab w:val="right" w:leader="dot" w:pos="9062"/>
            </w:tabs>
            <w:rPr>
              <w:rFonts w:eastAsiaTheme="minorEastAsia"/>
              <w:sz w:val="24"/>
              <w:szCs w:val="24"/>
              <w:lang w:val="en-GB" w:eastAsia="en-GB"/>
            </w:rPr>
          </w:pPr>
          <w:hyperlink w:anchor="_Toc491695529" w:history="1">
            <w:r w:rsidR="00416103" w:rsidRPr="00AC36AA">
              <w:rPr>
                <w:rStyle w:val="Hyperlink"/>
                <w:lang w:val="en-GB"/>
              </w:rPr>
              <w:t>3.7. R&amp;D, commercialization and knowledge spillovers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_Toc491695529 \h </w:instrText>
            </w:r>
            <w:r w:rsidR="00416103" w:rsidRPr="00AC36AA">
              <w:rPr>
                <w:webHidden/>
                <w:lang w:val="en-GB"/>
              </w:rPr>
            </w:r>
            <w:r w:rsidR="00416103" w:rsidRPr="00AC36AA">
              <w:rPr>
                <w:webHidden/>
                <w:lang w:val="en-GB"/>
              </w:rPr>
              <w:fldChar w:fldCharType="separate"/>
            </w:r>
            <w:r w:rsidR="00416103" w:rsidRPr="00AC36AA">
              <w:rPr>
                <w:webHidden/>
                <w:lang w:val="en-GB"/>
              </w:rPr>
              <w:t>88</w:t>
            </w:r>
            <w:r w:rsidR="00416103" w:rsidRPr="00AC36AA">
              <w:rPr>
                <w:webHidden/>
                <w:lang w:val="en-GB"/>
              </w:rPr>
              <w:fldChar w:fldCharType="end"/>
            </w:r>
          </w:hyperlink>
        </w:p>
        <w:p w14:paraId="3FBF68A1" w14:textId="77777777" w:rsidR="00416103" w:rsidRPr="00AC36AA" w:rsidRDefault="0084226F">
          <w:pPr>
            <w:pStyle w:val="TOC3"/>
            <w:tabs>
              <w:tab w:val="right" w:leader="dot" w:pos="9062"/>
            </w:tabs>
            <w:rPr>
              <w:rFonts w:eastAsiaTheme="minorEastAsia"/>
              <w:sz w:val="24"/>
              <w:szCs w:val="24"/>
              <w:lang w:val="en-GB" w:eastAsia="en-GB"/>
            </w:rPr>
          </w:pPr>
          <w:hyperlink w:anchor="_Toc491695530" w:history="1">
            <w:r w:rsidR="00416103" w:rsidRPr="00AC36AA">
              <w:rPr>
                <w:rStyle w:val="Hyperlink"/>
                <w:rFonts w:ascii="Times New Roman" w:hAnsi="Times New Roman" w:cs="Times New Roman"/>
                <w:lang w:val="en-GB" w:eastAsia="sv-SE"/>
              </w:rPr>
              <w:t>3.7.1 Preamble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_Toc491695530 \h </w:instrText>
            </w:r>
            <w:r w:rsidR="00416103" w:rsidRPr="00AC36AA">
              <w:rPr>
                <w:webHidden/>
                <w:lang w:val="en-GB"/>
              </w:rPr>
            </w:r>
            <w:r w:rsidR="00416103" w:rsidRPr="00AC36AA">
              <w:rPr>
                <w:webHidden/>
                <w:lang w:val="en-GB"/>
              </w:rPr>
              <w:fldChar w:fldCharType="separate"/>
            </w:r>
            <w:r w:rsidR="00416103" w:rsidRPr="00AC36AA">
              <w:rPr>
                <w:webHidden/>
                <w:lang w:val="en-GB"/>
              </w:rPr>
              <w:t>88</w:t>
            </w:r>
            <w:r w:rsidR="00416103" w:rsidRPr="00AC36AA">
              <w:rPr>
                <w:webHidden/>
                <w:lang w:val="en-GB"/>
              </w:rPr>
              <w:fldChar w:fldCharType="end"/>
            </w:r>
          </w:hyperlink>
        </w:p>
        <w:p w14:paraId="2D1DC9AC" w14:textId="77777777" w:rsidR="00416103" w:rsidRPr="00AC36AA" w:rsidRDefault="0084226F">
          <w:pPr>
            <w:pStyle w:val="TOC3"/>
            <w:tabs>
              <w:tab w:val="right" w:leader="dot" w:pos="9062"/>
            </w:tabs>
            <w:rPr>
              <w:rFonts w:eastAsiaTheme="minorEastAsia"/>
              <w:sz w:val="24"/>
              <w:szCs w:val="24"/>
              <w:lang w:val="en-GB" w:eastAsia="en-GB"/>
            </w:rPr>
          </w:pPr>
          <w:hyperlink w:anchor="_Toc491695531" w:history="1">
            <w:r w:rsidR="00416103" w:rsidRPr="00AC36AA">
              <w:rPr>
                <w:rStyle w:val="Hyperlink"/>
                <w:rFonts w:ascii="Times New Roman" w:hAnsi="Times New Roman" w:cs="Times New Roman"/>
                <w:lang w:val="en-GB" w:eastAsia="sv-SE"/>
              </w:rPr>
              <w:t>3.7.2 Reform agenda</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_Toc491695531 \h </w:instrText>
            </w:r>
            <w:r w:rsidR="00416103" w:rsidRPr="00AC36AA">
              <w:rPr>
                <w:webHidden/>
                <w:lang w:val="en-GB"/>
              </w:rPr>
            </w:r>
            <w:r w:rsidR="00416103" w:rsidRPr="00AC36AA">
              <w:rPr>
                <w:webHidden/>
                <w:lang w:val="en-GB"/>
              </w:rPr>
              <w:fldChar w:fldCharType="separate"/>
            </w:r>
            <w:r w:rsidR="00416103" w:rsidRPr="00AC36AA">
              <w:rPr>
                <w:webHidden/>
                <w:lang w:val="en-GB"/>
              </w:rPr>
              <w:t>90</w:t>
            </w:r>
            <w:r w:rsidR="00416103" w:rsidRPr="00AC36AA">
              <w:rPr>
                <w:webHidden/>
                <w:lang w:val="en-GB"/>
              </w:rPr>
              <w:fldChar w:fldCharType="end"/>
            </w:r>
          </w:hyperlink>
        </w:p>
        <w:p w14:paraId="6ACE9583" w14:textId="77777777" w:rsidR="00416103" w:rsidRPr="00AC36AA" w:rsidRDefault="0084226F">
          <w:pPr>
            <w:pStyle w:val="TOC2"/>
            <w:tabs>
              <w:tab w:val="right" w:leader="dot" w:pos="9062"/>
            </w:tabs>
            <w:rPr>
              <w:rFonts w:eastAsiaTheme="minorEastAsia"/>
              <w:sz w:val="24"/>
              <w:szCs w:val="24"/>
              <w:lang w:val="en-GB" w:eastAsia="en-GB"/>
            </w:rPr>
          </w:pPr>
          <w:hyperlink w:anchor="_Toc491695532" w:history="1">
            <w:r w:rsidR="00416103" w:rsidRPr="00AC36AA">
              <w:rPr>
                <w:rStyle w:val="Hyperlink"/>
                <w:lang w:val="en-GB"/>
              </w:rPr>
              <w:t>3.8. Incentives for human capital investment</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_Toc491695532 \h </w:instrText>
            </w:r>
            <w:r w:rsidR="00416103" w:rsidRPr="00AC36AA">
              <w:rPr>
                <w:webHidden/>
                <w:lang w:val="en-GB"/>
              </w:rPr>
            </w:r>
            <w:r w:rsidR="00416103" w:rsidRPr="00AC36AA">
              <w:rPr>
                <w:webHidden/>
                <w:lang w:val="en-GB"/>
              </w:rPr>
              <w:fldChar w:fldCharType="separate"/>
            </w:r>
            <w:r w:rsidR="00416103" w:rsidRPr="00AC36AA">
              <w:rPr>
                <w:webHidden/>
                <w:lang w:val="en-GB"/>
              </w:rPr>
              <w:t>93</w:t>
            </w:r>
            <w:r w:rsidR="00416103" w:rsidRPr="00AC36AA">
              <w:rPr>
                <w:webHidden/>
                <w:lang w:val="en-GB"/>
              </w:rPr>
              <w:fldChar w:fldCharType="end"/>
            </w:r>
          </w:hyperlink>
        </w:p>
        <w:p w14:paraId="124AAE1D" w14:textId="77777777" w:rsidR="00416103" w:rsidRPr="00AC36AA" w:rsidRDefault="0084226F">
          <w:pPr>
            <w:pStyle w:val="TOC3"/>
            <w:tabs>
              <w:tab w:val="right" w:leader="dot" w:pos="9062"/>
            </w:tabs>
            <w:rPr>
              <w:rFonts w:eastAsiaTheme="minorEastAsia"/>
              <w:sz w:val="24"/>
              <w:szCs w:val="24"/>
              <w:lang w:val="en-GB" w:eastAsia="en-GB"/>
            </w:rPr>
          </w:pPr>
          <w:hyperlink w:anchor="_Toc491695533" w:history="1">
            <w:r w:rsidR="00416103" w:rsidRPr="00AC36AA">
              <w:rPr>
                <w:rStyle w:val="Hyperlink"/>
                <w:rFonts w:ascii="Times New Roman" w:hAnsi="Times New Roman" w:cs="Times New Roman"/>
                <w:lang w:val="en-GB" w:eastAsia="sv-SE"/>
              </w:rPr>
              <w:t>3.8.1 Preamble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_Toc491695533 \h </w:instrText>
            </w:r>
            <w:r w:rsidR="00416103" w:rsidRPr="00AC36AA">
              <w:rPr>
                <w:webHidden/>
                <w:lang w:val="en-GB"/>
              </w:rPr>
            </w:r>
            <w:r w:rsidR="00416103" w:rsidRPr="00AC36AA">
              <w:rPr>
                <w:webHidden/>
                <w:lang w:val="en-GB"/>
              </w:rPr>
              <w:fldChar w:fldCharType="separate"/>
            </w:r>
            <w:r w:rsidR="00416103" w:rsidRPr="00AC36AA">
              <w:rPr>
                <w:webHidden/>
                <w:lang w:val="en-GB"/>
              </w:rPr>
              <w:t>93</w:t>
            </w:r>
            <w:r w:rsidR="00416103" w:rsidRPr="00AC36AA">
              <w:rPr>
                <w:webHidden/>
                <w:lang w:val="en-GB"/>
              </w:rPr>
              <w:fldChar w:fldCharType="end"/>
            </w:r>
          </w:hyperlink>
        </w:p>
        <w:p w14:paraId="56065B30" w14:textId="77777777" w:rsidR="00416103" w:rsidRPr="00AC36AA" w:rsidRDefault="0084226F">
          <w:pPr>
            <w:pStyle w:val="TOC3"/>
            <w:tabs>
              <w:tab w:val="right" w:leader="dot" w:pos="9062"/>
            </w:tabs>
            <w:rPr>
              <w:rFonts w:eastAsiaTheme="minorEastAsia"/>
              <w:sz w:val="24"/>
              <w:szCs w:val="24"/>
              <w:lang w:val="en-GB" w:eastAsia="en-GB"/>
            </w:rPr>
          </w:pPr>
          <w:hyperlink w:anchor="_Toc491695534" w:history="1">
            <w:r w:rsidR="00416103" w:rsidRPr="00AC36AA">
              <w:rPr>
                <w:rStyle w:val="Hyperlink"/>
                <w:rFonts w:ascii="Times New Roman" w:hAnsi="Times New Roman" w:cs="Times New Roman"/>
                <w:lang w:val="en-GB" w:eastAsia="sv-SE"/>
              </w:rPr>
              <w:t>3.8.2 Reform agenda</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_Toc491695534 \h </w:instrText>
            </w:r>
            <w:r w:rsidR="00416103" w:rsidRPr="00AC36AA">
              <w:rPr>
                <w:webHidden/>
                <w:lang w:val="en-GB"/>
              </w:rPr>
            </w:r>
            <w:r w:rsidR="00416103" w:rsidRPr="00AC36AA">
              <w:rPr>
                <w:webHidden/>
                <w:lang w:val="en-GB"/>
              </w:rPr>
              <w:fldChar w:fldCharType="separate"/>
            </w:r>
            <w:r w:rsidR="00416103" w:rsidRPr="00AC36AA">
              <w:rPr>
                <w:webHidden/>
                <w:lang w:val="en-GB"/>
              </w:rPr>
              <w:t>97</w:t>
            </w:r>
            <w:r w:rsidR="00416103" w:rsidRPr="00AC36AA">
              <w:rPr>
                <w:webHidden/>
                <w:lang w:val="en-GB"/>
              </w:rPr>
              <w:fldChar w:fldCharType="end"/>
            </w:r>
          </w:hyperlink>
        </w:p>
        <w:p w14:paraId="4CE5134F" w14:textId="77777777" w:rsidR="00416103" w:rsidRPr="00AC36AA" w:rsidRDefault="0084226F">
          <w:pPr>
            <w:pStyle w:val="TOC2"/>
            <w:tabs>
              <w:tab w:val="right" w:leader="dot" w:pos="9062"/>
            </w:tabs>
            <w:rPr>
              <w:rFonts w:eastAsiaTheme="minorEastAsia"/>
              <w:sz w:val="24"/>
              <w:szCs w:val="24"/>
              <w:lang w:val="en-GB" w:eastAsia="en-GB"/>
            </w:rPr>
          </w:pPr>
          <w:hyperlink w:anchor="_Toc491695535" w:history="1">
            <w:r w:rsidR="00416103" w:rsidRPr="00AC36AA">
              <w:rPr>
                <w:rStyle w:val="Hyperlink"/>
                <w:lang w:val="en-GB"/>
              </w:rPr>
              <w:t>3.9. Informal institutions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_Toc491695535 \h </w:instrText>
            </w:r>
            <w:r w:rsidR="00416103" w:rsidRPr="00AC36AA">
              <w:rPr>
                <w:webHidden/>
                <w:lang w:val="en-GB"/>
              </w:rPr>
            </w:r>
            <w:r w:rsidR="00416103" w:rsidRPr="00AC36AA">
              <w:rPr>
                <w:webHidden/>
                <w:lang w:val="en-GB"/>
              </w:rPr>
              <w:fldChar w:fldCharType="separate"/>
            </w:r>
            <w:r w:rsidR="00416103" w:rsidRPr="00AC36AA">
              <w:rPr>
                <w:webHidden/>
                <w:lang w:val="en-GB"/>
              </w:rPr>
              <w:t>103</w:t>
            </w:r>
            <w:r w:rsidR="00416103" w:rsidRPr="00AC36AA">
              <w:rPr>
                <w:webHidden/>
                <w:lang w:val="en-GB"/>
              </w:rPr>
              <w:fldChar w:fldCharType="end"/>
            </w:r>
          </w:hyperlink>
        </w:p>
        <w:p w14:paraId="0B22937F" w14:textId="77777777" w:rsidR="00416103" w:rsidRPr="00AC36AA" w:rsidRDefault="0084226F">
          <w:pPr>
            <w:pStyle w:val="TOC3"/>
            <w:tabs>
              <w:tab w:val="right" w:leader="dot" w:pos="9062"/>
            </w:tabs>
            <w:rPr>
              <w:rFonts w:eastAsiaTheme="minorEastAsia"/>
              <w:sz w:val="24"/>
              <w:szCs w:val="24"/>
              <w:lang w:val="en-GB" w:eastAsia="en-GB"/>
            </w:rPr>
          </w:pPr>
          <w:hyperlink w:anchor="_Toc491695536" w:history="1">
            <w:r w:rsidR="00416103" w:rsidRPr="00AC36AA">
              <w:rPr>
                <w:rStyle w:val="Hyperlink"/>
                <w:rFonts w:ascii="Times New Roman" w:hAnsi="Times New Roman" w:cs="Times New Roman"/>
                <w:lang w:val="en-GB" w:eastAsia="sv-SE"/>
              </w:rPr>
              <w:t>3.9.1 Preamble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_Toc491695536 \h </w:instrText>
            </w:r>
            <w:r w:rsidR="00416103" w:rsidRPr="00AC36AA">
              <w:rPr>
                <w:webHidden/>
                <w:lang w:val="en-GB"/>
              </w:rPr>
            </w:r>
            <w:r w:rsidR="00416103" w:rsidRPr="00AC36AA">
              <w:rPr>
                <w:webHidden/>
                <w:lang w:val="en-GB"/>
              </w:rPr>
              <w:fldChar w:fldCharType="separate"/>
            </w:r>
            <w:r w:rsidR="00416103" w:rsidRPr="00AC36AA">
              <w:rPr>
                <w:webHidden/>
                <w:lang w:val="en-GB"/>
              </w:rPr>
              <w:t>103</w:t>
            </w:r>
            <w:r w:rsidR="00416103" w:rsidRPr="00AC36AA">
              <w:rPr>
                <w:webHidden/>
                <w:lang w:val="en-GB"/>
              </w:rPr>
              <w:fldChar w:fldCharType="end"/>
            </w:r>
          </w:hyperlink>
        </w:p>
        <w:p w14:paraId="488121CA" w14:textId="77777777" w:rsidR="00416103" w:rsidRPr="00AC36AA" w:rsidRDefault="0084226F">
          <w:pPr>
            <w:pStyle w:val="TOC3"/>
            <w:tabs>
              <w:tab w:val="right" w:leader="dot" w:pos="9062"/>
            </w:tabs>
            <w:rPr>
              <w:rFonts w:eastAsiaTheme="minorEastAsia"/>
              <w:sz w:val="24"/>
              <w:szCs w:val="24"/>
              <w:lang w:val="en-GB" w:eastAsia="en-GB"/>
            </w:rPr>
          </w:pPr>
          <w:hyperlink w:anchor="_Toc491695537" w:history="1">
            <w:r w:rsidR="00416103" w:rsidRPr="00AC36AA">
              <w:rPr>
                <w:rStyle w:val="Hyperlink"/>
                <w:rFonts w:ascii="Times New Roman" w:hAnsi="Times New Roman" w:cs="Times New Roman"/>
                <w:lang w:val="en-GB" w:eastAsia="sv-SE"/>
              </w:rPr>
              <w:t>3.9.2. Reform agenda</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_Toc491695537 \h </w:instrText>
            </w:r>
            <w:r w:rsidR="00416103" w:rsidRPr="00AC36AA">
              <w:rPr>
                <w:webHidden/>
                <w:lang w:val="en-GB"/>
              </w:rPr>
            </w:r>
            <w:r w:rsidR="00416103" w:rsidRPr="00AC36AA">
              <w:rPr>
                <w:webHidden/>
                <w:lang w:val="en-GB"/>
              </w:rPr>
              <w:fldChar w:fldCharType="separate"/>
            </w:r>
            <w:r w:rsidR="00416103" w:rsidRPr="00AC36AA">
              <w:rPr>
                <w:webHidden/>
                <w:lang w:val="en-GB"/>
              </w:rPr>
              <w:t>105</w:t>
            </w:r>
            <w:r w:rsidR="00416103" w:rsidRPr="00AC36AA">
              <w:rPr>
                <w:webHidden/>
                <w:lang w:val="en-GB"/>
              </w:rPr>
              <w:fldChar w:fldCharType="end"/>
            </w:r>
          </w:hyperlink>
        </w:p>
        <w:p w14:paraId="1CFA1422" w14:textId="77777777" w:rsidR="00416103" w:rsidRPr="00AC36AA" w:rsidRDefault="0084226F">
          <w:pPr>
            <w:pStyle w:val="TOC2"/>
            <w:tabs>
              <w:tab w:val="right" w:leader="dot" w:pos="9062"/>
            </w:tabs>
            <w:rPr>
              <w:rFonts w:eastAsiaTheme="minorEastAsia"/>
              <w:sz w:val="24"/>
              <w:szCs w:val="24"/>
              <w:lang w:val="en-GB" w:eastAsia="en-GB"/>
            </w:rPr>
          </w:pPr>
          <w:hyperlink w:anchor="_Toc491695538" w:history="1">
            <w:r w:rsidR="00416103" w:rsidRPr="00AC36AA">
              <w:rPr>
                <w:rStyle w:val="Hyperlink"/>
                <w:lang w:val="en-GB"/>
              </w:rPr>
              <w:t>3.10. Summary and conclusions: institutions nurturing a more entrepreneurial Europe</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_Toc491695538 \h </w:instrText>
            </w:r>
            <w:r w:rsidR="00416103" w:rsidRPr="00AC36AA">
              <w:rPr>
                <w:webHidden/>
                <w:lang w:val="en-GB"/>
              </w:rPr>
            </w:r>
            <w:r w:rsidR="00416103" w:rsidRPr="00AC36AA">
              <w:rPr>
                <w:webHidden/>
                <w:lang w:val="en-GB"/>
              </w:rPr>
              <w:fldChar w:fldCharType="separate"/>
            </w:r>
            <w:r w:rsidR="00416103" w:rsidRPr="00AC36AA">
              <w:rPr>
                <w:webHidden/>
                <w:lang w:val="en-GB"/>
              </w:rPr>
              <w:t>107</w:t>
            </w:r>
            <w:r w:rsidR="00416103" w:rsidRPr="00AC36AA">
              <w:rPr>
                <w:webHidden/>
                <w:lang w:val="en-GB"/>
              </w:rPr>
              <w:fldChar w:fldCharType="end"/>
            </w:r>
          </w:hyperlink>
        </w:p>
        <w:p w14:paraId="40E31659" w14:textId="77777777" w:rsidR="00416103" w:rsidRPr="00AC36AA" w:rsidRDefault="0084226F">
          <w:pPr>
            <w:pStyle w:val="TOC1"/>
            <w:tabs>
              <w:tab w:val="right" w:leader="dot" w:pos="9062"/>
            </w:tabs>
            <w:rPr>
              <w:rFonts w:eastAsiaTheme="minorEastAsia"/>
              <w:sz w:val="24"/>
              <w:szCs w:val="24"/>
              <w:lang w:val="en-GB" w:eastAsia="en-GB"/>
            </w:rPr>
          </w:pPr>
          <w:hyperlink w:anchor="_Toc491695539" w:history="1">
            <w:r w:rsidR="00416103" w:rsidRPr="00AC36AA">
              <w:rPr>
                <w:rStyle w:val="Hyperlink"/>
                <w:rFonts w:ascii="Times New Roman" w:hAnsi="Times New Roman" w:cs="Times New Roman"/>
                <w:lang w:val="en-GB"/>
              </w:rPr>
              <w:t>4. Summary and conclusions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_Toc491695539 \h </w:instrText>
            </w:r>
            <w:r w:rsidR="00416103" w:rsidRPr="00AC36AA">
              <w:rPr>
                <w:webHidden/>
                <w:lang w:val="en-GB"/>
              </w:rPr>
            </w:r>
            <w:r w:rsidR="00416103" w:rsidRPr="00AC36AA">
              <w:rPr>
                <w:webHidden/>
                <w:lang w:val="en-GB"/>
              </w:rPr>
              <w:fldChar w:fldCharType="separate"/>
            </w:r>
            <w:r w:rsidR="00416103" w:rsidRPr="00AC36AA">
              <w:rPr>
                <w:webHidden/>
                <w:lang w:val="en-GB"/>
              </w:rPr>
              <w:t>109</w:t>
            </w:r>
            <w:r w:rsidR="00416103" w:rsidRPr="00AC36AA">
              <w:rPr>
                <w:webHidden/>
                <w:lang w:val="en-GB"/>
              </w:rPr>
              <w:fldChar w:fldCharType="end"/>
            </w:r>
          </w:hyperlink>
        </w:p>
        <w:p w14:paraId="62DD1E6F" w14:textId="77777777" w:rsidR="00416103" w:rsidRPr="00AC36AA" w:rsidRDefault="0084226F">
          <w:pPr>
            <w:pStyle w:val="TOC1"/>
            <w:tabs>
              <w:tab w:val="right" w:leader="dot" w:pos="9062"/>
            </w:tabs>
            <w:rPr>
              <w:rFonts w:eastAsiaTheme="minorEastAsia"/>
              <w:sz w:val="24"/>
              <w:szCs w:val="24"/>
              <w:lang w:val="en-GB" w:eastAsia="en-GB"/>
            </w:rPr>
          </w:pPr>
          <w:hyperlink w:anchor="_Toc491695540" w:history="1">
            <w:r w:rsidR="00416103" w:rsidRPr="00AC36AA">
              <w:rPr>
                <w:rStyle w:val="Hyperlink"/>
                <w:lang w:val="en-GB"/>
              </w:rPr>
              <w:t>References</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_Toc491695540 \h </w:instrText>
            </w:r>
            <w:r w:rsidR="00416103" w:rsidRPr="00AC36AA">
              <w:rPr>
                <w:webHidden/>
                <w:lang w:val="en-GB"/>
              </w:rPr>
            </w:r>
            <w:r w:rsidR="00416103" w:rsidRPr="00AC36AA">
              <w:rPr>
                <w:webHidden/>
                <w:lang w:val="en-GB"/>
              </w:rPr>
              <w:fldChar w:fldCharType="separate"/>
            </w:r>
            <w:r w:rsidR="00416103" w:rsidRPr="00AC36AA">
              <w:rPr>
                <w:webHidden/>
                <w:lang w:val="en-GB"/>
              </w:rPr>
              <w:t>114</w:t>
            </w:r>
            <w:r w:rsidR="00416103" w:rsidRPr="00AC36AA">
              <w:rPr>
                <w:webHidden/>
                <w:lang w:val="en-GB"/>
              </w:rPr>
              <w:fldChar w:fldCharType="end"/>
            </w:r>
          </w:hyperlink>
        </w:p>
        <w:p w14:paraId="57E57AD0" w14:textId="77777777" w:rsidR="00416103" w:rsidRPr="00AC36AA" w:rsidRDefault="0084226F">
          <w:pPr>
            <w:pStyle w:val="TOC1"/>
            <w:tabs>
              <w:tab w:val="right" w:leader="dot" w:pos="9062"/>
            </w:tabs>
            <w:rPr>
              <w:rFonts w:eastAsiaTheme="minorEastAsia"/>
              <w:sz w:val="24"/>
              <w:szCs w:val="24"/>
              <w:lang w:val="en-GB" w:eastAsia="en-GB"/>
            </w:rPr>
          </w:pPr>
          <w:hyperlink w:anchor="_Toc491695541" w:history="1">
            <w:r w:rsidR="00416103" w:rsidRPr="00AC36AA">
              <w:rPr>
                <w:rStyle w:val="Hyperlink"/>
                <w:lang w:val="en-GB"/>
              </w:rPr>
              <w:t>Appendix</w:t>
            </w:r>
            <w:r w:rsidR="00416103" w:rsidRPr="00AC36AA">
              <w:rPr>
                <w:webHidden/>
                <w:lang w:val="en-GB"/>
              </w:rPr>
              <w:tab/>
            </w:r>
            <w:r w:rsidR="00416103" w:rsidRPr="00AC36AA">
              <w:rPr>
                <w:webHidden/>
                <w:lang w:val="en-GB"/>
              </w:rPr>
              <w:fldChar w:fldCharType="begin"/>
            </w:r>
            <w:r w:rsidR="00416103" w:rsidRPr="00AC36AA">
              <w:rPr>
                <w:webHidden/>
                <w:lang w:val="en-GB"/>
              </w:rPr>
              <w:instrText xml:space="preserve"> PAGEREF _Toc491695541 \h </w:instrText>
            </w:r>
            <w:r w:rsidR="00416103" w:rsidRPr="00AC36AA">
              <w:rPr>
                <w:webHidden/>
                <w:lang w:val="en-GB"/>
              </w:rPr>
            </w:r>
            <w:r w:rsidR="00416103" w:rsidRPr="00AC36AA">
              <w:rPr>
                <w:webHidden/>
                <w:lang w:val="en-GB"/>
              </w:rPr>
              <w:fldChar w:fldCharType="separate"/>
            </w:r>
            <w:r w:rsidR="00416103" w:rsidRPr="00AC36AA">
              <w:rPr>
                <w:webHidden/>
                <w:lang w:val="en-GB"/>
              </w:rPr>
              <w:t>130</w:t>
            </w:r>
            <w:r w:rsidR="00416103" w:rsidRPr="00AC36AA">
              <w:rPr>
                <w:webHidden/>
                <w:lang w:val="en-GB"/>
              </w:rPr>
              <w:fldChar w:fldCharType="end"/>
            </w:r>
          </w:hyperlink>
        </w:p>
        <w:p w14:paraId="0F2E311D" w14:textId="77777777" w:rsidR="009C11F4" w:rsidRPr="00AC36AA" w:rsidRDefault="009C11F4" w:rsidP="009C11F4">
          <w:pPr>
            <w:rPr>
              <w:b/>
              <w:bCs/>
              <w:lang w:val="en-GB"/>
            </w:rPr>
          </w:pPr>
          <w:r w:rsidRPr="00AC36AA">
            <w:rPr>
              <w:b/>
              <w:bCs/>
              <w:highlight w:val="yellow"/>
              <w:lang w:val="en-GB"/>
            </w:rPr>
            <w:fldChar w:fldCharType="end"/>
          </w:r>
        </w:p>
      </w:sdtContent>
    </w:sdt>
    <w:p w14:paraId="7A1ED3B0" w14:textId="77777777" w:rsidR="009C11F4" w:rsidRPr="00AC36AA" w:rsidRDefault="009C11F4" w:rsidP="009C11F4">
      <w:pPr>
        <w:rPr>
          <w:lang w:val="en-GB"/>
        </w:rPr>
      </w:pPr>
      <w:r w:rsidRPr="00AC36AA">
        <w:rPr>
          <w:rFonts w:ascii="Times New Roman" w:hAnsi="Times New Roman" w:cs="Times New Roman"/>
          <w:lang w:val="en-GB"/>
        </w:rPr>
        <w:br w:type="page"/>
      </w:r>
    </w:p>
    <w:p w14:paraId="790325FA" w14:textId="5A7DC50A" w:rsidR="009D064D" w:rsidRPr="00AC36AA" w:rsidRDefault="00C57185" w:rsidP="009D064D">
      <w:pPr>
        <w:pStyle w:val="Heading1"/>
        <w:numPr>
          <w:ilvl w:val="0"/>
          <w:numId w:val="24"/>
        </w:numPr>
        <w:rPr>
          <w:rFonts w:ascii="Times New Roman" w:hAnsi="Times New Roman" w:cs="Times New Roman"/>
          <w:lang w:val="en-GB"/>
        </w:rPr>
      </w:pPr>
      <w:bookmarkStart w:id="0" w:name="_Toc491695472"/>
      <w:r w:rsidRPr="00AC36AA">
        <w:rPr>
          <w:rFonts w:ascii="Times New Roman" w:hAnsi="Times New Roman" w:cs="Times New Roman"/>
          <w:lang w:val="en-GB"/>
        </w:rPr>
        <w:lastRenderedPageBreak/>
        <w:t xml:space="preserve">Introduction: </w:t>
      </w:r>
      <w:r w:rsidR="009D064D" w:rsidRPr="00AC36AA">
        <w:rPr>
          <w:rFonts w:ascii="Times New Roman" w:hAnsi="Times New Roman" w:cs="Times New Roman"/>
          <w:lang w:val="en-GB"/>
        </w:rPr>
        <w:t>Setting the stage</w:t>
      </w:r>
      <w:bookmarkEnd w:id="0"/>
    </w:p>
    <w:p w14:paraId="42B78493" w14:textId="6E42B203" w:rsidR="009D064D" w:rsidRPr="00AC36AA" w:rsidRDefault="002C3F5A" w:rsidP="005F51BE">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In the FIRES-project, we aimed to </w:t>
      </w:r>
      <w:proofErr w:type="spellStart"/>
      <w:r w:rsidRPr="00AC36AA">
        <w:rPr>
          <w:rFonts w:ascii="Times New Roman" w:hAnsi="Times New Roman" w:cs="Times New Roman"/>
          <w:sz w:val="24"/>
          <w:szCs w:val="24"/>
          <w:lang w:val="en-GB"/>
        </w:rPr>
        <w:t>analyze</w:t>
      </w:r>
      <w:proofErr w:type="spellEnd"/>
      <w:r w:rsidRPr="00AC36AA">
        <w:rPr>
          <w:rFonts w:ascii="Times New Roman" w:hAnsi="Times New Roman" w:cs="Times New Roman"/>
          <w:sz w:val="24"/>
          <w:szCs w:val="24"/>
          <w:lang w:val="en-GB"/>
        </w:rPr>
        <w:t xml:space="preserve"> the </w:t>
      </w:r>
      <w:r w:rsidRPr="00AC36AA">
        <w:rPr>
          <w:rFonts w:ascii="Times New Roman" w:hAnsi="Times New Roman" w:cs="Times New Roman"/>
          <w:b/>
          <w:sz w:val="24"/>
          <w:szCs w:val="24"/>
          <w:lang w:val="en-GB"/>
        </w:rPr>
        <w:t>broader contexts of smart, inclusive and sustainable growth</w:t>
      </w:r>
      <w:r w:rsidRPr="00AC36AA">
        <w:rPr>
          <w:rFonts w:ascii="Times New Roman" w:hAnsi="Times New Roman" w:cs="Times New Roman"/>
          <w:sz w:val="24"/>
          <w:szCs w:val="24"/>
          <w:lang w:val="en-GB"/>
        </w:rPr>
        <w:t xml:space="preserve"> in Europe to support implementation of the Commission’s 'Europe 2020' growth strategy and to restore Europe’s </w:t>
      </w:r>
      <w:r w:rsidRPr="00AC36AA">
        <w:rPr>
          <w:rFonts w:ascii="Times New Roman" w:hAnsi="Times New Roman" w:cs="Times New Roman"/>
          <w:b/>
          <w:sz w:val="24"/>
          <w:szCs w:val="24"/>
          <w:lang w:val="en-GB"/>
        </w:rPr>
        <w:t>ability to innovate, grow and create jobs</w:t>
      </w:r>
      <w:r w:rsidRPr="00AC36AA">
        <w:rPr>
          <w:rFonts w:ascii="Times New Roman" w:hAnsi="Times New Roman" w:cs="Times New Roman"/>
          <w:sz w:val="24"/>
          <w:szCs w:val="24"/>
          <w:lang w:val="en-GB"/>
        </w:rPr>
        <w:t xml:space="preserve"> over the coming decades. In our proposal, we argued that entrepreneurship</w:t>
      </w:r>
      <w:r w:rsidRPr="00AC36AA">
        <w:rPr>
          <w:rStyle w:val="FootnoteReference"/>
          <w:rFonts w:ascii="Times New Roman" w:hAnsi="Times New Roman" w:cs="Times New Roman"/>
          <w:sz w:val="24"/>
          <w:szCs w:val="24"/>
          <w:lang w:val="en-GB"/>
        </w:rPr>
        <w:footnoteReference w:id="3"/>
      </w:r>
      <w:r w:rsidRPr="00AC36AA">
        <w:rPr>
          <w:rFonts w:ascii="Times New Roman" w:hAnsi="Times New Roman" w:cs="Times New Roman"/>
          <w:sz w:val="24"/>
          <w:szCs w:val="24"/>
          <w:lang w:val="en-GB"/>
        </w:rPr>
        <w:t xml:space="preserve"> must play a central role in that effort. 'Entrepreneurship' tends to make people think of the US and its model of high growth and high-tech start-ups in Silicon Valley. We argued, however, that a European growth agenda requires a focus on </w:t>
      </w:r>
      <w:r w:rsidRPr="00AC36AA">
        <w:rPr>
          <w:rFonts w:ascii="Times New Roman" w:hAnsi="Times New Roman" w:cs="Times New Roman"/>
          <w:i/>
          <w:sz w:val="24"/>
          <w:szCs w:val="24"/>
          <w:lang w:val="en-GB"/>
        </w:rPr>
        <w:t>European</w:t>
      </w:r>
      <w:r w:rsidRPr="00AC36AA">
        <w:rPr>
          <w:rFonts w:ascii="Times New Roman" w:hAnsi="Times New Roman" w:cs="Times New Roman"/>
          <w:sz w:val="24"/>
          <w:szCs w:val="24"/>
          <w:lang w:val="en-GB"/>
        </w:rPr>
        <w:t xml:space="preserve"> entrepreneurship. US recipes and models will not </w:t>
      </w:r>
      <w:r w:rsidR="001E7F80" w:rsidRPr="00AC36AA">
        <w:rPr>
          <w:rFonts w:ascii="Times New Roman" w:hAnsi="Times New Roman" w:cs="Times New Roman"/>
          <w:sz w:val="24"/>
          <w:szCs w:val="24"/>
          <w:lang w:val="en-GB"/>
        </w:rPr>
        <w:t xml:space="preserve">always </w:t>
      </w:r>
      <w:r w:rsidRPr="00AC36AA">
        <w:rPr>
          <w:rFonts w:ascii="Times New Roman" w:hAnsi="Times New Roman" w:cs="Times New Roman"/>
          <w:sz w:val="24"/>
          <w:szCs w:val="24"/>
          <w:lang w:val="en-GB"/>
        </w:rPr>
        <w:t xml:space="preserve">fit the European context and do not necessarily deliver the results Europe wants. Our project's objective was to thoroughly </w:t>
      </w:r>
      <w:proofErr w:type="spellStart"/>
      <w:r w:rsidRPr="00AC36AA">
        <w:rPr>
          <w:rFonts w:ascii="Times New Roman" w:hAnsi="Times New Roman" w:cs="Times New Roman"/>
          <w:sz w:val="24"/>
          <w:szCs w:val="24"/>
          <w:lang w:val="en-GB"/>
        </w:rPr>
        <w:t>analyze</w:t>
      </w:r>
      <w:proofErr w:type="spellEnd"/>
      <w:r w:rsidRPr="00AC36AA">
        <w:rPr>
          <w:rFonts w:ascii="Times New Roman" w:hAnsi="Times New Roman" w:cs="Times New Roman"/>
          <w:sz w:val="24"/>
          <w:szCs w:val="24"/>
          <w:lang w:val="en-GB"/>
        </w:rPr>
        <w:t xml:space="preserve"> European institutional arrangements and their current (in)ability to mobilize Europe’s human, financial and knowledge resources for entrepreneurial activity. This will help us formulate an effective reform strategy to reinvigorate European economies. The current diversity of institutional arrangements in Europe has long and common</w:t>
      </w:r>
      <w:r w:rsidR="00E819C0" w:rsidRPr="00AC36AA">
        <w:rPr>
          <w:rFonts w:ascii="Times New Roman" w:hAnsi="Times New Roman" w:cs="Times New Roman"/>
          <w:sz w:val="24"/>
          <w:szCs w:val="24"/>
          <w:lang w:val="en-GB"/>
        </w:rPr>
        <w:t xml:space="preserve"> historical roots that first had</w:t>
      </w:r>
      <w:r w:rsidRPr="00AC36AA">
        <w:rPr>
          <w:rFonts w:ascii="Times New Roman" w:hAnsi="Times New Roman" w:cs="Times New Roman"/>
          <w:sz w:val="24"/>
          <w:szCs w:val="24"/>
          <w:lang w:val="en-GB"/>
        </w:rPr>
        <w:t xml:space="preserve"> to be recognized and understood (WP2). Based on common global trends in technology and competition, we </w:t>
      </w:r>
      <w:r w:rsidR="00E819C0" w:rsidRPr="00AC36AA">
        <w:rPr>
          <w:rFonts w:ascii="Times New Roman" w:hAnsi="Times New Roman" w:cs="Times New Roman"/>
          <w:sz w:val="24"/>
          <w:szCs w:val="24"/>
          <w:lang w:val="en-GB"/>
        </w:rPr>
        <w:t>also</w:t>
      </w:r>
      <w:r w:rsidRPr="00AC36AA">
        <w:rPr>
          <w:rFonts w:ascii="Times New Roman" w:hAnsi="Times New Roman" w:cs="Times New Roman"/>
          <w:sz w:val="24"/>
          <w:szCs w:val="24"/>
          <w:lang w:val="en-GB"/>
        </w:rPr>
        <w:t xml:space="preserve"> establish</w:t>
      </w:r>
      <w:r w:rsidR="00E819C0" w:rsidRPr="00AC36AA">
        <w:rPr>
          <w:rFonts w:ascii="Times New Roman" w:hAnsi="Times New Roman" w:cs="Times New Roman"/>
          <w:sz w:val="24"/>
          <w:szCs w:val="24"/>
          <w:lang w:val="en-GB"/>
        </w:rPr>
        <w:t>ed</w:t>
      </w:r>
      <w:r w:rsidRPr="00AC36AA">
        <w:rPr>
          <w:rFonts w:ascii="Times New Roman" w:hAnsi="Times New Roman" w:cs="Times New Roman"/>
          <w:sz w:val="24"/>
          <w:szCs w:val="24"/>
          <w:lang w:val="en-GB"/>
        </w:rPr>
        <w:t xml:space="preserve"> the urgency and desirability for making the transition to a more entrepreneurial economy throughout Europe (WP3).</w:t>
      </w:r>
      <w:r w:rsidRPr="00AC36AA">
        <w:rPr>
          <w:rStyle w:val="FootnoteReference"/>
          <w:rFonts w:ascii="Times New Roman" w:hAnsi="Times New Roman" w:cs="Times New Roman"/>
          <w:sz w:val="24"/>
          <w:szCs w:val="24"/>
          <w:lang w:val="en-GB"/>
        </w:rPr>
        <w:footnoteReference w:id="4"/>
      </w:r>
      <w:r w:rsidRPr="00AC36AA">
        <w:rPr>
          <w:rFonts w:ascii="Times New Roman" w:hAnsi="Times New Roman" w:cs="Times New Roman"/>
          <w:sz w:val="24"/>
          <w:szCs w:val="24"/>
          <w:lang w:val="en-GB"/>
        </w:rPr>
        <w:t xml:space="preserve"> While this was established, our project also developed and now provides the tools for policy makers to assess the quality of national and regional entrepreneurial ecosystems and to identify the main strengths and weaknesses regarding making the transition (WP4). Based on </w:t>
      </w:r>
      <w:r w:rsidR="005530B5" w:rsidRPr="00AC36AA">
        <w:rPr>
          <w:rFonts w:ascii="Times New Roman" w:hAnsi="Times New Roman" w:cs="Times New Roman"/>
          <w:sz w:val="24"/>
          <w:szCs w:val="24"/>
          <w:lang w:val="en-GB"/>
        </w:rPr>
        <w:t xml:space="preserve">a wealth of literature and </w:t>
      </w:r>
      <w:r w:rsidRPr="00AC36AA">
        <w:rPr>
          <w:rFonts w:ascii="Times New Roman" w:hAnsi="Times New Roman" w:cs="Times New Roman"/>
          <w:sz w:val="24"/>
          <w:szCs w:val="24"/>
          <w:lang w:val="en-GB"/>
        </w:rPr>
        <w:t xml:space="preserve">this </w:t>
      </w:r>
      <w:r w:rsidR="005530B5" w:rsidRPr="00AC36AA">
        <w:rPr>
          <w:rFonts w:ascii="Times New Roman" w:hAnsi="Times New Roman" w:cs="Times New Roman"/>
          <w:sz w:val="24"/>
          <w:szCs w:val="24"/>
          <w:lang w:val="en-GB"/>
        </w:rPr>
        <w:t xml:space="preserve">more </w:t>
      </w:r>
      <w:r w:rsidR="00DC66E3" w:rsidRPr="00AC36AA">
        <w:rPr>
          <w:rFonts w:ascii="Times New Roman" w:hAnsi="Times New Roman" w:cs="Times New Roman"/>
          <w:sz w:val="24"/>
          <w:szCs w:val="24"/>
          <w:lang w:val="en-GB"/>
        </w:rPr>
        <w:t xml:space="preserve">direct </w:t>
      </w:r>
      <w:r w:rsidRPr="00AC36AA">
        <w:rPr>
          <w:rFonts w:ascii="Times New Roman" w:hAnsi="Times New Roman" w:cs="Times New Roman"/>
          <w:sz w:val="24"/>
          <w:szCs w:val="24"/>
          <w:lang w:val="en-GB"/>
        </w:rPr>
        <w:t xml:space="preserve">assessment we can now formulate specific proposals to enhance the allocation of talent, finance and knowledge to new venturing and value creation. This is the aim of this document. After having discussed and debated these proposals over </w:t>
      </w:r>
      <w:r w:rsidR="00DC66E3" w:rsidRPr="00AC36AA">
        <w:rPr>
          <w:rFonts w:ascii="Times New Roman" w:hAnsi="Times New Roman" w:cs="Times New Roman"/>
          <w:sz w:val="24"/>
          <w:szCs w:val="24"/>
          <w:lang w:val="en-GB"/>
        </w:rPr>
        <w:t>the spring and summer of</w:t>
      </w:r>
      <w:r w:rsidRPr="00AC36AA">
        <w:rPr>
          <w:rFonts w:ascii="Times New Roman" w:hAnsi="Times New Roman" w:cs="Times New Roman"/>
          <w:sz w:val="24"/>
          <w:szCs w:val="24"/>
          <w:lang w:val="en-GB"/>
        </w:rPr>
        <w:t xml:space="preserve"> 2017, we can conclude the debate at our annual meeting in Athens. We will then conclude our project by applying the agreed reform agenda to the specific institutional contexts of Italy, the United Kingdom and Germany </w:t>
      </w:r>
      <w:r w:rsidR="005F51BE" w:rsidRPr="00AC36AA">
        <w:rPr>
          <w:rFonts w:ascii="Times New Roman" w:hAnsi="Times New Roman" w:cs="Times New Roman"/>
          <w:sz w:val="24"/>
          <w:szCs w:val="24"/>
          <w:lang w:val="en-GB"/>
        </w:rPr>
        <w:t xml:space="preserve">(WP5) </w:t>
      </w:r>
      <w:r w:rsidRPr="00AC36AA">
        <w:rPr>
          <w:rFonts w:ascii="Times New Roman" w:hAnsi="Times New Roman" w:cs="Times New Roman"/>
          <w:sz w:val="24"/>
          <w:szCs w:val="24"/>
          <w:lang w:val="en-GB"/>
        </w:rPr>
        <w:t>and provide a legal analysis to see where competencies currently lie and what action could be taken</w:t>
      </w:r>
      <w:r w:rsidR="005F51BE" w:rsidRPr="00AC36AA">
        <w:rPr>
          <w:rFonts w:ascii="Times New Roman" w:hAnsi="Times New Roman" w:cs="Times New Roman"/>
          <w:sz w:val="24"/>
          <w:szCs w:val="24"/>
          <w:lang w:val="en-GB"/>
        </w:rPr>
        <w:t xml:space="preserve"> (WP6)</w:t>
      </w:r>
      <w:r w:rsidRPr="00AC36AA">
        <w:rPr>
          <w:rFonts w:ascii="Times New Roman" w:hAnsi="Times New Roman" w:cs="Times New Roman"/>
          <w:sz w:val="24"/>
          <w:szCs w:val="24"/>
          <w:lang w:val="en-GB"/>
        </w:rPr>
        <w:t xml:space="preserve">. </w:t>
      </w:r>
      <w:r w:rsidR="005F51BE" w:rsidRPr="00AC36AA">
        <w:rPr>
          <w:rFonts w:ascii="Times New Roman" w:hAnsi="Times New Roman" w:cs="Times New Roman"/>
          <w:sz w:val="24"/>
          <w:szCs w:val="24"/>
          <w:lang w:val="en-GB"/>
        </w:rPr>
        <w:t>The aim is to deliver and discuss our reform agenda at our concluding consortium meeting in Brussels in May of 2018, where it will be discussed intensively with policy makers at different levels in the European Union.</w:t>
      </w:r>
      <w:r w:rsidRPr="00AC36AA">
        <w:rPr>
          <w:rFonts w:ascii="Times New Roman" w:hAnsi="Times New Roman" w:cs="Times New Roman"/>
          <w:sz w:val="24"/>
          <w:szCs w:val="24"/>
          <w:lang w:val="en-GB"/>
        </w:rPr>
        <w:t xml:space="preserve"> </w:t>
      </w:r>
    </w:p>
    <w:p w14:paraId="36D81B26" w14:textId="08D4CF27" w:rsidR="00C57185" w:rsidRPr="00AC36AA" w:rsidRDefault="00C57185" w:rsidP="009D064D">
      <w:pPr>
        <w:pStyle w:val="Heading1"/>
        <w:numPr>
          <w:ilvl w:val="0"/>
          <w:numId w:val="24"/>
        </w:numPr>
        <w:rPr>
          <w:rFonts w:ascii="Times New Roman" w:hAnsi="Times New Roman" w:cs="Times New Roman"/>
          <w:lang w:val="en-GB"/>
        </w:rPr>
      </w:pPr>
      <w:bookmarkStart w:id="1" w:name="_Toc491695473"/>
      <w:r w:rsidRPr="00AC36AA">
        <w:rPr>
          <w:rFonts w:ascii="Times New Roman" w:hAnsi="Times New Roman" w:cs="Times New Roman"/>
          <w:lang w:val="en-GB"/>
        </w:rPr>
        <w:lastRenderedPageBreak/>
        <w:t>Europe’s innovation emergency</w:t>
      </w:r>
      <w:bookmarkEnd w:id="1"/>
    </w:p>
    <w:p w14:paraId="1B9659AC" w14:textId="08CDB3E7" w:rsidR="00C57185" w:rsidRPr="00AC36AA" w:rsidRDefault="00607721" w:rsidP="00A974EA">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The</w:t>
      </w:r>
      <w:r w:rsidR="00C57185" w:rsidRPr="00AC36AA">
        <w:rPr>
          <w:rFonts w:ascii="Times New Roman" w:hAnsi="Times New Roman" w:cs="Times New Roman"/>
          <w:sz w:val="24"/>
          <w:szCs w:val="24"/>
          <w:lang w:val="en-GB"/>
        </w:rPr>
        <w:t xml:space="preserve"> European Union suffers from </w:t>
      </w:r>
      <w:r w:rsidR="00630D62" w:rsidRPr="00AC36AA">
        <w:rPr>
          <w:rFonts w:ascii="Times New Roman" w:hAnsi="Times New Roman" w:cs="Times New Roman"/>
          <w:sz w:val="24"/>
          <w:szCs w:val="24"/>
          <w:lang w:val="en-GB"/>
        </w:rPr>
        <w:t xml:space="preserve">an acknowledged </w:t>
      </w:r>
      <w:r w:rsidRPr="00AC36AA">
        <w:rPr>
          <w:rFonts w:ascii="Times New Roman" w:hAnsi="Times New Roman" w:cs="Times New Roman"/>
          <w:sz w:val="24"/>
          <w:szCs w:val="24"/>
          <w:lang w:val="en-GB"/>
        </w:rPr>
        <w:t xml:space="preserve">lack </w:t>
      </w:r>
      <w:r w:rsidR="00C57185" w:rsidRPr="00AC36AA">
        <w:rPr>
          <w:rFonts w:ascii="Times New Roman" w:hAnsi="Times New Roman" w:cs="Times New Roman"/>
          <w:sz w:val="24"/>
          <w:szCs w:val="24"/>
          <w:lang w:val="en-GB"/>
        </w:rPr>
        <w:t>of innovation. A flagship initiative of the Union’s well-known 2020 strategy was the so</w:t>
      </w:r>
      <w:r w:rsidR="008E5D42"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called “Innovation Union”, launched with a tone of urgency: “We need to do much better at turning our research into new and better services and products if we are to remain competitive in the global marketplace and improve the quality of life in Europe. We are facing a situation of </w:t>
      </w:r>
      <w:r w:rsidR="00C57185" w:rsidRPr="00AC36AA">
        <w:rPr>
          <w:rFonts w:ascii="Times New Roman" w:hAnsi="Times New Roman" w:cs="Times New Roman"/>
          <w:b/>
          <w:sz w:val="24"/>
          <w:szCs w:val="24"/>
          <w:lang w:val="en-GB"/>
        </w:rPr>
        <w:t>‘</w:t>
      </w:r>
      <w:r w:rsidR="00C57185" w:rsidRPr="00AC36AA">
        <w:rPr>
          <w:rStyle w:val="Strong"/>
          <w:rFonts w:ascii="Times New Roman" w:hAnsi="Times New Roman" w:cs="Times New Roman"/>
          <w:b w:val="0"/>
          <w:sz w:val="24"/>
          <w:szCs w:val="24"/>
          <w:lang w:val="en-GB"/>
        </w:rPr>
        <w:t>innovation emergency’</w:t>
      </w:r>
      <w:r w:rsidR="00C57185" w:rsidRPr="00AC36AA">
        <w:rPr>
          <w:rFonts w:ascii="Times New Roman" w:hAnsi="Times New Roman" w:cs="Times New Roman"/>
          <w:sz w:val="24"/>
          <w:szCs w:val="24"/>
          <w:lang w:val="en-GB"/>
        </w:rPr>
        <w:t>”</w:t>
      </w:r>
      <w:r w:rsidR="00E013B5" w:rsidRPr="00AC36AA">
        <w:rPr>
          <w:rFonts w:ascii="Times New Roman" w:hAnsi="Times New Roman" w:cs="Times New Roman"/>
          <w:sz w:val="24"/>
          <w:szCs w:val="24"/>
          <w:lang w:val="en-GB"/>
        </w:rPr>
        <w:t xml:space="preserve"> (European Commission 2015</w:t>
      </w:r>
      <w:r w:rsidR="007F2346" w:rsidRPr="00AC36AA">
        <w:rPr>
          <w:rFonts w:ascii="Times New Roman" w:hAnsi="Times New Roman" w:cs="Times New Roman"/>
          <w:sz w:val="24"/>
          <w:szCs w:val="24"/>
          <w:lang w:val="en-GB"/>
        </w:rPr>
        <w:t>b</w:t>
      </w:r>
      <w:r w:rsidR="00E013B5" w:rsidRPr="00AC36AA">
        <w:rPr>
          <w:rFonts w:ascii="Times New Roman" w:hAnsi="Times New Roman" w:cs="Times New Roman"/>
          <w:sz w:val="24"/>
          <w:szCs w:val="24"/>
          <w:lang w:val="en-GB"/>
        </w:rPr>
        <w:t>).</w:t>
      </w:r>
      <w:r w:rsidR="00D73A36" w:rsidRPr="00AC36AA">
        <w:rPr>
          <w:rStyle w:val="FootnoteReference"/>
          <w:rFonts w:ascii="Times New Roman" w:hAnsi="Times New Roman" w:cs="Times New Roman"/>
          <w:sz w:val="24"/>
          <w:szCs w:val="24"/>
          <w:lang w:val="en-GB"/>
        </w:rPr>
        <w:footnoteReference w:id="5"/>
      </w:r>
      <w:r w:rsidR="00C57185" w:rsidRPr="00AC36AA">
        <w:rPr>
          <w:rFonts w:ascii="Times New Roman" w:hAnsi="Times New Roman" w:cs="Times New Roman"/>
          <w:b/>
          <w:sz w:val="24"/>
          <w:szCs w:val="24"/>
          <w:lang w:val="en-GB"/>
        </w:rPr>
        <w:t xml:space="preserve"> </w:t>
      </w:r>
      <w:r w:rsidR="00B83D97" w:rsidRPr="00AC36AA">
        <w:rPr>
          <w:rFonts w:ascii="Times New Roman" w:hAnsi="Times New Roman" w:cs="Times New Roman"/>
          <w:sz w:val="24"/>
          <w:szCs w:val="24"/>
          <w:lang w:val="en-GB"/>
        </w:rPr>
        <w:t>In spite of this urgent tone</w:t>
      </w:r>
      <w:r w:rsidR="00234F58" w:rsidRPr="00AC36AA">
        <w:rPr>
          <w:rFonts w:ascii="Times New Roman" w:hAnsi="Times New Roman" w:cs="Times New Roman"/>
          <w:sz w:val="24"/>
          <w:szCs w:val="24"/>
          <w:lang w:val="en-GB"/>
        </w:rPr>
        <w:t xml:space="preserve">, </w:t>
      </w:r>
      <w:r w:rsidR="00C57185" w:rsidRPr="00AC36AA">
        <w:rPr>
          <w:rFonts w:ascii="Times New Roman" w:hAnsi="Times New Roman" w:cs="Times New Roman"/>
          <w:sz w:val="24"/>
          <w:szCs w:val="24"/>
          <w:lang w:val="en-GB"/>
        </w:rPr>
        <w:t xml:space="preserve">little has </w:t>
      </w:r>
      <w:r w:rsidRPr="00AC36AA">
        <w:rPr>
          <w:rFonts w:ascii="Times New Roman" w:hAnsi="Times New Roman" w:cs="Times New Roman"/>
          <w:sz w:val="24"/>
          <w:szCs w:val="24"/>
          <w:lang w:val="en-GB"/>
        </w:rPr>
        <w:t>been accomplished</w:t>
      </w:r>
      <w:r w:rsidR="00C57185" w:rsidRPr="00AC36AA">
        <w:rPr>
          <w:rFonts w:ascii="Times New Roman" w:hAnsi="Times New Roman" w:cs="Times New Roman"/>
          <w:sz w:val="24"/>
          <w:szCs w:val="24"/>
          <w:lang w:val="en-GB"/>
        </w:rPr>
        <w:t xml:space="preserve"> in the intervening years</w:t>
      </w:r>
      <w:r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 The Union’s own composite innovation index, measured by the European Innovation Scoreboard, has </w:t>
      </w:r>
      <w:r w:rsidR="007A01C4" w:rsidRPr="00AC36AA">
        <w:rPr>
          <w:rFonts w:ascii="Times New Roman" w:hAnsi="Times New Roman" w:cs="Times New Roman"/>
          <w:sz w:val="24"/>
          <w:szCs w:val="24"/>
          <w:lang w:val="en-GB"/>
        </w:rPr>
        <w:t xml:space="preserve">only </w:t>
      </w:r>
      <w:r w:rsidR="00C57185" w:rsidRPr="00AC36AA">
        <w:rPr>
          <w:rFonts w:ascii="Times New Roman" w:hAnsi="Times New Roman" w:cs="Times New Roman"/>
          <w:sz w:val="24"/>
          <w:szCs w:val="24"/>
          <w:lang w:val="en-GB"/>
        </w:rPr>
        <w:t>increased modestly</w:t>
      </w:r>
      <w:r w:rsidR="0087580F" w:rsidRPr="00AC36AA">
        <w:rPr>
          <w:rFonts w:ascii="Times New Roman" w:hAnsi="Times New Roman" w:cs="Times New Roman"/>
          <w:sz w:val="24"/>
          <w:szCs w:val="24"/>
          <w:lang w:val="en-GB"/>
        </w:rPr>
        <w:t xml:space="preserve"> </w:t>
      </w:r>
      <w:r w:rsidR="00C5615C" w:rsidRPr="00AC36AA">
        <w:rPr>
          <w:rFonts w:ascii="Times New Roman" w:hAnsi="Times New Roman" w:cs="Times New Roman"/>
          <w:sz w:val="24"/>
          <w:szCs w:val="24"/>
          <w:lang w:val="en-GB"/>
        </w:rPr>
        <w:t>since</w:t>
      </w:r>
      <w:r w:rsidR="0087580F" w:rsidRPr="00AC36AA">
        <w:rPr>
          <w:rFonts w:ascii="Times New Roman" w:hAnsi="Times New Roman" w:cs="Times New Roman"/>
          <w:sz w:val="24"/>
          <w:szCs w:val="24"/>
          <w:lang w:val="en-GB"/>
        </w:rPr>
        <w:t xml:space="preserve"> </w:t>
      </w:r>
      <w:r w:rsidR="00C57185" w:rsidRPr="00AC36AA">
        <w:rPr>
          <w:rFonts w:ascii="Times New Roman" w:hAnsi="Times New Roman" w:cs="Times New Roman"/>
          <w:sz w:val="24"/>
          <w:szCs w:val="24"/>
          <w:lang w:val="en-GB"/>
        </w:rPr>
        <w:t xml:space="preserve">the strategy was formulated </w:t>
      </w:r>
      <w:r w:rsidR="007A01C4" w:rsidRPr="00AC36AA">
        <w:rPr>
          <w:rFonts w:ascii="Times New Roman" w:hAnsi="Times New Roman" w:cs="Times New Roman"/>
          <w:sz w:val="24"/>
          <w:szCs w:val="24"/>
          <w:lang w:val="en-GB"/>
        </w:rPr>
        <w:t xml:space="preserve">in 2010 </w:t>
      </w:r>
      <w:r w:rsidR="00C57185" w:rsidRPr="00AC36AA">
        <w:rPr>
          <w:rFonts w:ascii="Times New Roman" w:hAnsi="Times New Roman" w:cs="Times New Roman"/>
          <w:sz w:val="24"/>
          <w:szCs w:val="24"/>
          <w:lang w:val="en-GB"/>
        </w:rPr>
        <w:t xml:space="preserve">(European </w:t>
      </w:r>
      <w:r w:rsidR="00047DAF" w:rsidRPr="00AC36AA">
        <w:rPr>
          <w:rFonts w:ascii="Times New Roman" w:hAnsi="Times New Roman" w:cs="Times New Roman"/>
          <w:sz w:val="24"/>
          <w:szCs w:val="24"/>
          <w:lang w:val="en-GB"/>
        </w:rPr>
        <w:t>Union</w:t>
      </w:r>
      <w:r w:rsidR="00C57185" w:rsidRPr="00AC36AA">
        <w:rPr>
          <w:rFonts w:ascii="Times New Roman" w:hAnsi="Times New Roman" w:cs="Times New Roman"/>
          <w:sz w:val="24"/>
          <w:szCs w:val="24"/>
          <w:lang w:val="en-GB"/>
        </w:rPr>
        <w:t xml:space="preserve"> 2016</w:t>
      </w:r>
      <w:r w:rsidR="00102D27" w:rsidRPr="00AC36AA">
        <w:rPr>
          <w:rFonts w:ascii="Times New Roman" w:hAnsi="Times New Roman" w:cs="Times New Roman"/>
          <w:sz w:val="24"/>
          <w:szCs w:val="24"/>
          <w:lang w:val="en-GB"/>
        </w:rPr>
        <w:t>; see</w:t>
      </w:r>
      <w:r w:rsidR="009D5F42" w:rsidRPr="00AC36AA">
        <w:rPr>
          <w:rFonts w:ascii="Times New Roman" w:hAnsi="Times New Roman" w:cs="Times New Roman"/>
          <w:sz w:val="24"/>
          <w:szCs w:val="24"/>
          <w:lang w:val="en-GB"/>
        </w:rPr>
        <w:t xml:space="preserve"> also</w:t>
      </w:r>
      <w:r w:rsidR="00102D27" w:rsidRPr="00AC36AA">
        <w:rPr>
          <w:rFonts w:ascii="Times New Roman" w:hAnsi="Times New Roman" w:cs="Times New Roman"/>
          <w:sz w:val="24"/>
          <w:szCs w:val="24"/>
          <w:lang w:val="en-GB"/>
        </w:rPr>
        <w:t xml:space="preserve"> </w:t>
      </w:r>
      <w:r w:rsidR="00102D27" w:rsidRPr="00AC36AA">
        <w:rPr>
          <w:rFonts w:ascii="Times New Roman" w:hAnsi="Times New Roman" w:cs="Times New Roman"/>
          <w:i/>
          <w:sz w:val="24"/>
          <w:szCs w:val="24"/>
          <w:lang w:val="en-GB"/>
        </w:rPr>
        <w:t>Figure A1</w:t>
      </w:r>
      <w:r w:rsidR="00102D27" w:rsidRPr="00AC36AA">
        <w:rPr>
          <w:rFonts w:ascii="Times New Roman" w:hAnsi="Times New Roman" w:cs="Times New Roman"/>
          <w:sz w:val="24"/>
          <w:szCs w:val="24"/>
          <w:lang w:val="en-GB"/>
        </w:rPr>
        <w:t xml:space="preserve"> in the </w:t>
      </w:r>
      <w:r w:rsidR="008E5D42" w:rsidRPr="00AC36AA">
        <w:rPr>
          <w:rFonts w:ascii="Times New Roman" w:hAnsi="Times New Roman" w:cs="Times New Roman"/>
          <w:sz w:val="24"/>
          <w:szCs w:val="24"/>
          <w:lang w:val="en-GB"/>
        </w:rPr>
        <w:t>A</w:t>
      </w:r>
      <w:r w:rsidR="00102D27" w:rsidRPr="00AC36AA">
        <w:rPr>
          <w:rFonts w:ascii="Times New Roman" w:hAnsi="Times New Roman" w:cs="Times New Roman"/>
          <w:sz w:val="24"/>
          <w:szCs w:val="24"/>
          <w:lang w:val="en-GB"/>
        </w:rPr>
        <w:t>ppendix)</w:t>
      </w:r>
      <w:r w:rsidR="00C57185" w:rsidRPr="00AC36AA">
        <w:rPr>
          <w:rFonts w:ascii="Times New Roman" w:hAnsi="Times New Roman" w:cs="Times New Roman"/>
          <w:sz w:val="24"/>
          <w:szCs w:val="24"/>
          <w:lang w:val="en-GB"/>
        </w:rPr>
        <w:t xml:space="preserve">. </w:t>
      </w:r>
    </w:p>
    <w:p w14:paraId="388A3DBA" w14:textId="71A1855C" w:rsidR="00FE1DD2" w:rsidRPr="00AC36AA" w:rsidRDefault="007A01C4">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I</w:t>
      </w:r>
      <w:r w:rsidR="00BD24DB" w:rsidRPr="00AC36AA">
        <w:rPr>
          <w:rFonts w:ascii="Times New Roman" w:hAnsi="Times New Roman" w:cs="Times New Roman"/>
          <w:sz w:val="24"/>
          <w:szCs w:val="24"/>
          <w:lang w:val="en-GB"/>
        </w:rPr>
        <w:t>ncreas</w:t>
      </w:r>
      <w:r w:rsidRPr="00AC36AA">
        <w:rPr>
          <w:rFonts w:ascii="Times New Roman" w:hAnsi="Times New Roman" w:cs="Times New Roman"/>
          <w:sz w:val="24"/>
          <w:szCs w:val="24"/>
          <w:lang w:val="en-GB"/>
        </w:rPr>
        <w:t>ing</w:t>
      </w:r>
      <w:r w:rsidR="00BD24DB" w:rsidRPr="00AC36AA">
        <w:rPr>
          <w:rFonts w:ascii="Times New Roman" w:hAnsi="Times New Roman" w:cs="Times New Roman"/>
          <w:sz w:val="24"/>
          <w:szCs w:val="24"/>
          <w:lang w:val="en-GB"/>
        </w:rPr>
        <w:t xml:space="preserve"> innovation </w:t>
      </w:r>
      <w:r w:rsidR="00F77EF0" w:rsidRPr="00AC36AA">
        <w:rPr>
          <w:rFonts w:ascii="Times New Roman" w:hAnsi="Times New Roman" w:cs="Times New Roman"/>
          <w:sz w:val="24"/>
          <w:szCs w:val="24"/>
          <w:lang w:val="en-GB"/>
        </w:rPr>
        <w:t xml:space="preserve">therefore </w:t>
      </w:r>
      <w:r w:rsidR="00C57185" w:rsidRPr="00AC36AA">
        <w:rPr>
          <w:rFonts w:ascii="Times New Roman" w:hAnsi="Times New Roman" w:cs="Times New Roman"/>
          <w:sz w:val="24"/>
          <w:szCs w:val="24"/>
          <w:lang w:val="en-GB"/>
        </w:rPr>
        <w:t>remains</w:t>
      </w:r>
      <w:r w:rsidRPr="00AC36AA">
        <w:rPr>
          <w:rFonts w:ascii="Times New Roman" w:hAnsi="Times New Roman" w:cs="Times New Roman"/>
          <w:sz w:val="24"/>
          <w:szCs w:val="24"/>
          <w:lang w:val="en-GB"/>
        </w:rPr>
        <w:t xml:space="preserve"> an imperative</w:t>
      </w:r>
      <w:r w:rsidR="00BD24DB" w:rsidRPr="00AC36AA">
        <w:rPr>
          <w:rFonts w:ascii="Times New Roman" w:hAnsi="Times New Roman" w:cs="Times New Roman"/>
          <w:sz w:val="24"/>
          <w:szCs w:val="24"/>
          <w:lang w:val="en-GB"/>
        </w:rPr>
        <w:t xml:space="preserve">, but </w:t>
      </w:r>
      <w:r w:rsidRPr="00AC36AA">
        <w:rPr>
          <w:rFonts w:ascii="Times New Roman" w:hAnsi="Times New Roman" w:cs="Times New Roman"/>
          <w:sz w:val="24"/>
          <w:szCs w:val="24"/>
          <w:lang w:val="en-GB"/>
        </w:rPr>
        <w:t>the way to achieve</w:t>
      </w:r>
      <w:r w:rsidR="00BD24DB" w:rsidRPr="00AC36AA">
        <w:rPr>
          <w:rFonts w:ascii="Times New Roman" w:hAnsi="Times New Roman" w:cs="Times New Roman"/>
          <w:sz w:val="24"/>
          <w:szCs w:val="24"/>
          <w:lang w:val="en-GB"/>
        </w:rPr>
        <w:t xml:space="preserve"> </w:t>
      </w:r>
      <w:r w:rsidR="00630D62" w:rsidRPr="00AC36AA">
        <w:rPr>
          <w:rFonts w:ascii="Times New Roman" w:hAnsi="Times New Roman" w:cs="Times New Roman"/>
          <w:sz w:val="24"/>
          <w:szCs w:val="24"/>
          <w:lang w:val="en-GB"/>
        </w:rPr>
        <w:t xml:space="preserve">it </w:t>
      </w:r>
      <w:r w:rsidR="00BD24DB" w:rsidRPr="00AC36AA">
        <w:rPr>
          <w:rFonts w:ascii="Times New Roman" w:hAnsi="Times New Roman" w:cs="Times New Roman"/>
          <w:sz w:val="24"/>
          <w:szCs w:val="24"/>
          <w:lang w:val="en-GB"/>
        </w:rPr>
        <w:t xml:space="preserve">is </w:t>
      </w:r>
      <w:r w:rsidRPr="00AC36AA">
        <w:rPr>
          <w:rFonts w:ascii="Times New Roman" w:hAnsi="Times New Roman" w:cs="Times New Roman"/>
          <w:sz w:val="24"/>
          <w:szCs w:val="24"/>
          <w:lang w:val="en-GB"/>
        </w:rPr>
        <w:t>a larger issue</w:t>
      </w:r>
      <w:r w:rsidR="00BD24DB"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 </w:t>
      </w:r>
      <w:r w:rsidR="00BD24DB" w:rsidRPr="00AC36AA">
        <w:rPr>
          <w:rFonts w:ascii="Times New Roman" w:hAnsi="Times New Roman" w:cs="Times New Roman"/>
          <w:sz w:val="24"/>
          <w:szCs w:val="24"/>
          <w:lang w:val="en-GB"/>
        </w:rPr>
        <w:t xml:space="preserve">In our view, the common </w:t>
      </w:r>
      <w:r w:rsidRPr="00AC36AA">
        <w:rPr>
          <w:rFonts w:ascii="Times New Roman" w:hAnsi="Times New Roman" w:cs="Times New Roman"/>
          <w:sz w:val="24"/>
          <w:szCs w:val="24"/>
          <w:lang w:val="en-GB"/>
        </w:rPr>
        <w:t xml:space="preserve">concept </w:t>
      </w:r>
      <w:r w:rsidR="00BD24DB" w:rsidRPr="00AC36AA">
        <w:rPr>
          <w:rFonts w:ascii="Times New Roman" w:hAnsi="Times New Roman" w:cs="Times New Roman"/>
          <w:sz w:val="24"/>
          <w:szCs w:val="24"/>
          <w:lang w:val="en-GB"/>
        </w:rPr>
        <w:t xml:space="preserve">that </w:t>
      </w:r>
      <w:r w:rsidRPr="00AC36AA">
        <w:rPr>
          <w:rFonts w:ascii="Times New Roman" w:hAnsi="Times New Roman" w:cs="Times New Roman"/>
          <w:sz w:val="24"/>
          <w:szCs w:val="24"/>
          <w:lang w:val="en-GB"/>
        </w:rPr>
        <w:t xml:space="preserve">increased </w:t>
      </w:r>
      <w:r w:rsidR="00BD24DB" w:rsidRPr="00AC36AA">
        <w:rPr>
          <w:rFonts w:ascii="Times New Roman" w:hAnsi="Times New Roman" w:cs="Times New Roman"/>
          <w:sz w:val="24"/>
          <w:szCs w:val="24"/>
          <w:lang w:val="en-GB"/>
        </w:rPr>
        <w:t xml:space="preserve">R&amp;D spending is the tool </w:t>
      </w:r>
      <w:r w:rsidRPr="00AC36AA">
        <w:rPr>
          <w:rFonts w:ascii="Times New Roman" w:hAnsi="Times New Roman" w:cs="Times New Roman"/>
          <w:sz w:val="24"/>
          <w:szCs w:val="24"/>
          <w:lang w:val="en-GB"/>
        </w:rPr>
        <w:t xml:space="preserve">that </w:t>
      </w:r>
      <w:r w:rsidR="00BD24DB" w:rsidRPr="00AC36AA">
        <w:rPr>
          <w:rFonts w:ascii="Times New Roman" w:hAnsi="Times New Roman" w:cs="Times New Roman"/>
          <w:sz w:val="24"/>
          <w:szCs w:val="24"/>
          <w:lang w:val="en-GB"/>
        </w:rPr>
        <w:t>promote</w:t>
      </w:r>
      <w:r w:rsidRPr="00AC36AA">
        <w:rPr>
          <w:rFonts w:ascii="Times New Roman" w:hAnsi="Times New Roman" w:cs="Times New Roman"/>
          <w:sz w:val="24"/>
          <w:szCs w:val="24"/>
          <w:lang w:val="en-GB"/>
        </w:rPr>
        <w:t>s</w:t>
      </w:r>
      <w:r w:rsidR="00BD24DB" w:rsidRPr="00AC36AA">
        <w:rPr>
          <w:rFonts w:ascii="Times New Roman" w:hAnsi="Times New Roman" w:cs="Times New Roman"/>
          <w:sz w:val="24"/>
          <w:szCs w:val="24"/>
          <w:lang w:val="en-GB"/>
        </w:rPr>
        <w:t xml:space="preserve"> innovation </w:t>
      </w:r>
      <w:r w:rsidRPr="00AC36AA">
        <w:rPr>
          <w:rFonts w:ascii="Times New Roman" w:hAnsi="Times New Roman" w:cs="Times New Roman"/>
          <w:sz w:val="24"/>
          <w:szCs w:val="24"/>
          <w:lang w:val="en-GB"/>
        </w:rPr>
        <w:t xml:space="preserve">exposes </w:t>
      </w:r>
      <w:r w:rsidR="00BD24DB" w:rsidRPr="00AC36AA">
        <w:rPr>
          <w:rFonts w:ascii="Times New Roman" w:hAnsi="Times New Roman" w:cs="Times New Roman"/>
          <w:sz w:val="24"/>
          <w:szCs w:val="24"/>
          <w:lang w:val="en-GB"/>
        </w:rPr>
        <w:t>an overly mechan</w:t>
      </w:r>
      <w:r w:rsidR="00630D62" w:rsidRPr="00AC36AA">
        <w:rPr>
          <w:rFonts w:ascii="Times New Roman" w:hAnsi="Times New Roman" w:cs="Times New Roman"/>
          <w:sz w:val="24"/>
          <w:szCs w:val="24"/>
          <w:lang w:val="en-GB"/>
        </w:rPr>
        <w:t>ist</w:t>
      </w:r>
      <w:r w:rsidR="00BD24DB" w:rsidRPr="00AC36AA">
        <w:rPr>
          <w:rFonts w:ascii="Times New Roman" w:hAnsi="Times New Roman" w:cs="Times New Roman"/>
          <w:sz w:val="24"/>
          <w:szCs w:val="24"/>
          <w:lang w:val="en-GB"/>
        </w:rPr>
        <w:t xml:space="preserve">ic view of how the economy </w:t>
      </w:r>
      <w:r w:rsidRPr="00AC36AA">
        <w:rPr>
          <w:rFonts w:ascii="Times New Roman" w:hAnsi="Times New Roman" w:cs="Times New Roman"/>
          <w:sz w:val="24"/>
          <w:szCs w:val="24"/>
          <w:lang w:val="en-GB"/>
        </w:rPr>
        <w:t>functions</w:t>
      </w:r>
      <w:r w:rsidR="00BD24DB" w:rsidRPr="00AC36AA">
        <w:rPr>
          <w:rFonts w:ascii="Times New Roman" w:hAnsi="Times New Roman" w:cs="Times New Roman"/>
          <w:sz w:val="24"/>
          <w:szCs w:val="24"/>
          <w:lang w:val="en-GB"/>
        </w:rPr>
        <w:t>. New knowledge and inventions are only the first step</w:t>
      </w:r>
      <w:r w:rsidR="00630D62" w:rsidRPr="00AC36AA">
        <w:rPr>
          <w:rFonts w:ascii="Times New Roman" w:hAnsi="Times New Roman" w:cs="Times New Roman"/>
          <w:sz w:val="24"/>
          <w:szCs w:val="24"/>
          <w:lang w:val="en-GB"/>
        </w:rPr>
        <w:t>s</w:t>
      </w:r>
      <w:r w:rsidR="00BD24DB" w:rsidRPr="00AC36AA">
        <w:rPr>
          <w:rFonts w:ascii="Times New Roman" w:hAnsi="Times New Roman" w:cs="Times New Roman"/>
          <w:sz w:val="24"/>
          <w:szCs w:val="24"/>
          <w:lang w:val="en-GB"/>
        </w:rPr>
        <w:t xml:space="preserve"> in </w:t>
      </w:r>
      <w:r w:rsidR="00471645" w:rsidRPr="00AC36AA">
        <w:rPr>
          <w:rFonts w:ascii="Times New Roman" w:hAnsi="Times New Roman" w:cs="Times New Roman"/>
          <w:sz w:val="24"/>
          <w:szCs w:val="24"/>
          <w:lang w:val="en-GB"/>
        </w:rPr>
        <w:t xml:space="preserve">the </w:t>
      </w:r>
      <w:r w:rsidR="00BD24DB" w:rsidRPr="00AC36AA">
        <w:rPr>
          <w:rFonts w:ascii="Times New Roman" w:hAnsi="Times New Roman" w:cs="Times New Roman"/>
          <w:sz w:val="24"/>
          <w:szCs w:val="24"/>
          <w:lang w:val="en-GB"/>
        </w:rPr>
        <w:t xml:space="preserve">innovation and commercialization process, and for increased R&amp;D to translate into economic growth, entrepreneurs must exploit the </w:t>
      </w:r>
      <w:r w:rsidR="006E6B83" w:rsidRPr="00AC36AA">
        <w:rPr>
          <w:rFonts w:ascii="Times New Roman" w:hAnsi="Times New Roman" w:cs="Times New Roman"/>
          <w:sz w:val="24"/>
          <w:szCs w:val="24"/>
          <w:lang w:val="en-GB"/>
        </w:rPr>
        <w:t xml:space="preserve">new knowledge and </w:t>
      </w:r>
      <w:r w:rsidR="00BD24DB" w:rsidRPr="00AC36AA">
        <w:rPr>
          <w:rFonts w:ascii="Times New Roman" w:hAnsi="Times New Roman" w:cs="Times New Roman"/>
          <w:sz w:val="24"/>
          <w:szCs w:val="24"/>
          <w:lang w:val="en-GB"/>
        </w:rPr>
        <w:t xml:space="preserve">inventions by introducing new methods of production or new products </w:t>
      </w:r>
      <w:r w:rsidR="00471645" w:rsidRPr="00AC36AA">
        <w:rPr>
          <w:rFonts w:ascii="Times New Roman" w:hAnsi="Times New Roman" w:cs="Times New Roman"/>
          <w:sz w:val="24"/>
          <w:szCs w:val="24"/>
          <w:lang w:val="en-GB"/>
        </w:rPr>
        <w:t xml:space="preserve">into </w:t>
      </w:r>
      <w:r w:rsidR="00BD24DB" w:rsidRPr="00AC36AA">
        <w:rPr>
          <w:rFonts w:ascii="Times New Roman" w:hAnsi="Times New Roman" w:cs="Times New Roman"/>
          <w:sz w:val="24"/>
          <w:szCs w:val="24"/>
          <w:lang w:val="en-GB"/>
        </w:rPr>
        <w:t xml:space="preserve">the marketplace (Bhidé 2008). </w:t>
      </w:r>
      <w:r w:rsidR="007B270D" w:rsidRPr="00AC36AA">
        <w:rPr>
          <w:rFonts w:ascii="Times New Roman" w:hAnsi="Times New Roman" w:cs="Times New Roman"/>
          <w:sz w:val="24"/>
          <w:szCs w:val="24"/>
          <w:lang w:val="en-GB"/>
        </w:rPr>
        <w:t>To take entrepreneurship for granted is a mistake</w:t>
      </w:r>
      <w:r w:rsidR="00155B2F" w:rsidRPr="00AC36AA">
        <w:rPr>
          <w:rFonts w:ascii="Times New Roman" w:hAnsi="Times New Roman" w:cs="Times New Roman"/>
          <w:sz w:val="24"/>
          <w:szCs w:val="24"/>
          <w:lang w:val="en-GB"/>
        </w:rPr>
        <w:t xml:space="preserve"> and to focus policy exclusively on creating new knowledge is like </w:t>
      </w:r>
      <w:r w:rsidR="00E819C0" w:rsidRPr="00AC36AA">
        <w:rPr>
          <w:rFonts w:ascii="Times New Roman" w:hAnsi="Times New Roman" w:cs="Times New Roman"/>
          <w:sz w:val="24"/>
          <w:szCs w:val="24"/>
          <w:lang w:val="en-GB"/>
        </w:rPr>
        <w:t>trying to push</w:t>
      </w:r>
      <w:r w:rsidR="00155B2F" w:rsidRPr="00AC36AA">
        <w:rPr>
          <w:rFonts w:ascii="Times New Roman" w:hAnsi="Times New Roman" w:cs="Times New Roman"/>
          <w:sz w:val="24"/>
          <w:szCs w:val="24"/>
          <w:lang w:val="en-GB"/>
        </w:rPr>
        <w:t xml:space="preserve"> the cart with a rope</w:t>
      </w:r>
      <w:r w:rsidR="007B270D" w:rsidRPr="00AC36AA">
        <w:rPr>
          <w:rFonts w:ascii="Times New Roman" w:hAnsi="Times New Roman" w:cs="Times New Roman"/>
          <w:sz w:val="24"/>
          <w:szCs w:val="24"/>
          <w:lang w:val="en-GB"/>
        </w:rPr>
        <w:t xml:space="preserve">. </w:t>
      </w:r>
      <w:r w:rsidR="008766CF" w:rsidRPr="00AC36AA">
        <w:rPr>
          <w:rFonts w:ascii="Times New Roman" w:hAnsi="Times New Roman" w:cs="Times New Roman"/>
          <w:sz w:val="24"/>
          <w:szCs w:val="24"/>
          <w:lang w:val="en-GB"/>
        </w:rPr>
        <w:t xml:space="preserve">To </w:t>
      </w:r>
      <w:r w:rsidR="00155B2F" w:rsidRPr="00AC36AA">
        <w:rPr>
          <w:rFonts w:ascii="Times New Roman" w:hAnsi="Times New Roman" w:cs="Times New Roman"/>
          <w:sz w:val="24"/>
          <w:szCs w:val="24"/>
          <w:lang w:val="en-GB"/>
        </w:rPr>
        <w:t>turn invention into innovation</w:t>
      </w:r>
      <w:r w:rsidR="008766CF" w:rsidRPr="00AC36AA">
        <w:rPr>
          <w:rFonts w:ascii="Times New Roman" w:hAnsi="Times New Roman" w:cs="Times New Roman"/>
          <w:sz w:val="24"/>
          <w:szCs w:val="24"/>
          <w:lang w:val="en-GB"/>
        </w:rPr>
        <w:t>, entrepreneurs have to be able, willing and supported in mobilizing resources, knowledge and people and allocating them to inherently risky and uncertain ventures</w:t>
      </w:r>
      <w:r w:rsidR="00155B2F" w:rsidRPr="00AC36AA">
        <w:rPr>
          <w:rFonts w:ascii="Times New Roman" w:hAnsi="Times New Roman" w:cs="Times New Roman"/>
          <w:sz w:val="24"/>
          <w:szCs w:val="24"/>
          <w:lang w:val="en-GB"/>
        </w:rPr>
        <w:t xml:space="preserve"> (</w:t>
      </w:r>
      <w:r w:rsidR="00E819C0" w:rsidRPr="00AC36AA">
        <w:rPr>
          <w:rFonts w:ascii="Times New Roman" w:hAnsi="Times New Roman" w:cs="Times New Roman"/>
          <w:sz w:val="24"/>
          <w:szCs w:val="24"/>
          <w:lang w:val="en-GB"/>
        </w:rPr>
        <w:t>Michelacci</w:t>
      </w:r>
      <w:r w:rsidR="001C2F3E" w:rsidRPr="00AC36AA">
        <w:rPr>
          <w:rFonts w:ascii="Times New Roman" w:hAnsi="Times New Roman" w:cs="Times New Roman"/>
          <w:sz w:val="24"/>
          <w:szCs w:val="24"/>
          <w:lang w:val="en-GB"/>
        </w:rPr>
        <w:t xml:space="preserve"> 2003</w:t>
      </w:r>
      <w:r w:rsidR="00E819C0" w:rsidRPr="00AC36AA">
        <w:rPr>
          <w:rFonts w:ascii="Times New Roman" w:hAnsi="Times New Roman" w:cs="Times New Roman"/>
          <w:sz w:val="24"/>
          <w:szCs w:val="24"/>
          <w:lang w:val="en-GB"/>
        </w:rPr>
        <w:t>; Acs and Sanders</w:t>
      </w:r>
      <w:r w:rsidR="00155B2F" w:rsidRPr="00AC36AA">
        <w:rPr>
          <w:rFonts w:ascii="Times New Roman" w:hAnsi="Times New Roman" w:cs="Times New Roman"/>
          <w:sz w:val="24"/>
          <w:szCs w:val="24"/>
          <w:lang w:val="en-GB"/>
        </w:rPr>
        <w:t xml:space="preserve"> 2012)</w:t>
      </w:r>
      <w:r w:rsidR="008766CF" w:rsidRPr="00AC36AA">
        <w:rPr>
          <w:rFonts w:ascii="Times New Roman" w:hAnsi="Times New Roman" w:cs="Times New Roman"/>
          <w:sz w:val="24"/>
          <w:szCs w:val="24"/>
          <w:lang w:val="en-GB"/>
        </w:rPr>
        <w:t>. To recogn</w:t>
      </w:r>
      <w:r w:rsidR="001C2F3E" w:rsidRPr="00AC36AA">
        <w:rPr>
          <w:rFonts w:ascii="Times New Roman" w:hAnsi="Times New Roman" w:cs="Times New Roman"/>
          <w:sz w:val="24"/>
          <w:szCs w:val="24"/>
          <w:lang w:val="en-GB"/>
        </w:rPr>
        <w:t>ize and engage opportunities bu</w:t>
      </w:r>
      <w:r w:rsidR="008766CF" w:rsidRPr="00AC36AA">
        <w:rPr>
          <w:rFonts w:ascii="Times New Roman" w:hAnsi="Times New Roman" w:cs="Times New Roman"/>
          <w:sz w:val="24"/>
          <w:szCs w:val="24"/>
          <w:lang w:val="en-GB"/>
        </w:rPr>
        <w:t xml:space="preserve">t also to quickly fail and abandon them if they prove unviable, is the essence of an entrepreneurial economy. </w:t>
      </w:r>
      <w:r w:rsidR="00BD24DB" w:rsidRPr="00AC36AA">
        <w:rPr>
          <w:rFonts w:ascii="Times New Roman" w:hAnsi="Times New Roman" w:cs="Times New Roman"/>
          <w:sz w:val="24"/>
          <w:szCs w:val="24"/>
          <w:lang w:val="en-GB"/>
        </w:rPr>
        <w:t>Hence, i</w:t>
      </w:r>
      <w:r w:rsidR="006C7468" w:rsidRPr="00AC36AA">
        <w:rPr>
          <w:rFonts w:ascii="Times New Roman" w:hAnsi="Times New Roman" w:cs="Times New Roman"/>
          <w:sz w:val="24"/>
          <w:szCs w:val="24"/>
          <w:lang w:val="en-GB"/>
        </w:rPr>
        <w:t>f Europeans are to benefit from innovation and investment in knowledge and capital</w:t>
      </w:r>
      <w:r w:rsidR="00004D52" w:rsidRPr="00AC36AA">
        <w:rPr>
          <w:rFonts w:ascii="Times New Roman" w:hAnsi="Times New Roman" w:cs="Times New Roman"/>
          <w:sz w:val="24"/>
          <w:szCs w:val="24"/>
          <w:lang w:val="en-GB"/>
        </w:rPr>
        <w:t xml:space="preserve"> to the greatest extent possible</w:t>
      </w:r>
      <w:r w:rsidR="006C7468" w:rsidRPr="00AC36AA">
        <w:rPr>
          <w:rFonts w:ascii="Times New Roman" w:hAnsi="Times New Roman" w:cs="Times New Roman"/>
          <w:sz w:val="24"/>
          <w:szCs w:val="24"/>
          <w:lang w:val="en-GB"/>
        </w:rPr>
        <w:t xml:space="preserve">, </w:t>
      </w:r>
      <w:r w:rsidR="006E6B83" w:rsidRPr="00AC36AA">
        <w:rPr>
          <w:rFonts w:ascii="Times New Roman" w:hAnsi="Times New Roman" w:cs="Times New Roman"/>
          <w:sz w:val="24"/>
          <w:szCs w:val="24"/>
          <w:lang w:val="en-GB"/>
        </w:rPr>
        <w:t xml:space="preserve">their </w:t>
      </w:r>
      <w:r w:rsidR="00C57185" w:rsidRPr="00AC36AA">
        <w:rPr>
          <w:rFonts w:ascii="Times New Roman" w:hAnsi="Times New Roman" w:cs="Times New Roman"/>
          <w:sz w:val="24"/>
          <w:szCs w:val="24"/>
          <w:lang w:val="en-GB"/>
        </w:rPr>
        <w:t xml:space="preserve">economies </w:t>
      </w:r>
      <w:r w:rsidR="00630D62" w:rsidRPr="00AC36AA">
        <w:rPr>
          <w:rFonts w:ascii="Times New Roman" w:hAnsi="Times New Roman" w:cs="Times New Roman"/>
          <w:sz w:val="24"/>
          <w:szCs w:val="24"/>
          <w:lang w:val="en-GB"/>
        </w:rPr>
        <w:t>must</w:t>
      </w:r>
      <w:r w:rsidR="00C57185" w:rsidRPr="00AC36AA">
        <w:rPr>
          <w:rFonts w:ascii="Times New Roman" w:hAnsi="Times New Roman" w:cs="Times New Roman"/>
          <w:sz w:val="24"/>
          <w:szCs w:val="24"/>
          <w:lang w:val="en-GB"/>
        </w:rPr>
        <w:t xml:space="preserve"> become more entrepreneurial</w:t>
      </w:r>
      <w:r w:rsidR="00BD24DB" w:rsidRPr="00AC36AA">
        <w:rPr>
          <w:rFonts w:ascii="Times New Roman" w:hAnsi="Times New Roman" w:cs="Times New Roman"/>
          <w:sz w:val="24"/>
          <w:szCs w:val="24"/>
          <w:lang w:val="en-GB"/>
        </w:rPr>
        <w:t xml:space="preserve"> (Acs et al. 2009; Baumol 2010)</w:t>
      </w:r>
      <w:r w:rsidR="00C57185" w:rsidRPr="00AC36AA">
        <w:rPr>
          <w:rFonts w:ascii="Times New Roman" w:hAnsi="Times New Roman" w:cs="Times New Roman"/>
          <w:sz w:val="24"/>
          <w:szCs w:val="24"/>
          <w:lang w:val="en-GB"/>
        </w:rPr>
        <w:t xml:space="preserve">. </w:t>
      </w:r>
      <w:r w:rsidR="00C31D00" w:rsidRPr="00AC36AA">
        <w:rPr>
          <w:rFonts w:ascii="Times New Roman" w:hAnsi="Times New Roman" w:cs="Times New Roman"/>
          <w:sz w:val="24"/>
          <w:szCs w:val="24"/>
          <w:lang w:val="en-GB"/>
        </w:rPr>
        <w:t>We argue that</w:t>
      </w:r>
      <w:r w:rsidR="001C2F3E" w:rsidRPr="00AC36AA">
        <w:rPr>
          <w:rFonts w:ascii="Times New Roman" w:hAnsi="Times New Roman" w:cs="Times New Roman"/>
          <w:sz w:val="24"/>
          <w:szCs w:val="24"/>
          <w:lang w:val="en-GB"/>
        </w:rPr>
        <w:t xml:space="preserve"> </w:t>
      </w:r>
      <w:r w:rsidR="00E819C0" w:rsidRPr="00AC36AA">
        <w:rPr>
          <w:rFonts w:ascii="Times New Roman" w:hAnsi="Times New Roman" w:cs="Times New Roman"/>
          <w:sz w:val="24"/>
          <w:szCs w:val="24"/>
          <w:lang w:val="en-GB"/>
        </w:rPr>
        <w:t xml:space="preserve">an </w:t>
      </w:r>
      <w:r w:rsidR="00C31D00" w:rsidRPr="00AC36AA">
        <w:rPr>
          <w:rFonts w:ascii="Times New Roman" w:hAnsi="Times New Roman" w:cs="Times New Roman"/>
          <w:sz w:val="24"/>
          <w:szCs w:val="24"/>
          <w:lang w:val="en-GB"/>
        </w:rPr>
        <w:t>E</w:t>
      </w:r>
      <w:r w:rsidR="001C2F3E" w:rsidRPr="00AC36AA">
        <w:rPr>
          <w:rFonts w:ascii="Times New Roman" w:hAnsi="Times New Roman" w:cs="Times New Roman"/>
          <w:sz w:val="24"/>
          <w:szCs w:val="24"/>
          <w:lang w:val="en-GB"/>
        </w:rPr>
        <w:t>ntrepreneu</w:t>
      </w:r>
      <w:r w:rsidR="00C31D00" w:rsidRPr="00AC36AA">
        <w:rPr>
          <w:rFonts w:ascii="Times New Roman" w:hAnsi="Times New Roman" w:cs="Times New Roman"/>
          <w:sz w:val="24"/>
          <w:szCs w:val="24"/>
          <w:lang w:val="en-GB"/>
        </w:rPr>
        <w:t>rial S</w:t>
      </w:r>
      <w:r w:rsidR="009A1772" w:rsidRPr="00AC36AA">
        <w:rPr>
          <w:rFonts w:ascii="Times New Roman" w:hAnsi="Times New Roman" w:cs="Times New Roman"/>
          <w:sz w:val="24"/>
          <w:szCs w:val="24"/>
          <w:lang w:val="en-GB"/>
        </w:rPr>
        <w:t>ociety (Audretsch</w:t>
      </w:r>
      <w:r w:rsidR="001C2F3E" w:rsidRPr="00AC36AA">
        <w:rPr>
          <w:rFonts w:ascii="Times New Roman" w:hAnsi="Times New Roman" w:cs="Times New Roman"/>
          <w:sz w:val="24"/>
          <w:szCs w:val="24"/>
          <w:lang w:val="en-GB"/>
        </w:rPr>
        <w:t xml:space="preserve"> 2007) </w:t>
      </w:r>
      <w:r w:rsidR="00C31D00" w:rsidRPr="00AC36AA">
        <w:rPr>
          <w:rFonts w:ascii="Times New Roman" w:hAnsi="Times New Roman" w:cs="Times New Roman"/>
          <w:sz w:val="24"/>
          <w:szCs w:val="24"/>
          <w:lang w:val="en-GB"/>
        </w:rPr>
        <w:t>can be seen as</w:t>
      </w:r>
      <w:r w:rsidR="001C2F3E" w:rsidRPr="00AC36AA">
        <w:rPr>
          <w:rFonts w:ascii="Times New Roman" w:hAnsi="Times New Roman" w:cs="Times New Roman"/>
          <w:sz w:val="24"/>
          <w:szCs w:val="24"/>
          <w:lang w:val="en-GB"/>
        </w:rPr>
        <w:t xml:space="preserve"> the economic equivalent of Karl Popper’s (1945) </w:t>
      </w:r>
      <w:r w:rsidR="00C31D00" w:rsidRPr="00AC36AA">
        <w:rPr>
          <w:rFonts w:ascii="Times New Roman" w:hAnsi="Times New Roman" w:cs="Times New Roman"/>
          <w:sz w:val="24"/>
          <w:szCs w:val="24"/>
          <w:lang w:val="en-GB"/>
        </w:rPr>
        <w:t>Open S</w:t>
      </w:r>
      <w:r w:rsidR="001C2F3E" w:rsidRPr="00AC36AA">
        <w:rPr>
          <w:rFonts w:ascii="Times New Roman" w:hAnsi="Times New Roman" w:cs="Times New Roman"/>
          <w:sz w:val="24"/>
          <w:szCs w:val="24"/>
          <w:lang w:val="en-GB"/>
        </w:rPr>
        <w:t xml:space="preserve">ociety. As in Popper’s Open Society, in the Entrepreneurial Society the status quo </w:t>
      </w:r>
      <w:r w:rsidR="00BE0D8F" w:rsidRPr="00AC36AA">
        <w:rPr>
          <w:rFonts w:ascii="Times New Roman" w:hAnsi="Times New Roman" w:cs="Times New Roman"/>
          <w:sz w:val="24"/>
          <w:szCs w:val="24"/>
          <w:lang w:val="en-GB"/>
        </w:rPr>
        <w:t xml:space="preserve">must, </w:t>
      </w:r>
      <w:r w:rsidR="001C2F3E" w:rsidRPr="00AC36AA">
        <w:rPr>
          <w:rFonts w:ascii="Times New Roman" w:hAnsi="Times New Roman" w:cs="Times New Roman"/>
          <w:sz w:val="24"/>
          <w:szCs w:val="24"/>
          <w:lang w:val="en-GB"/>
        </w:rPr>
        <w:t>can and will always be challenged. And in the battle of ideas that ensues in the global market place, the best</w:t>
      </w:r>
      <w:r w:rsidR="00BE0D8F" w:rsidRPr="00AC36AA">
        <w:rPr>
          <w:rFonts w:ascii="Times New Roman" w:hAnsi="Times New Roman" w:cs="Times New Roman"/>
          <w:sz w:val="24"/>
          <w:szCs w:val="24"/>
          <w:lang w:val="en-GB"/>
        </w:rPr>
        <w:t xml:space="preserve"> ideas </w:t>
      </w:r>
      <w:r w:rsidR="001C2F3E" w:rsidRPr="00AC36AA">
        <w:rPr>
          <w:rFonts w:ascii="Times New Roman" w:hAnsi="Times New Roman" w:cs="Times New Roman"/>
          <w:sz w:val="24"/>
          <w:szCs w:val="24"/>
          <w:lang w:val="en-GB"/>
        </w:rPr>
        <w:t>survive until they themselves become challenged by even better ones</w:t>
      </w:r>
      <w:r w:rsidR="00C31D00" w:rsidRPr="00AC36AA">
        <w:rPr>
          <w:rFonts w:ascii="Times New Roman" w:hAnsi="Times New Roman" w:cs="Times New Roman"/>
          <w:sz w:val="24"/>
          <w:szCs w:val="24"/>
          <w:lang w:val="en-GB"/>
        </w:rPr>
        <w:t xml:space="preserve">. This dynamic </w:t>
      </w:r>
      <w:r w:rsidR="00E819C0" w:rsidRPr="00AC36AA">
        <w:rPr>
          <w:rFonts w:ascii="Times New Roman" w:hAnsi="Times New Roman" w:cs="Times New Roman"/>
          <w:sz w:val="24"/>
          <w:szCs w:val="24"/>
          <w:lang w:val="en-GB"/>
        </w:rPr>
        <w:t xml:space="preserve">process </w:t>
      </w:r>
      <w:r w:rsidR="00C31D00" w:rsidRPr="00AC36AA">
        <w:rPr>
          <w:rFonts w:ascii="Times New Roman" w:hAnsi="Times New Roman" w:cs="Times New Roman"/>
          <w:sz w:val="24"/>
          <w:szCs w:val="24"/>
          <w:lang w:val="en-GB"/>
        </w:rPr>
        <w:t>makes</w:t>
      </w:r>
      <w:r w:rsidR="00BE0D8F" w:rsidRPr="00AC36AA">
        <w:rPr>
          <w:rFonts w:ascii="Times New Roman" w:hAnsi="Times New Roman" w:cs="Times New Roman"/>
          <w:sz w:val="24"/>
          <w:szCs w:val="24"/>
          <w:lang w:val="en-GB"/>
        </w:rPr>
        <w:t xml:space="preserve"> progress possible</w:t>
      </w:r>
      <w:r w:rsidR="00C31D00" w:rsidRPr="00AC36AA">
        <w:rPr>
          <w:rFonts w:ascii="Times New Roman" w:hAnsi="Times New Roman" w:cs="Times New Roman"/>
          <w:sz w:val="24"/>
          <w:szCs w:val="24"/>
          <w:lang w:val="en-GB"/>
        </w:rPr>
        <w:t xml:space="preserve"> through</w:t>
      </w:r>
      <w:r w:rsidR="001C2F3E" w:rsidRPr="00AC36AA">
        <w:rPr>
          <w:rFonts w:ascii="Times New Roman" w:hAnsi="Times New Roman" w:cs="Times New Roman"/>
          <w:sz w:val="24"/>
          <w:szCs w:val="24"/>
          <w:lang w:val="en-GB"/>
        </w:rPr>
        <w:t xml:space="preserve"> </w:t>
      </w:r>
      <w:r w:rsidR="00E819C0" w:rsidRPr="00AC36AA">
        <w:rPr>
          <w:rFonts w:ascii="Times New Roman" w:hAnsi="Times New Roman" w:cs="Times New Roman"/>
          <w:sz w:val="24"/>
          <w:szCs w:val="24"/>
          <w:lang w:val="en-GB"/>
        </w:rPr>
        <w:t>what</w:t>
      </w:r>
      <w:r w:rsidR="001C2F3E" w:rsidRPr="00AC36AA">
        <w:rPr>
          <w:rFonts w:ascii="Times New Roman" w:hAnsi="Times New Roman" w:cs="Times New Roman"/>
          <w:sz w:val="24"/>
          <w:szCs w:val="24"/>
          <w:lang w:val="en-GB"/>
        </w:rPr>
        <w:t xml:space="preserve"> Schumpeter (1911) dubbed the “gales of creative destruction”.</w:t>
      </w:r>
      <w:r w:rsidR="00C31D00" w:rsidRPr="00AC36AA">
        <w:rPr>
          <w:rFonts w:ascii="Times New Roman" w:hAnsi="Times New Roman" w:cs="Times New Roman"/>
          <w:sz w:val="24"/>
          <w:szCs w:val="24"/>
          <w:lang w:val="en-GB"/>
        </w:rPr>
        <w:t xml:space="preserve"> It is entrepreneurs that keep the wheels of </w:t>
      </w:r>
      <w:r w:rsidR="00C31D00" w:rsidRPr="00AC36AA">
        <w:rPr>
          <w:rFonts w:ascii="Times New Roman" w:hAnsi="Times New Roman" w:cs="Times New Roman"/>
          <w:sz w:val="24"/>
          <w:szCs w:val="24"/>
          <w:lang w:val="en-GB"/>
        </w:rPr>
        <w:lastRenderedPageBreak/>
        <w:t xml:space="preserve">capitalist economies turning. But </w:t>
      </w:r>
      <w:r w:rsidR="00DD4DB2" w:rsidRPr="00AC36AA">
        <w:rPr>
          <w:rFonts w:ascii="Times New Roman" w:hAnsi="Times New Roman" w:cs="Times New Roman"/>
          <w:sz w:val="24"/>
          <w:szCs w:val="24"/>
          <w:lang w:val="en-GB"/>
        </w:rPr>
        <w:t xml:space="preserve">there </w:t>
      </w:r>
      <w:proofErr w:type="gramStart"/>
      <w:r w:rsidR="00DD4DB2" w:rsidRPr="00AC36AA">
        <w:rPr>
          <w:rFonts w:ascii="Times New Roman" w:hAnsi="Times New Roman" w:cs="Times New Roman"/>
          <w:sz w:val="24"/>
          <w:szCs w:val="24"/>
          <w:lang w:val="en-GB"/>
        </w:rPr>
        <w:t>is</w:t>
      </w:r>
      <w:proofErr w:type="gramEnd"/>
      <w:r w:rsidR="00DD4DB2" w:rsidRPr="00AC36AA">
        <w:rPr>
          <w:rFonts w:ascii="Times New Roman" w:hAnsi="Times New Roman" w:cs="Times New Roman"/>
          <w:sz w:val="24"/>
          <w:szCs w:val="24"/>
          <w:lang w:val="en-GB"/>
        </w:rPr>
        <w:t xml:space="preserve"> more than materialist reasons to promote entrepreneurship. H</w:t>
      </w:r>
      <w:r w:rsidR="00C31D00" w:rsidRPr="00AC36AA">
        <w:rPr>
          <w:rFonts w:ascii="Times New Roman" w:hAnsi="Times New Roman" w:cs="Times New Roman"/>
          <w:sz w:val="24"/>
          <w:szCs w:val="24"/>
          <w:lang w:val="en-GB"/>
        </w:rPr>
        <w:t xml:space="preserve">aving the opportunity to challenge incumbents and the status quo is, as </w:t>
      </w:r>
      <w:r w:rsidR="00DD4DB2" w:rsidRPr="00AC36AA">
        <w:rPr>
          <w:rFonts w:ascii="Times New Roman" w:hAnsi="Times New Roman" w:cs="Times New Roman"/>
          <w:sz w:val="24"/>
          <w:szCs w:val="24"/>
          <w:lang w:val="en-GB"/>
        </w:rPr>
        <w:t>Friedman (</w:t>
      </w:r>
      <w:r w:rsidR="00125029" w:rsidRPr="00AC36AA">
        <w:rPr>
          <w:rFonts w:ascii="Times New Roman" w:hAnsi="Times New Roman" w:cs="Times New Roman"/>
          <w:sz w:val="24"/>
          <w:szCs w:val="24"/>
          <w:lang w:val="en-GB"/>
        </w:rPr>
        <w:t>1962</w:t>
      </w:r>
      <w:r w:rsidR="00DD4DB2" w:rsidRPr="00AC36AA">
        <w:rPr>
          <w:rFonts w:ascii="Times New Roman" w:hAnsi="Times New Roman" w:cs="Times New Roman"/>
          <w:sz w:val="24"/>
          <w:szCs w:val="24"/>
          <w:lang w:val="en-GB"/>
        </w:rPr>
        <w:t>) and Hayek (</w:t>
      </w:r>
      <w:r w:rsidR="006B27AB" w:rsidRPr="00AC36AA">
        <w:rPr>
          <w:rFonts w:ascii="Times New Roman" w:hAnsi="Times New Roman" w:cs="Times New Roman"/>
          <w:sz w:val="24"/>
          <w:szCs w:val="24"/>
          <w:lang w:val="en-GB"/>
        </w:rPr>
        <w:t>1944</w:t>
      </w:r>
      <w:r w:rsidR="00DD4DB2" w:rsidRPr="00AC36AA">
        <w:rPr>
          <w:rFonts w:ascii="Times New Roman" w:hAnsi="Times New Roman" w:cs="Times New Roman"/>
          <w:sz w:val="24"/>
          <w:szCs w:val="24"/>
          <w:lang w:val="en-GB"/>
        </w:rPr>
        <w:t>) would argue</w:t>
      </w:r>
      <w:r w:rsidR="00C31D00" w:rsidRPr="00AC36AA">
        <w:rPr>
          <w:rFonts w:ascii="Times New Roman" w:hAnsi="Times New Roman" w:cs="Times New Roman"/>
          <w:sz w:val="24"/>
          <w:szCs w:val="24"/>
          <w:lang w:val="en-GB"/>
        </w:rPr>
        <w:t xml:space="preserve">, also the core of </w:t>
      </w:r>
      <w:r w:rsidR="00DD4DB2" w:rsidRPr="00AC36AA">
        <w:rPr>
          <w:rFonts w:ascii="Times New Roman" w:hAnsi="Times New Roman" w:cs="Times New Roman"/>
          <w:sz w:val="24"/>
          <w:szCs w:val="24"/>
          <w:lang w:val="en-GB"/>
        </w:rPr>
        <w:t xml:space="preserve">economic </w:t>
      </w:r>
      <w:r w:rsidR="00C31D00" w:rsidRPr="00AC36AA">
        <w:rPr>
          <w:rFonts w:ascii="Times New Roman" w:hAnsi="Times New Roman" w:cs="Times New Roman"/>
          <w:sz w:val="24"/>
          <w:szCs w:val="24"/>
          <w:lang w:val="en-GB"/>
        </w:rPr>
        <w:t>freedom and liberty</w:t>
      </w:r>
      <w:r w:rsidR="00DD4DB2" w:rsidRPr="00AC36AA">
        <w:rPr>
          <w:rFonts w:ascii="Times New Roman" w:hAnsi="Times New Roman" w:cs="Times New Roman"/>
          <w:sz w:val="24"/>
          <w:szCs w:val="24"/>
          <w:lang w:val="en-GB"/>
        </w:rPr>
        <w:t>.</w:t>
      </w:r>
      <w:r w:rsidR="00C31D00" w:rsidRPr="00AC36AA">
        <w:rPr>
          <w:rFonts w:ascii="Times New Roman" w:hAnsi="Times New Roman" w:cs="Times New Roman"/>
          <w:sz w:val="24"/>
          <w:szCs w:val="24"/>
          <w:lang w:val="en-GB"/>
        </w:rPr>
        <w:t xml:space="preserve"> And like Popper, Schumpeter’s biggest worry was for a closing up of the system. Because vest</w:t>
      </w:r>
      <w:r w:rsidR="00DD4DB2" w:rsidRPr="00AC36AA">
        <w:rPr>
          <w:rFonts w:ascii="Times New Roman" w:hAnsi="Times New Roman" w:cs="Times New Roman"/>
          <w:sz w:val="24"/>
          <w:szCs w:val="24"/>
          <w:lang w:val="en-GB"/>
        </w:rPr>
        <w:t>ed interests, often disguised and speaking for the public interest, will try to limit</w:t>
      </w:r>
      <w:r w:rsidR="00C31D00" w:rsidRPr="00AC36AA">
        <w:rPr>
          <w:rFonts w:ascii="Times New Roman" w:hAnsi="Times New Roman" w:cs="Times New Roman"/>
          <w:sz w:val="24"/>
          <w:szCs w:val="24"/>
          <w:lang w:val="en-GB"/>
        </w:rPr>
        <w:t xml:space="preserve"> access to r</w:t>
      </w:r>
      <w:r w:rsidR="00DC66E3" w:rsidRPr="00AC36AA">
        <w:rPr>
          <w:rFonts w:ascii="Times New Roman" w:hAnsi="Times New Roman" w:cs="Times New Roman"/>
          <w:sz w:val="24"/>
          <w:szCs w:val="24"/>
          <w:lang w:val="en-GB"/>
        </w:rPr>
        <w:t>esources, knowledge and finance</w:t>
      </w:r>
      <w:r w:rsidR="00C31D00" w:rsidRPr="00AC36AA">
        <w:rPr>
          <w:rFonts w:ascii="Times New Roman" w:hAnsi="Times New Roman" w:cs="Times New Roman"/>
          <w:sz w:val="24"/>
          <w:szCs w:val="24"/>
          <w:lang w:val="en-GB"/>
        </w:rPr>
        <w:t xml:space="preserve"> for the challengers of the status quo</w:t>
      </w:r>
      <w:r w:rsidR="0016158D" w:rsidRPr="00AC36AA">
        <w:rPr>
          <w:rFonts w:ascii="Times New Roman" w:hAnsi="Times New Roman" w:cs="Times New Roman"/>
          <w:sz w:val="24"/>
          <w:szCs w:val="24"/>
          <w:lang w:val="en-GB"/>
        </w:rPr>
        <w:t xml:space="preserve"> (van Bavel 2016)</w:t>
      </w:r>
      <w:r w:rsidR="00DC66E3" w:rsidRPr="00AC36AA">
        <w:rPr>
          <w:rFonts w:ascii="Times New Roman" w:hAnsi="Times New Roman" w:cs="Times New Roman"/>
          <w:sz w:val="24"/>
          <w:szCs w:val="24"/>
          <w:lang w:val="en-GB"/>
        </w:rPr>
        <w:t>. And w</w:t>
      </w:r>
      <w:r w:rsidR="00C31D00" w:rsidRPr="00AC36AA">
        <w:rPr>
          <w:rFonts w:ascii="Times New Roman" w:hAnsi="Times New Roman" w:cs="Times New Roman"/>
          <w:sz w:val="24"/>
          <w:szCs w:val="24"/>
          <w:lang w:val="en-GB"/>
        </w:rPr>
        <w:t xml:space="preserve">hen challenges are no longer feasible, progress stops and </w:t>
      </w:r>
      <w:r w:rsidR="00DD4DB2" w:rsidRPr="00AC36AA">
        <w:rPr>
          <w:rFonts w:ascii="Times New Roman" w:hAnsi="Times New Roman" w:cs="Times New Roman"/>
          <w:sz w:val="24"/>
          <w:szCs w:val="24"/>
          <w:lang w:val="en-GB"/>
        </w:rPr>
        <w:t xml:space="preserve">inevitably </w:t>
      </w:r>
      <w:r w:rsidR="00C31D00" w:rsidRPr="00AC36AA">
        <w:rPr>
          <w:rFonts w:ascii="Times New Roman" w:hAnsi="Times New Roman" w:cs="Times New Roman"/>
          <w:sz w:val="24"/>
          <w:szCs w:val="24"/>
          <w:lang w:val="en-GB"/>
        </w:rPr>
        <w:t xml:space="preserve">decay sets in. The challenge, therefore, is to </w:t>
      </w:r>
      <w:r w:rsidR="00DD4DB2" w:rsidRPr="00AC36AA">
        <w:rPr>
          <w:rFonts w:ascii="Times New Roman" w:hAnsi="Times New Roman" w:cs="Times New Roman"/>
          <w:sz w:val="24"/>
          <w:szCs w:val="24"/>
          <w:lang w:val="en-GB"/>
        </w:rPr>
        <w:t xml:space="preserve">keep an open system that allows for challengers and </w:t>
      </w:r>
      <w:r w:rsidR="00C31D00" w:rsidRPr="00AC36AA">
        <w:rPr>
          <w:rFonts w:ascii="Times New Roman" w:hAnsi="Times New Roman" w:cs="Times New Roman"/>
          <w:sz w:val="24"/>
          <w:szCs w:val="24"/>
          <w:lang w:val="en-GB"/>
        </w:rPr>
        <w:t>encourage</w:t>
      </w:r>
      <w:r w:rsidR="00DD4DB2" w:rsidRPr="00AC36AA">
        <w:rPr>
          <w:rFonts w:ascii="Times New Roman" w:hAnsi="Times New Roman" w:cs="Times New Roman"/>
          <w:sz w:val="24"/>
          <w:szCs w:val="24"/>
          <w:lang w:val="en-GB"/>
        </w:rPr>
        <w:t>s</w:t>
      </w:r>
      <w:r w:rsidR="00C31D00" w:rsidRPr="00AC36AA">
        <w:rPr>
          <w:rFonts w:ascii="Times New Roman" w:hAnsi="Times New Roman" w:cs="Times New Roman"/>
          <w:sz w:val="24"/>
          <w:szCs w:val="24"/>
          <w:lang w:val="en-GB"/>
        </w:rPr>
        <w:t xml:space="preserve"> more entrepreneurship in Europe.</w:t>
      </w:r>
    </w:p>
    <w:p w14:paraId="71FADF4B" w14:textId="738C4524" w:rsidR="00C57185" w:rsidRPr="00AC36AA" w:rsidRDefault="00CA544E">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At first glance, </w:t>
      </w:r>
      <w:r w:rsidR="00C57185" w:rsidRPr="00AC36AA">
        <w:rPr>
          <w:rFonts w:ascii="Times New Roman" w:hAnsi="Times New Roman" w:cs="Times New Roman"/>
          <w:sz w:val="24"/>
          <w:szCs w:val="24"/>
          <w:lang w:val="en-GB"/>
        </w:rPr>
        <w:t>the means of achieving this</w:t>
      </w:r>
      <w:r w:rsidR="006F2AED" w:rsidRPr="00AC36AA">
        <w:rPr>
          <w:rFonts w:ascii="Times New Roman" w:hAnsi="Times New Roman" w:cs="Times New Roman"/>
          <w:sz w:val="24"/>
          <w:szCs w:val="24"/>
          <w:lang w:val="en-GB"/>
        </w:rPr>
        <w:t xml:space="preserve"> goal</w:t>
      </w:r>
      <w:r w:rsidRPr="00AC36AA">
        <w:rPr>
          <w:rFonts w:ascii="Times New Roman" w:hAnsi="Times New Roman" w:cs="Times New Roman"/>
          <w:sz w:val="24"/>
          <w:szCs w:val="24"/>
          <w:lang w:val="en-GB"/>
        </w:rPr>
        <w:t xml:space="preserve"> </w:t>
      </w:r>
      <w:r w:rsidR="00630D62" w:rsidRPr="00AC36AA">
        <w:rPr>
          <w:rFonts w:ascii="Times New Roman" w:hAnsi="Times New Roman" w:cs="Times New Roman"/>
          <w:sz w:val="24"/>
          <w:szCs w:val="24"/>
          <w:lang w:val="en-GB"/>
        </w:rPr>
        <w:t xml:space="preserve">are clear </w:t>
      </w:r>
      <w:r w:rsidRPr="00AC36AA">
        <w:rPr>
          <w:rFonts w:ascii="Times New Roman" w:hAnsi="Times New Roman" w:cs="Times New Roman"/>
          <w:sz w:val="24"/>
          <w:szCs w:val="24"/>
          <w:lang w:val="en-GB"/>
        </w:rPr>
        <w:t xml:space="preserve">from </w:t>
      </w:r>
      <w:r w:rsidR="00630D62" w:rsidRPr="00AC36AA">
        <w:rPr>
          <w:rFonts w:ascii="Times New Roman" w:hAnsi="Times New Roman" w:cs="Times New Roman"/>
          <w:sz w:val="24"/>
          <w:szCs w:val="24"/>
          <w:lang w:val="en-GB"/>
        </w:rPr>
        <w:t>an</w:t>
      </w:r>
      <w:r w:rsidRPr="00AC36AA">
        <w:rPr>
          <w:rFonts w:ascii="Times New Roman" w:hAnsi="Times New Roman" w:cs="Times New Roman"/>
          <w:sz w:val="24"/>
          <w:szCs w:val="24"/>
          <w:lang w:val="en-GB"/>
        </w:rPr>
        <w:t xml:space="preserve"> economist’s perspective.</w:t>
      </w:r>
      <w:r w:rsidR="00C57185" w:rsidRPr="00AC36AA">
        <w:rPr>
          <w:rFonts w:ascii="Times New Roman" w:hAnsi="Times New Roman" w:cs="Times New Roman"/>
          <w:sz w:val="24"/>
          <w:szCs w:val="24"/>
          <w:lang w:val="en-GB"/>
        </w:rPr>
        <w:t xml:space="preserve"> </w:t>
      </w:r>
      <w:r w:rsidR="008766CF" w:rsidRPr="00AC36AA">
        <w:rPr>
          <w:rFonts w:ascii="Times New Roman" w:hAnsi="Times New Roman" w:cs="Times New Roman"/>
          <w:sz w:val="24"/>
          <w:szCs w:val="24"/>
          <w:lang w:val="en-GB"/>
        </w:rPr>
        <w:t xml:space="preserve">Homo </w:t>
      </w:r>
      <w:proofErr w:type="spellStart"/>
      <w:r w:rsidR="008766CF" w:rsidRPr="00AC36AA">
        <w:rPr>
          <w:rFonts w:ascii="Times New Roman" w:hAnsi="Times New Roman" w:cs="Times New Roman"/>
          <w:sz w:val="24"/>
          <w:szCs w:val="24"/>
          <w:lang w:val="en-GB"/>
        </w:rPr>
        <w:t>economicus</w:t>
      </w:r>
      <w:proofErr w:type="spellEnd"/>
      <w:r w:rsidR="008766CF" w:rsidRPr="00AC36AA">
        <w:rPr>
          <w:rFonts w:ascii="Times New Roman" w:hAnsi="Times New Roman" w:cs="Times New Roman"/>
          <w:sz w:val="24"/>
          <w:szCs w:val="24"/>
          <w:lang w:val="en-GB"/>
        </w:rPr>
        <w:t xml:space="preserve"> responds to incentives. </w:t>
      </w:r>
      <w:proofErr w:type="gramStart"/>
      <w:r w:rsidR="008766CF" w:rsidRPr="00AC36AA">
        <w:rPr>
          <w:rFonts w:ascii="Times New Roman" w:hAnsi="Times New Roman" w:cs="Times New Roman"/>
          <w:sz w:val="24"/>
          <w:szCs w:val="24"/>
          <w:lang w:val="en-GB"/>
        </w:rPr>
        <w:t>So</w:t>
      </w:r>
      <w:proofErr w:type="gramEnd"/>
      <w:r w:rsidR="008766CF" w:rsidRPr="00AC36AA">
        <w:rPr>
          <w:rFonts w:ascii="Times New Roman" w:hAnsi="Times New Roman" w:cs="Times New Roman"/>
          <w:sz w:val="24"/>
          <w:szCs w:val="24"/>
          <w:lang w:val="en-GB"/>
        </w:rPr>
        <w:t xml:space="preserve"> incentivise people to be entrepreneurs and the miracle will come about. But that, unfortunately, is not how </w:t>
      </w:r>
      <w:r w:rsidR="00DD4DB2" w:rsidRPr="00AC36AA">
        <w:rPr>
          <w:rFonts w:ascii="Times New Roman" w:hAnsi="Times New Roman" w:cs="Times New Roman"/>
          <w:sz w:val="24"/>
          <w:szCs w:val="24"/>
          <w:lang w:val="en-GB"/>
        </w:rPr>
        <w:t>it works</w:t>
      </w:r>
      <w:r w:rsidR="008766CF" w:rsidRPr="00AC36AA">
        <w:rPr>
          <w:rFonts w:ascii="Times New Roman" w:hAnsi="Times New Roman" w:cs="Times New Roman"/>
          <w:sz w:val="24"/>
          <w:szCs w:val="24"/>
          <w:lang w:val="en-GB"/>
        </w:rPr>
        <w:t xml:space="preserve">. And entrepreneurship scholars are keenly aware of this. </w:t>
      </w:r>
      <w:r w:rsidR="00630D62" w:rsidRPr="00AC36AA">
        <w:rPr>
          <w:rFonts w:ascii="Times New Roman" w:hAnsi="Times New Roman" w:cs="Times New Roman"/>
          <w:sz w:val="24"/>
          <w:szCs w:val="24"/>
          <w:lang w:val="en-GB"/>
        </w:rPr>
        <w:t xml:space="preserve">At least since Baumol (1990), </w:t>
      </w:r>
      <w:r w:rsidR="00C57185" w:rsidRPr="00AC36AA">
        <w:rPr>
          <w:rFonts w:ascii="Times New Roman" w:hAnsi="Times New Roman" w:cs="Times New Roman"/>
          <w:sz w:val="24"/>
          <w:szCs w:val="24"/>
          <w:lang w:val="en-GB"/>
        </w:rPr>
        <w:t>there has been a recognition that entrepreneurship and innovation are shaped by a society’s rules of the game</w:t>
      </w:r>
      <w:r w:rsidR="007B52BB"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its institutional environment (Aldrich 2011; Estrin et al. 2013). </w:t>
      </w:r>
      <w:r w:rsidR="001B795A" w:rsidRPr="00AC36AA">
        <w:rPr>
          <w:rFonts w:ascii="Times New Roman" w:hAnsi="Times New Roman" w:cs="Times New Roman"/>
          <w:sz w:val="24"/>
          <w:szCs w:val="24"/>
          <w:lang w:val="en-GB"/>
        </w:rPr>
        <w:t>Entrepreneurs and other actors in the so-called entrepreneurial ecosystem</w:t>
      </w:r>
      <w:r w:rsidR="00B0119F" w:rsidRPr="00AC36AA">
        <w:rPr>
          <w:rFonts w:ascii="Times New Roman" w:hAnsi="Times New Roman" w:cs="Times New Roman"/>
          <w:sz w:val="24"/>
          <w:szCs w:val="24"/>
          <w:lang w:val="en-GB"/>
        </w:rPr>
        <w:t xml:space="preserve"> </w:t>
      </w:r>
      <w:r w:rsidR="006069E0" w:rsidRPr="00AC36AA">
        <w:rPr>
          <w:rFonts w:ascii="Times New Roman" w:hAnsi="Times New Roman" w:cs="Times New Roman"/>
          <w:sz w:val="24"/>
          <w:szCs w:val="24"/>
          <w:lang w:val="en-GB"/>
        </w:rPr>
        <w:t xml:space="preserve">are crucially dependent </w:t>
      </w:r>
      <w:r w:rsidR="008766CF" w:rsidRPr="00AC36AA">
        <w:rPr>
          <w:rFonts w:ascii="Times New Roman" w:hAnsi="Times New Roman" w:cs="Times New Roman"/>
          <w:sz w:val="24"/>
          <w:szCs w:val="24"/>
          <w:lang w:val="en-GB"/>
        </w:rPr>
        <w:t>on their</w:t>
      </w:r>
      <w:r w:rsidR="00B0119F" w:rsidRPr="00AC36AA">
        <w:rPr>
          <w:rFonts w:ascii="Times New Roman" w:hAnsi="Times New Roman" w:cs="Times New Roman"/>
          <w:sz w:val="24"/>
          <w:szCs w:val="24"/>
          <w:lang w:val="en-GB"/>
        </w:rPr>
        <w:t xml:space="preserve"> </w:t>
      </w:r>
      <w:r w:rsidR="008B773D" w:rsidRPr="00AC36AA">
        <w:rPr>
          <w:rFonts w:ascii="Times New Roman" w:hAnsi="Times New Roman" w:cs="Times New Roman"/>
          <w:sz w:val="24"/>
          <w:szCs w:val="24"/>
          <w:lang w:val="en-GB"/>
        </w:rPr>
        <w:t xml:space="preserve">institutional </w:t>
      </w:r>
      <w:r w:rsidR="00B0119F" w:rsidRPr="00AC36AA">
        <w:rPr>
          <w:rFonts w:ascii="Times New Roman" w:hAnsi="Times New Roman" w:cs="Times New Roman"/>
          <w:sz w:val="24"/>
          <w:szCs w:val="24"/>
          <w:lang w:val="en-GB"/>
        </w:rPr>
        <w:t xml:space="preserve">environment. </w:t>
      </w:r>
      <w:r w:rsidR="00DD4DB2" w:rsidRPr="00AC36AA">
        <w:rPr>
          <w:rFonts w:ascii="Times New Roman" w:hAnsi="Times New Roman" w:cs="Times New Roman"/>
          <w:sz w:val="24"/>
          <w:szCs w:val="24"/>
          <w:lang w:val="en-GB"/>
        </w:rPr>
        <w:t>More importantly, the institutional framework also largely determines the quality of the entrepreneurial venturing it enables</w:t>
      </w:r>
      <w:r w:rsidR="0016158D" w:rsidRPr="00AC36AA">
        <w:rPr>
          <w:rFonts w:ascii="Times New Roman" w:hAnsi="Times New Roman" w:cs="Times New Roman"/>
          <w:sz w:val="24"/>
          <w:szCs w:val="24"/>
          <w:lang w:val="en-GB"/>
        </w:rPr>
        <w:t xml:space="preserve"> (Acs REFS)</w:t>
      </w:r>
      <w:r w:rsidR="00DD4DB2" w:rsidRPr="00AC36AA">
        <w:rPr>
          <w:rFonts w:ascii="Times New Roman" w:hAnsi="Times New Roman" w:cs="Times New Roman"/>
          <w:sz w:val="24"/>
          <w:szCs w:val="24"/>
          <w:lang w:val="en-GB"/>
        </w:rPr>
        <w:t xml:space="preserve">. </w:t>
      </w:r>
      <w:r w:rsidR="007222A7" w:rsidRPr="00AC36AA">
        <w:rPr>
          <w:rFonts w:ascii="Times New Roman" w:hAnsi="Times New Roman" w:cs="Times New Roman"/>
          <w:sz w:val="24"/>
          <w:szCs w:val="24"/>
          <w:lang w:val="en-GB"/>
        </w:rPr>
        <w:t>In t</w:t>
      </w:r>
      <w:r w:rsidR="006E6C38" w:rsidRPr="00AC36AA">
        <w:rPr>
          <w:rFonts w:ascii="Times New Roman" w:hAnsi="Times New Roman" w:cs="Times New Roman"/>
          <w:sz w:val="24"/>
          <w:szCs w:val="24"/>
          <w:lang w:val="en-GB"/>
        </w:rPr>
        <w:t>his study</w:t>
      </w:r>
      <w:r w:rsidR="007222A7" w:rsidRPr="00AC36AA">
        <w:rPr>
          <w:rFonts w:ascii="Times New Roman" w:hAnsi="Times New Roman" w:cs="Times New Roman"/>
          <w:sz w:val="24"/>
          <w:szCs w:val="24"/>
          <w:lang w:val="en-GB"/>
        </w:rPr>
        <w:t>, we</w:t>
      </w:r>
      <w:r w:rsidR="006E6C38" w:rsidRPr="00AC36AA">
        <w:rPr>
          <w:rFonts w:ascii="Times New Roman" w:hAnsi="Times New Roman" w:cs="Times New Roman"/>
          <w:sz w:val="24"/>
          <w:szCs w:val="24"/>
          <w:lang w:val="en-GB"/>
        </w:rPr>
        <w:t xml:space="preserve"> </w:t>
      </w:r>
      <w:r w:rsidR="008B773D" w:rsidRPr="00AC36AA">
        <w:rPr>
          <w:rFonts w:ascii="Times New Roman" w:hAnsi="Times New Roman" w:cs="Times New Roman"/>
          <w:sz w:val="24"/>
          <w:szCs w:val="24"/>
          <w:lang w:val="en-GB"/>
        </w:rPr>
        <w:t xml:space="preserve">therefore </w:t>
      </w:r>
      <w:r w:rsidR="008766CF" w:rsidRPr="00AC36AA">
        <w:rPr>
          <w:rFonts w:ascii="Times New Roman" w:hAnsi="Times New Roman" w:cs="Times New Roman"/>
          <w:sz w:val="24"/>
          <w:szCs w:val="24"/>
          <w:lang w:val="en-GB"/>
        </w:rPr>
        <w:t>develop proposals on</w:t>
      </w:r>
      <w:r w:rsidR="00012857" w:rsidRPr="00AC36AA">
        <w:rPr>
          <w:rFonts w:ascii="Times New Roman" w:hAnsi="Times New Roman" w:cs="Times New Roman"/>
          <w:sz w:val="24"/>
          <w:szCs w:val="24"/>
          <w:lang w:val="en-GB"/>
        </w:rPr>
        <w:t xml:space="preserve"> </w:t>
      </w:r>
      <w:r w:rsidR="006E6B83" w:rsidRPr="00AC36AA">
        <w:rPr>
          <w:rFonts w:ascii="Times New Roman" w:hAnsi="Times New Roman" w:cs="Times New Roman"/>
          <w:sz w:val="24"/>
          <w:szCs w:val="24"/>
          <w:lang w:val="en-GB"/>
        </w:rPr>
        <w:t xml:space="preserve">how </w:t>
      </w:r>
      <w:r w:rsidR="00012857" w:rsidRPr="00AC36AA">
        <w:rPr>
          <w:rFonts w:ascii="Times New Roman" w:hAnsi="Times New Roman" w:cs="Times New Roman"/>
          <w:sz w:val="24"/>
          <w:szCs w:val="24"/>
          <w:lang w:val="en-GB"/>
        </w:rPr>
        <w:t>Europe’s</w:t>
      </w:r>
      <w:r w:rsidR="006E6B83" w:rsidRPr="00AC36AA">
        <w:rPr>
          <w:rFonts w:ascii="Times New Roman" w:hAnsi="Times New Roman" w:cs="Times New Roman"/>
          <w:sz w:val="24"/>
          <w:szCs w:val="24"/>
          <w:lang w:val="en-GB"/>
        </w:rPr>
        <w:t xml:space="preserve"> </w:t>
      </w:r>
      <w:r w:rsidR="006E6C38" w:rsidRPr="00AC36AA">
        <w:rPr>
          <w:rFonts w:ascii="Times New Roman" w:hAnsi="Times New Roman" w:cs="Times New Roman"/>
          <w:sz w:val="24"/>
          <w:szCs w:val="24"/>
          <w:lang w:val="en-GB"/>
        </w:rPr>
        <w:t xml:space="preserve">institutional framework </w:t>
      </w:r>
      <w:r w:rsidR="008766CF" w:rsidRPr="00AC36AA">
        <w:rPr>
          <w:rFonts w:ascii="Times New Roman" w:hAnsi="Times New Roman" w:cs="Times New Roman"/>
          <w:sz w:val="24"/>
          <w:szCs w:val="24"/>
          <w:lang w:val="en-GB"/>
        </w:rPr>
        <w:t>conditions could be made</w:t>
      </w:r>
      <w:r w:rsidR="006E6B83" w:rsidRPr="00AC36AA">
        <w:rPr>
          <w:rFonts w:ascii="Times New Roman" w:hAnsi="Times New Roman" w:cs="Times New Roman"/>
          <w:sz w:val="24"/>
          <w:szCs w:val="24"/>
          <w:lang w:val="en-GB"/>
        </w:rPr>
        <w:t xml:space="preserve"> more supportive of</w:t>
      </w:r>
      <w:r w:rsidR="00E61F66" w:rsidRPr="00AC36AA">
        <w:rPr>
          <w:rFonts w:ascii="Times New Roman" w:hAnsi="Times New Roman" w:cs="Times New Roman"/>
          <w:sz w:val="24"/>
          <w:szCs w:val="24"/>
          <w:lang w:val="en-GB"/>
        </w:rPr>
        <w:t xml:space="preserve"> </w:t>
      </w:r>
      <w:r w:rsidR="0016158D" w:rsidRPr="00AC36AA">
        <w:rPr>
          <w:rFonts w:ascii="Times New Roman" w:hAnsi="Times New Roman" w:cs="Times New Roman"/>
          <w:sz w:val="24"/>
          <w:szCs w:val="24"/>
          <w:lang w:val="en-GB"/>
        </w:rPr>
        <w:t xml:space="preserve">productive, </w:t>
      </w:r>
      <w:r w:rsidR="00DD4DB2" w:rsidRPr="00AC36AA">
        <w:rPr>
          <w:rFonts w:ascii="Times New Roman" w:hAnsi="Times New Roman" w:cs="Times New Roman"/>
          <w:sz w:val="24"/>
          <w:szCs w:val="24"/>
          <w:lang w:val="en-GB"/>
        </w:rPr>
        <w:t xml:space="preserve">high impact </w:t>
      </w:r>
      <w:r w:rsidR="007222A7" w:rsidRPr="00AC36AA">
        <w:rPr>
          <w:rFonts w:ascii="Times New Roman" w:hAnsi="Times New Roman" w:cs="Times New Roman"/>
          <w:sz w:val="24"/>
          <w:szCs w:val="24"/>
          <w:lang w:val="en-GB"/>
        </w:rPr>
        <w:t xml:space="preserve">entrepreneurship and </w:t>
      </w:r>
      <w:r w:rsidR="006E6C38" w:rsidRPr="00AC36AA">
        <w:rPr>
          <w:rFonts w:ascii="Times New Roman" w:hAnsi="Times New Roman" w:cs="Times New Roman"/>
          <w:sz w:val="24"/>
          <w:szCs w:val="24"/>
          <w:lang w:val="en-GB"/>
        </w:rPr>
        <w:t>innovation</w:t>
      </w:r>
      <w:r w:rsidR="00F906C2" w:rsidRPr="00AC36AA">
        <w:rPr>
          <w:rFonts w:ascii="Times New Roman" w:hAnsi="Times New Roman" w:cs="Times New Roman"/>
          <w:sz w:val="24"/>
          <w:szCs w:val="24"/>
          <w:lang w:val="en-GB"/>
        </w:rPr>
        <w:t>,</w:t>
      </w:r>
      <w:r w:rsidR="006E6C38" w:rsidRPr="00AC36AA">
        <w:rPr>
          <w:rFonts w:ascii="Times New Roman" w:hAnsi="Times New Roman" w:cs="Times New Roman"/>
          <w:sz w:val="24"/>
          <w:szCs w:val="24"/>
          <w:lang w:val="en-GB"/>
        </w:rPr>
        <w:t xml:space="preserve"> and </w:t>
      </w:r>
      <w:r w:rsidR="00165309" w:rsidRPr="00AC36AA">
        <w:rPr>
          <w:rFonts w:ascii="Times New Roman" w:hAnsi="Times New Roman" w:cs="Times New Roman"/>
          <w:sz w:val="24"/>
          <w:szCs w:val="24"/>
          <w:lang w:val="en-GB"/>
        </w:rPr>
        <w:t>outline</w:t>
      </w:r>
      <w:r w:rsidR="006E6C38" w:rsidRPr="00AC36AA">
        <w:rPr>
          <w:rFonts w:ascii="Times New Roman" w:hAnsi="Times New Roman" w:cs="Times New Roman"/>
          <w:sz w:val="24"/>
          <w:szCs w:val="24"/>
          <w:lang w:val="en-GB"/>
        </w:rPr>
        <w:t xml:space="preserve"> a reform strategy to </w:t>
      </w:r>
      <w:r w:rsidR="007573E7" w:rsidRPr="00AC36AA">
        <w:rPr>
          <w:rFonts w:ascii="Times New Roman" w:hAnsi="Times New Roman" w:cs="Times New Roman"/>
          <w:sz w:val="24"/>
          <w:szCs w:val="24"/>
          <w:lang w:val="en-GB"/>
        </w:rPr>
        <w:t>achieve this objective</w:t>
      </w:r>
      <w:r w:rsidR="006E6C38" w:rsidRPr="00AC36AA">
        <w:rPr>
          <w:rFonts w:ascii="Times New Roman" w:hAnsi="Times New Roman" w:cs="Times New Roman"/>
          <w:sz w:val="24"/>
          <w:szCs w:val="24"/>
          <w:lang w:val="en-GB"/>
        </w:rPr>
        <w:t>.</w:t>
      </w:r>
      <w:r w:rsidR="008766CF" w:rsidRPr="00AC36AA">
        <w:rPr>
          <w:rFonts w:ascii="Times New Roman" w:hAnsi="Times New Roman" w:cs="Times New Roman"/>
          <w:sz w:val="24"/>
          <w:szCs w:val="24"/>
          <w:lang w:val="en-GB"/>
        </w:rPr>
        <w:t xml:space="preserve"> </w:t>
      </w:r>
    </w:p>
    <w:p w14:paraId="19B3E3E8" w14:textId="0E2E70B4" w:rsidR="006E6C38" w:rsidRPr="00AC36AA" w:rsidRDefault="00C57185">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If </w:t>
      </w:r>
      <w:r w:rsidR="00F77EF0" w:rsidRPr="00AC36AA">
        <w:rPr>
          <w:rFonts w:ascii="Times New Roman" w:hAnsi="Times New Roman" w:cs="Times New Roman"/>
          <w:sz w:val="24"/>
          <w:szCs w:val="24"/>
          <w:lang w:val="en-GB"/>
        </w:rPr>
        <w:t xml:space="preserve">political and economic </w:t>
      </w:r>
      <w:r w:rsidRPr="00AC36AA">
        <w:rPr>
          <w:rFonts w:ascii="Times New Roman" w:hAnsi="Times New Roman" w:cs="Times New Roman"/>
          <w:sz w:val="24"/>
          <w:szCs w:val="24"/>
          <w:lang w:val="en-GB"/>
        </w:rPr>
        <w:t xml:space="preserve">institutions are </w:t>
      </w:r>
      <w:r w:rsidR="00E61F66" w:rsidRPr="00AC36AA">
        <w:rPr>
          <w:rFonts w:ascii="Times New Roman" w:hAnsi="Times New Roman" w:cs="Times New Roman"/>
          <w:sz w:val="24"/>
          <w:szCs w:val="24"/>
          <w:lang w:val="en-GB"/>
        </w:rPr>
        <w:t>structured to</w:t>
      </w:r>
      <w:r w:rsidRPr="00AC36AA">
        <w:rPr>
          <w:rFonts w:ascii="Times New Roman" w:hAnsi="Times New Roman" w:cs="Times New Roman"/>
          <w:sz w:val="24"/>
          <w:szCs w:val="24"/>
          <w:lang w:val="en-GB"/>
        </w:rPr>
        <w:t xml:space="preserve"> reward productive entrepreneurial activities (such as starting </w:t>
      </w:r>
      <w:r w:rsidR="008766CF" w:rsidRPr="00AC36AA">
        <w:rPr>
          <w:rFonts w:ascii="Times New Roman" w:hAnsi="Times New Roman" w:cs="Times New Roman"/>
          <w:sz w:val="24"/>
          <w:szCs w:val="24"/>
          <w:lang w:val="en-GB"/>
        </w:rPr>
        <w:t xml:space="preserve">new </w:t>
      </w:r>
      <w:r w:rsidRPr="00AC36AA">
        <w:rPr>
          <w:rFonts w:ascii="Times New Roman" w:hAnsi="Times New Roman" w:cs="Times New Roman"/>
          <w:sz w:val="24"/>
          <w:szCs w:val="24"/>
          <w:lang w:val="en-GB"/>
        </w:rPr>
        <w:t xml:space="preserve">and expanding </w:t>
      </w:r>
      <w:r w:rsidR="008766CF" w:rsidRPr="00AC36AA">
        <w:rPr>
          <w:rFonts w:ascii="Times New Roman" w:hAnsi="Times New Roman" w:cs="Times New Roman"/>
          <w:sz w:val="24"/>
          <w:szCs w:val="24"/>
          <w:lang w:val="en-GB"/>
        </w:rPr>
        <w:t>existing firms to</w:t>
      </w:r>
      <w:r w:rsidRPr="00AC36AA">
        <w:rPr>
          <w:rFonts w:ascii="Times New Roman" w:hAnsi="Times New Roman" w:cs="Times New Roman"/>
          <w:sz w:val="24"/>
          <w:szCs w:val="24"/>
          <w:lang w:val="en-GB"/>
        </w:rPr>
        <w:t xml:space="preserve"> provide goods and services that people want) at the expense of non-productive </w:t>
      </w:r>
      <w:r w:rsidR="00630D62" w:rsidRPr="00AC36AA">
        <w:rPr>
          <w:rFonts w:ascii="Times New Roman" w:hAnsi="Times New Roman" w:cs="Times New Roman"/>
          <w:sz w:val="24"/>
          <w:szCs w:val="24"/>
          <w:lang w:val="en-GB"/>
        </w:rPr>
        <w:t xml:space="preserve">and </w:t>
      </w:r>
      <w:r w:rsidRPr="00AC36AA">
        <w:rPr>
          <w:rFonts w:ascii="Times New Roman" w:hAnsi="Times New Roman" w:cs="Times New Roman"/>
          <w:sz w:val="24"/>
          <w:szCs w:val="24"/>
          <w:lang w:val="en-GB"/>
        </w:rPr>
        <w:t xml:space="preserve">even destructive activities (such as rent seeking </w:t>
      </w:r>
      <w:r w:rsidR="00E61F66" w:rsidRPr="00AC36AA">
        <w:rPr>
          <w:rFonts w:ascii="Times New Roman" w:hAnsi="Times New Roman" w:cs="Times New Roman"/>
          <w:sz w:val="24"/>
          <w:szCs w:val="24"/>
          <w:lang w:val="en-GB"/>
        </w:rPr>
        <w:t xml:space="preserve">or </w:t>
      </w:r>
      <w:r w:rsidRPr="00AC36AA">
        <w:rPr>
          <w:rFonts w:ascii="Times New Roman" w:hAnsi="Times New Roman" w:cs="Times New Roman"/>
          <w:sz w:val="24"/>
          <w:szCs w:val="24"/>
          <w:lang w:val="en-GB"/>
        </w:rPr>
        <w:t xml:space="preserve">lobbying), then </w:t>
      </w:r>
      <w:r w:rsidR="00C816FE" w:rsidRPr="00AC36AA">
        <w:rPr>
          <w:rFonts w:ascii="Times New Roman" w:hAnsi="Times New Roman" w:cs="Times New Roman"/>
          <w:sz w:val="24"/>
          <w:szCs w:val="24"/>
          <w:lang w:val="en-GB"/>
        </w:rPr>
        <w:t xml:space="preserve">many </w:t>
      </w:r>
      <w:r w:rsidR="008766CF" w:rsidRPr="00AC36AA">
        <w:rPr>
          <w:rFonts w:ascii="Times New Roman" w:hAnsi="Times New Roman" w:cs="Times New Roman"/>
          <w:sz w:val="24"/>
          <w:szCs w:val="24"/>
          <w:lang w:val="en-GB"/>
        </w:rPr>
        <w:t>economists would</w:t>
      </w:r>
      <w:r w:rsidR="00C816FE" w:rsidRPr="00AC36AA">
        <w:rPr>
          <w:rFonts w:ascii="Times New Roman" w:hAnsi="Times New Roman" w:cs="Times New Roman"/>
          <w:sz w:val="24"/>
          <w:szCs w:val="24"/>
          <w:lang w:val="en-GB"/>
        </w:rPr>
        <w:t xml:space="preserve"> argue that </w:t>
      </w:r>
      <w:r w:rsidRPr="00AC36AA">
        <w:rPr>
          <w:rFonts w:ascii="Times New Roman" w:hAnsi="Times New Roman" w:cs="Times New Roman"/>
          <w:sz w:val="24"/>
          <w:szCs w:val="24"/>
          <w:lang w:val="en-GB"/>
        </w:rPr>
        <w:t>more innovation and economic growth will</w:t>
      </w:r>
      <w:r w:rsidR="002C522A" w:rsidRPr="00AC36AA">
        <w:rPr>
          <w:rFonts w:ascii="Times New Roman" w:hAnsi="Times New Roman" w:cs="Times New Roman"/>
          <w:sz w:val="24"/>
          <w:szCs w:val="24"/>
          <w:lang w:val="en-GB"/>
        </w:rPr>
        <w:t xml:space="preserve"> </w:t>
      </w:r>
      <w:r w:rsidR="00A974EA" w:rsidRPr="00AC36AA">
        <w:rPr>
          <w:rFonts w:ascii="Times New Roman" w:hAnsi="Times New Roman" w:cs="Times New Roman"/>
          <w:sz w:val="24"/>
          <w:szCs w:val="24"/>
          <w:lang w:val="en-GB"/>
        </w:rPr>
        <w:t>occur</w:t>
      </w:r>
      <w:r w:rsidR="002C522A" w:rsidRPr="00AC36AA">
        <w:rPr>
          <w:rFonts w:ascii="Times New Roman" w:hAnsi="Times New Roman" w:cs="Times New Roman"/>
          <w:sz w:val="24"/>
          <w:szCs w:val="24"/>
          <w:lang w:val="en-GB"/>
        </w:rPr>
        <w:t>, at least in the long run</w:t>
      </w:r>
      <w:r w:rsidRPr="00AC36AA">
        <w:rPr>
          <w:rFonts w:ascii="Times New Roman" w:hAnsi="Times New Roman" w:cs="Times New Roman"/>
          <w:sz w:val="24"/>
          <w:szCs w:val="24"/>
          <w:lang w:val="en-GB"/>
        </w:rPr>
        <w:t xml:space="preserve"> (Mueller and Thomas 2000; Hwang and Powell 2005; Acs et al. 2008; </w:t>
      </w:r>
      <w:proofErr w:type="spellStart"/>
      <w:r w:rsidRPr="00AC36AA">
        <w:rPr>
          <w:rFonts w:ascii="Times New Roman" w:hAnsi="Times New Roman" w:cs="Times New Roman"/>
          <w:sz w:val="24"/>
          <w:szCs w:val="24"/>
          <w:lang w:val="en-GB"/>
        </w:rPr>
        <w:t>Urbano</w:t>
      </w:r>
      <w:proofErr w:type="spellEnd"/>
      <w:r w:rsidRPr="00AC36AA">
        <w:rPr>
          <w:rFonts w:ascii="Times New Roman" w:hAnsi="Times New Roman" w:cs="Times New Roman"/>
          <w:sz w:val="24"/>
          <w:szCs w:val="24"/>
          <w:lang w:val="en-GB"/>
        </w:rPr>
        <w:t xml:space="preserve"> and Alvarez 2014). </w:t>
      </w:r>
      <w:r w:rsidR="008B773D" w:rsidRPr="00AC36AA">
        <w:rPr>
          <w:rFonts w:ascii="Times New Roman" w:hAnsi="Times New Roman" w:cs="Times New Roman"/>
          <w:sz w:val="24"/>
          <w:szCs w:val="24"/>
          <w:lang w:val="en-GB"/>
        </w:rPr>
        <w:t>Here we</w:t>
      </w:r>
      <w:r w:rsidR="008766CF" w:rsidRPr="00AC36AA">
        <w:rPr>
          <w:rFonts w:ascii="Times New Roman" w:hAnsi="Times New Roman" w:cs="Times New Roman"/>
          <w:sz w:val="24"/>
          <w:szCs w:val="24"/>
          <w:lang w:val="en-GB"/>
        </w:rPr>
        <w:t xml:space="preserve"> add the caveat that </w:t>
      </w:r>
      <w:r w:rsidR="00BC0D2B" w:rsidRPr="00AC36AA">
        <w:rPr>
          <w:rFonts w:ascii="Times New Roman" w:hAnsi="Times New Roman" w:cs="Times New Roman"/>
          <w:sz w:val="24"/>
          <w:szCs w:val="24"/>
          <w:lang w:val="en-GB"/>
        </w:rPr>
        <w:t xml:space="preserve">it is often the combination of </w:t>
      </w:r>
      <w:r w:rsidR="008766CF" w:rsidRPr="00AC36AA">
        <w:rPr>
          <w:rFonts w:ascii="Times New Roman" w:hAnsi="Times New Roman" w:cs="Times New Roman"/>
          <w:sz w:val="24"/>
          <w:szCs w:val="24"/>
          <w:lang w:val="en-GB"/>
        </w:rPr>
        <w:t>institutions that supports their function</w:t>
      </w:r>
      <w:r w:rsidR="00BC0D2B" w:rsidRPr="00AC36AA">
        <w:rPr>
          <w:rFonts w:ascii="Times New Roman" w:hAnsi="Times New Roman" w:cs="Times New Roman"/>
          <w:sz w:val="24"/>
          <w:szCs w:val="24"/>
          <w:lang w:val="en-GB"/>
        </w:rPr>
        <w:t xml:space="preserve"> and one cannot expec</w:t>
      </w:r>
      <w:r w:rsidR="00524C9D" w:rsidRPr="00AC36AA">
        <w:rPr>
          <w:rFonts w:ascii="Times New Roman" w:hAnsi="Times New Roman" w:cs="Times New Roman"/>
          <w:sz w:val="24"/>
          <w:szCs w:val="24"/>
          <w:lang w:val="en-GB"/>
        </w:rPr>
        <w:t>t specific institutions and ref</w:t>
      </w:r>
      <w:r w:rsidR="00BC0D2B" w:rsidRPr="00AC36AA">
        <w:rPr>
          <w:rFonts w:ascii="Times New Roman" w:hAnsi="Times New Roman" w:cs="Times New Roman"/>
          <w:sz w:val="24"/>
          <w:szCs w:val="24"/>
          <w:lang w:val="en-GB"/>
        </w:rPr>
        <w:t>o</w:t>
      </w:r>
      <w:r w:rsidR="00524C9D" w:rsidRPr="00AC36AA">
        <w:rPr>
          <w:rFonts w:ascii="Times New Roman" w:hAnsi="Times New Roman" w:cs="Times New Roman"/>
          <w:sz w:val="24"/>
          <w:szCs w:val="24"/>
          <w:lang w:val="en-GB"/>
        </w:rPr>
        <w:t>r</w:t>
      </w:r>
      <w:r w:rsidR="00BC0D2B" w:rsidRPr="00AC36AA">
        <w:rPr>
          <w:rFonts w:ascii="Times New Roman" w:hAnsi="Times New Roman" w:cs="Times New Roman"/>
          <w:sz w:val="24"/>
          <w:szCs w:val="24"/>
          <w:lang w:val="en-GB"/>
        </w:rPr>
        <w:t>ms to work in exactly the same way in different contexts</w:t>
      </w:r>
      <w:r w:rsidR="008766CF" w:rsidRPr="00AC36AA">
        <w:rPr>
          <w:rFonts w:ascii="Times New Roman" w:hAnsi="Times New Roman" w:cs="Times New Roman"/>
          <w:sz w:val="24"/>
          <w:szCs w:val="24"/>
          <w:lang w:val="en-GB"/>
        </w:rPr>
        <w:t xml:space="preserve">. </w:t>
      </w:r>
      <w:r w:rsidR="00BC0D2B" w:rsidRPr="00AC36AA">
        <w:rPr>
          <w:rFonts w:ascii="Times New Roman" w:hAnsi="Times New Roman" w:cs="Times New Roman"/>
          <w:sz w:val="24"/>
          <w:szCs w:val="24"/>
          <w:lang w:val="en-GB"/>
        </w:rPr>
        <w:t xml:space="preserve">Still, if the complex of interlocking institutions can be reformed to increase the flow of resources, talent and knowledge to productive entrepreneurship, an economy at the global technology frontier will benefit. </w:t>
      </w:r>
      <w:r w:rsidR="00630D62" w:rsidRPr="00AC36AA">
        <w:rPr>
          <w:rFonts w:ascii="Times New Roman" w:hAnsi="Times New Roman" w:cs="Times New Roman"/>
          <w:sz w:val="24"/>
          <w:szCs w:val="24"/>
          <w:lang w:val="en-GB"/>
        </w:rPr>
        <w:t>Thus, w</w:t>
      </w:r>
      <w:r w:rsidR="002C522A" w:rsidRPr="00AC36AA">
        <w:rPr>
          <w:rFonts w:ascii="Times New Roman" w:hAnsi="Times New Roman" w:cs="Times New Roman"/>
          <w:sz w:val="24"/>
          <w:szCs w:val="24"/>
          <w:lang w:val="en-GB"/>
        </w:rPr>
        <w:t>e</w:t>
      </w:r>
      <w:r w:rsidR="00F77EF0" w:rsidRPr="00AC36AA">
        <w:rPr>
          <w:rFonts w:ascii="Times New Roman" w:hAnsi="Times New Roman" w:cs="Times New Roman"/>
          <w:sz w:val="24"/>
          <w:szCs w:val="24"/>
          <w:lang w:val="en-GB"/>
        </w:rPr>
        <w:t xml:space="preserve"> will focus on</w:t>
      </w:r>
      <w:r w:rsidRPr="00AC36AA">
        <w:rPr>
          <w:rFonts w:ascii="Times New Roman" w:hAnsi="Times New Roman" w:cs="Times New Roman"/>
          <w:sz w:val="24"/>
          <w:szCs w:val="24"/>
          <w:lang w:val="en-GB"/>
        </w:rPr>
        <w:t xml:space="preserve"> </w:t>
      </w:r>
      <w:r w:rsidR="002C522A" w:rsidRPr="00AC36AA">
        <w:rPr>
          <w:rFonts w:ascii="Times New Roman" w:hAnsi="Times New Roman" w:cs="Times New Roman"/>
          <w:sz w:val="24"/>
          <w:szCs w:val="24"/>
          <w:lang w:val="en-GB"/>
        </w:rPr>
        <w:t xml:space="preserve">economic institutions that </w:t>
      </w:r>
      <w:r w:rsidRPr="00AC36AA">
        <w:rPr>
          <w:rFonts w:ascii="Times New Roman" w:hAnsi="Times New Roman" w:cs="Times New Roman"/>
          <w:sz w:val="24"/>
          <w:szCs w:val="24"/>
          <w:lang w:val="en-GB"/>
        </w:rPr>
        <w:t xml:space="preserve">have </w:t>
      </w:r>
      <w:r w:rsidR="00F77EF0" w:rsidRPr="00AC36AA">
        <w:rPr>
          <w:rFonts w:ascii="Times New Roman" w:hAnsi="Times New Roman" w:cs="Times New Roman"/>
          <w:sz w:val="24"/>
          <w:szCs w:val="24"/>
          <w:lang w:val="en-GB"/>
        </w:rPr>
        <w:t xml:space="preserve">previously </w:t>
      </w:r>
      <w:r w:rsidRPr="00AC36AA">
        <w:rPr>
          <w:rFonts w:ascii="Times New Roman" w:hAnsi="Times New Roman" w:cs="Times New Roman"/>
          <w:sz w:val="24"/>
          <w:szCs w:val="24"/>
          <w:lang w:val="en-GB"/>
        </w:rPr>
        <w:t xml:space="preserve">been identified as particularly relevant for enabling productive entrepreneurship (Hall and Jones </w:t>
      </w:r>
      <w:r w:rsidRPr="00AC36AA">
        <w:rPr>
          <w:rFonts w:ascii="Times New Roman" w:hAnsi="Times New Roman" w:cs="Times New Roman"/>
          <w:sz w:val="24"/>
          <w:szCs w:val="24"/>
          <w:lang w:val="en-GB"/>
        </w:rPr>
        <w:lastRenderedPageBreak/>
        <w:t xml:space="preserve">1999; </w:t>
      </w:r>
      <w:r w:rsidR="00FD6FD0" w:rsidRPr="00AC36AA">
        <w:rPr>
          <w:rFonts w:ascii="Times New Roman" w:hAnsi="Times New Roman" w:cs="Times New Roman"/>
          <w:sz w:val="24"/>
          <w:szCs w:val="24"/>
          <w:lang w:val="en-GB"/>
        </w:rPr>
        <w:t xml:space="preserve">Béchard and Grégoire 2005; </w:t>
      </w:r>
      <w:r w:rsidRPr="00AC36AA">
        <w:rPr>
          <w:rFonts w:ascii="Times New Roman" w:hAnsi="Times New Roman" w:cs="Times New Roman"/>
          <w:sz w:val="24"/>
          <w:szCs w:val="24"/>
          <w:lang w:val="en-GB"/>
        </w:rPr>
        <w:t>Henrekson and Johansson 2009; Bjørnskov and Foss 2013)</w:t>
      </w:r>
      <w:r w:rsidR="00BC0D2B" w:rsidRPr="00AC36AA">
        <w:rPr>
          <w:rFonts w:ascii="Times New Roman" w:hAnsi="Times New Roman" w:cs="Times New Roman"/>
          <w:sz w:val="24"/>
          <w:szCs w:val="24"/>
          <w:lang w:val="en-GB"/>
        </w:rPr>
        <w:t xml:space="preserve"> and discuss how such these functions could be enhanced in </w:t>
      </w:r>
      <w:r w:rsidR="008B773D" w:rsidRPr="00AC36AA">
        <w:rPr>
          <w:rFonts w:ascii="Times New Roman" w:hAnsi="Times New Roman" w:cs="Times New Roman"/>
          <w:sz w:val="24"/>
          <w:szCs w:val="24"/>
          <w:lang w:val="en-GB"/>
        </w:rPr>
        <w:t xml:space="preserve">a </w:t>
      </w:r>
      <w:r w:rsidR="00BC0D2B" w:rsidRPr="00AC36AA">
        <w:rPr>
          <w:rFonts w:ascii="Times New Roman" w:hAnsi="Times New Roman" w:cs="Times New Roman"/>
          <w:sz w:val="24"/>
          <w:szCs w:val="24"/>
          <w:lang w:val="en-GB"/>
        </w:rPr>
        <w:t>European context</w:t>
      </w:r>
      <w:r w:rsidRPr="00AC36AA">
        <w:rPr>
          <w:rFonts w:ascii="Times New Roman" w:hAnsi="Times New Roman" w:cs="Times New Roman"/>
          <w:sz w:val="24"/>
          <w:szCs w:val="24"/>
          <w:lang w:val="en-GB"/>
        </w:rPr>
        <w:t>.</w:t>
      </w:r>
      <w:r w:rsidR="0095404B" w:rsidRPr="00AC36AA">
        <w:rPr>
          <w:rFonts w:ascii="Times New Roman" w:hAnsi="Times New Roman" w:cs="Times New Roman"/>
          <w:sz w:val="24"/>
          <w:szCs w:val="24"/>
          <w:lang w:val="en-GB"/>
        </w:rPr>
        <w:t xml:space="preserve"> In summary, we</w:t>
      </w:r>
      <w:r w:rsidR="006E6C38" w:rsidRPr="00AC36AA">
        <w:rPr>
          <w:rFonts w:ascii="Times New Roman" w:hAnsi="Times New Roman" w:cs="Times New Roman"/>
          <w:sz w:val="24"/>
          <w:szCs w:val="24"/>
          <w:lang w:val="en-GB"/>
        </w:rPr>
        <w:t xml:space="preserve"> propose institutional reforms pertaining to nine broad areas</w:t>
      </w:r>
      <w:r w:rsidR="007573E7" w:rsidRPr="00AC36AA">
        <w:rPr>
          <w:rFonts w:ascii="Times New Roman" w:hAnsi="Times New Roman" w:cs="Times New Roman"/>
          <w:sz w:val="24"/>
          <w:szCs w:val="24"/>
          <w:lang w:val="en-GB"/>
        </w:rPr>
        <w:t xml:space="preserve">: </w:t>
      </w:r>
    </w:p>
    <w:p w14:paraId="253AFDBF" w14:textId="65F23757" w:rsidR="006E6C38" w:rsidRPr="00AC36AA" w:rsidRDefault="006E6C38">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w:t>
      </w:r>
      <w:r w:rsidR="00ED7F22" w:rsidRPr="00AC36AA">
        <w:rPr>
          <w:rFonts w:ascii="Times New Roman" w:hAnsi="Times New Roman" w:cs="Times New Roman"/>
          <w:i/>
          <w:sz w:val="24"/>
          <w:szCs w:val="24"/>
          <w:lang w:val="en-GB"/>
        </w:rPr>
        <w:t>i</w:t>
      </w:r>
      <w:r w:rsidRPr="00AC36AA">
        <w:rPr>
          <w:rFonts w:ascii="Times New Roman" w:hAnsi="Times New Roman" w:cs="Times New Roman"/>
          <w:sz w:val="24"/>
          <w:szCs w:val="24"/>
          <w:lang w:val="en-GB"/>
        </w:rPr>
        <w:t xml:space="preserve">) </w:t>
      </w:r>
      <w:r w:rsidR="00630D62" w:rsidRPr="00AC36AA">
        <w:rPr>
          <w:rFonts w:ascii="Times New Roman" w:hAnsi="Times New Roman" w:cs="Times New Roman"/>
          <w:i/>
          <w:sz w:val="24"/>
          <w:szCs w:val="24"/>
          <w:lang w:val="en-GB"/>
        </w:rPr>
        <w:t>The r</w:t>
      </w:r>
      <w:r w:rsidRPr="00AC36AA">
        <w:rPr>
          <w:rFonts w:ascii="Times New Roman" w:hAnsi="Times New Roman" w:cs="Times New Roman"/>
          <w:i/>
          <w:sz w:val="24"/>
          <w:szCs w:val="24"/>
          <w:lang w:val="en-GB"/>
        </w:rPr>
        <w:t>ule of law and protection of property rights</w:t>
      </w:r>
      <w:r w:rsidRPr="00AC36AA">
        <w:rPr>
          <w:rFonts w:ascii="Times New Roman" w:hAnsi="Times New Roman" w:cs="Times New Roman"/>
          <w:sz w:val="24"/>
          <w:szCs w:val="24"/>
          <w:lang w:val="en-GB"/>
        </w:rPr>
        <w:t xml:space="preserve">. These are the most fundamental rules of the </w:t>
      </w:r>
      <w:r w:rsidR="000E38E8" w:rsidRPr="00AC36AA">
        <w:rPr>
          <w:rFonts w:ascii="Times New Roman" w:hAnsi="Times New Roman" w:cs="Times New Roman"/>
          <w:sz w:val="24"/>
          <w:szCs w:val="24"/>
          <w:lang w:val="en-GB"/>
        </w:rPr>
        <w:t>economic system</w:t>
      </w:r>
      <w:r w:rsidRPr="00AC36AA">
        <w:rPr>
          <w:rFonts w:ascii="Times New Roman" w:hAnsi="Times New Roman" w:cs="Times New Roman"/>
          <w:sz w:val="24"/>
          <w:szCs w:val="24"/>
          <w:lang w:val="en-GB"/>
        </w:rPr>
        <w:t xml:space="preserve">, and all member states </w:t>
      </w:r>
      <w:r w:rsidR="00630D62" w:rsidRPr="00AC36AA">
        <w:rPr>
          <w:rFonts w:ascii="Times New Roman" w:hAnsi="Times New Roman" w:cs="Times New Roman"/>
          <w:sz w:val="24"/>
          <w:szCs w:val="24"/>
          <w:lang w:val="en-GB"/>
        </w:rPr>
        <w:t>must</w:t>
      </w:r>
      <w:r w:rsidRPr="00AC36AA">
        <w:rPr>
          <w:rFonts w:ascii="Times New Roman" w:hAnsi="Times New Roman" w:cs="Times New Roman"/>
          <w:sz w:val="24"/>
          <w:szCs w:val="24"/>
          <w:lang w:val="en-GB"/>
        </w:rPr>
        <w:t xml:space="preserve"> ensure that they are</w:t>
      </w:r>
      <w:r w:rsidR="00784243" w:rsidRPr="00AC36AA">
        <w:rPr>
          <w:rFonts w:ascii="Times New Roman" w:hAnsi="Times New Roman" w:cs="Times New Roman"/>
          <w:sz w:val="24"/>
          <w:szCs w:val="24"/>
          <w:lang w:val="en-GB"/>
        </w:rPr>
        <w:t xml:space="preserve"> stable and secure. With regard</w:t>
      </w:r>
      <w:r w:rsidRPr="00AC36AA">
        <w:rPr>
          <w:rFonts w:ascii="Times New Roman" w:hAnsi="Times New Roman" w:cs="Times New Roman"/>
          <w:sz w:val="24"/>
          <w:szCs w:val="24"/>
          <w:lang w:val="en-GB"/>
        </w:rPr>
        <w:t xml:space="preserve"> to intellectual property rights, an important balance must be struck between the interests of </w:t>
      </w:r>
      <w:r w:rsidR="00155B2F" w:rsidRPr="00AC36AA">
        <w:rPr>
          <w:rFonts w:ascii="Times New Roman" w:hAnsi="Times New Roman" w:cs="Times New Roman"/>
          <w:sz w:val="24"/>
          <w:szCs w:val="24"/>
          <w:lang w:val="en-GB"/>
        </w:rPr>
        <w:t xml:space="preserve">inventors, </w:t>
      </w:r>
      <w:r w:rsidRPr="00AC36AA">
        <w:rPr>
          <w:rFonts w:ascii="Times New Roman" w:hAnsi="Times New Roman" w:cs="Times New Roman"/>
          <w:sz w:val="24"/>
          <w:szCs w:val="24"/>
          <w:lang w:val="en-GB"/>
        </w:rPr>
        <w:t xml:space="preserve">investors and </w:t>
      </w:r>
      <w:r w:rsidR="002C522A" w:rsidRPr="00AC36AA">
        <w:rPr>
          <w:rFonts w:ascii="Times New Roman" w:hAnsi="Times New Roman" w:cs="Times New Roman"/>
          <w:sz w:val="24"/>
          <w:szCs w:val="24"/>
          <w:lang w:val="en-GB"/>
        </w:rPr>
        <w:t>the</w:t>
      </w:r>
      <w:r w:rsidRPr="00AC36AA">
        <w:rPr>
          <w:rFonts w:ascii="Times New Roman" w:hAnsi="Times New Roman" w:cs="Times New Roman"/>
          <w:sz w:val="24"/>
          <w:szCs w:val="24"/>
          <w:lang w:val="en-GB"/>
        </w:rPr>
        <w:t xml:space="preserve"> need for knowledge diffusion.</w:t>
      </w:r>
    </w:p>
    <w:p w14:paraId="63254048" w14:textId="4284A6D9" w:rsidR="006E6C38" w:rsidRPr="00AC36AA" w:rsidRDefault="006E6C38">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w:t>
      </w:r>
      <w:r w:rsidR="00ED7F22" w:rsidRPr="00AC36AA">
        <w:rPr>
          <w:rFonts w:ascii="Times New Roman" w:hAnsi="Times New Roman" w:cs="Times New Roman"/>
          <w:i/>
          <w:sz w:val="24"/>
          <w:szCs w:val="24"/>
          <w:lang w:val="en-GB"/>
        </w:rPr>
        <w:t>ii</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Taxation</w:t>
      </w:r>
      <w:r w:rsidRPr="00AC36AA">
        <w:rPr>
          <w:rFonts w:ascii="Times New Roman" w:hAnsi="Times New Roman" w:cs="Times New Roman"/>
          <w:sz w:val="24"/>
          <w:szCs w:val="24"/>
          <w:lang w:val="en-GB"/>
        </w:rPr>
        <w:t xml:space="preserve">. Many types of taxes affect entrepreneurial decisions. While tax rates should generally be low or moderate, policy makers should strive for simplicity rather than (targeted) </w:t>
      </w:r>
      <w:r w:rsidR="007573E7" w:rsidRPr="00AC36AA">
        <w:rPr>
          <w:rFonts w:ascii="Times New Roman" w:hAnsi="Times New Roman" w:cs="Times New Roman"/>
          <w:sz w:val="24"/>
          <w:szCs w:val="24"/>
          <w:lang w:val="en-GB"/>
        </w:rPr>
        <w:t>concessions</w:t>
      </w:r>
      <w:r w:rsidRPr="00AC36AA">
        <w:rPr>
          <w:rFonts w:ascii="Times New Roman" w:hAnsi="Times New Roman" w:cs="Times New Roman"/>
          <w:sz w:val="24"/>
          <w:szCs w:val="24"/>
          <w:lang w:val="en-GB"/>
        </w:rPr>
        <w:t>, and for a high degree of tax neutrality across owner categories, sources of finance and different types of economic activities.</w:t>
      </w:r>
    </w:p>
    <w:p w14:paraId="271FF754" w14:textId="46F9A154" w:rsidR="006E6C38" w:rsidRPr="00AC36AA" w:rsidRDefault="006E6C38">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w:t>
      </w:r>
      <w:r w:rsidR="00ED7F22" w:rsidRPr="00AC36AA">
        <w:rPr>
          <w:rFonts w:ascii="Times New Roman" w:hAnsi="Times New Roman" w:cs="Times New Roman"/>
          <w:i/>
          <w:sz w:val="24"/>
          <w:szCs w:val="24"/>
          <w:lang w:val="en-GB"/>
        </w:rPr>
        <w:t>iii</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Savings, capital and finance</w:t>
      </w:r>
      <w:r w:rsidRPr="00AC36AA">
        <w:rPr>
          <w:rFonts w:ascii="Times New Roman" w:hAnsi="Times New Roman" w:cs="Times New Roman"/>
          <w:sz w:val="24"/>
          <w:szCs w:val="24"/>
          <w:lang w:val="en-GB"/>
        </w:rPr>
        <w:t xml:space="preserve">. These institutions should be reformed to support </w:t>
      </w:r>
      <w:r w:rsidR="00EA5A26" w:rsidRPr="00AC36AA">
        <w:rPr>
          <w:rFonts w:ascii="Times New Roman" w:hAnsi="Times New Roman" w:cs="Times New Roman"/>
          <w:sz w:val="24"/>
          <w:szCs w:val="24"/>
          <w:lang w:val="en-GB"/>
        </w:rPr>
        <w:t>increase</w:t>
      </w:r>
      <w:r w:rsidR="00630D62" w:rsidRPr="00AC36AA">
        <w:rPr>
          <w:rFonts w:ascii="Times New Roman" w:hAnsi="Times New Roman" w:cs="Times New Roman"/>
          <w:sz w:val="24"/>
          <w:szCs w:val="24"/>
          <w:lang w:val="en-GB"/>
        </w:rPr>
        <w:t>d</w:t>
      </w:r>
      <w:r w:rsidR="00D5230A"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private wealth formation and the creation of a dynamic venture capital industry, as these are crucial sources of financ</w:t>
      </w:r>
      <w:r w:rsidR="00D5230A" w:rsidRPr="00AC36AA">
        <w:rPr>
          <w:rFonts w:ascii="Times New Roman" w:hAnsi="Times New Roman" w:cs="Times New Roman"/>
          <w:sz w:val="24"/>
          <w:szCs w:val="24"/>
          <w:lang w:val="en-GB"/>
        </w:rPr>
        <w:t>ing,</w:t>
      </w:r>
      <w:r w:rsidRPr="00AC36AA">
        <w:rPr>
          <w:rFonts w:ascii="Times New Roman" w:hAnsi="Times New Roman" w:cs="Times New Roman"/>
          <w:sz w:val="24"/>
          <w:szCs w:val="24"/>
          <w:lang w:val="en-GB"/>
        </w:rPr>
        <w:t xml:space="preserve"> particularly in the early stages of entrepreneurial project</w:t>
      </w:r>
      <w:r w:rsidR="00EA5A26"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As a large share of savings in the economy </w:t>
      </w:r>
      <w:r w:rsidR="00A974EA" w:rsidRPr="00AC36AA">
        <w:rPr>
          <w:rFonts w:ascii="Times New Roman" w:hAnsi="Times New Roman" w:cs="Times New Roman"/>
          <w:sz w:val="24"/>
          <w:szCs w:val="24"/>
          <w:lang w:val="en-GB"/>
        </w:rPr>
        <w:t>currently</w:t>
      </w:r>
      <w:r w:rsidRPr="00AC36AA">
        <w:rPr>
          <w:rFonts w:ascii="Times New Roman" w:hAnsi="Times New Roman" w:cs="Times New Roman"/>
          <w:sz w:val="24"/>
          <w:szCs w:val="24"/>
          <w:lang w:val="en-GB"/>
        </w:rPr>
        <w:t xml:space="preserve"> goes into pension funds, </w:t>
      </w:r>
      <w:r w:rsidR="00373109" w:rsidRPr="00AC36AA">
        <w:rPr>
          <w:rFonts w:ascii="Times New Roman" w:hAnsi="Times New Roman" w:cs="Times New Roman"/>
          <w:sz w:val="24"/>
          <w:szCs w:val="24"/>
          <w:lang w:val="en-GB"/>
        </w:rPr>
        <w:t xml:space="preserve">it would be helpful to </w:t>
      </w:r>
      <w:r w:rsidR="00EA5A26" w:rsidRPr="00AC36AA">
        <w:rPr>
          <w:rFonts w:ascii="Times New Roman" w:hAnsi="Times New Roman" w:cs="Times New Roman"/>
          <w:sz w:val="24"/>
          <w:szCs w:val="24"/>
          <w:lang w:val="en-GB"/>
        </w:rPr>
        <w:t>allow</w:t>
      </w:r>
      <w:r w:rsidRPr="00AC36AA">
        <w:rPr>
          <w:rFonts w:ascii="Times New Roman" w:hAnsi="Times New Roman" w:cs="Times New Roman"/>
          <w:sz w:val="24"/>
          <w:szCs w:val="24"/>
          <w:lang w:val="en-GB"/>
        </w:rPr>
        <w:t xml:space="preserve"> at least part of these assets </w:t>
      </w:r>
      <w:r w:rsidR="00EA5A26" w:rsidRPr="00AC36AA">
        <w:rPr>
          <w:rFonts w:ascii="Times New Roman" w:hAnsi="Times New Roman" w:cs="Times New Roman"/>
          <w:sz w:val="24"/>
          <w:szCs w:val="24"/>
          <w:lang w:val="en-GB"/>
        </w:rPr>
        <w:t>to</w:t>
      </w:r>
      <w:r w:rsidR="00A974EA"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be invested in entrepreneurial firms and not just in real estate, public stock and bonds.</w:t>
      </w:r>
      <w:r w:rsidR="00B76F69" w:rsidRPr="00AC36AA">
        <w:rPr>
          <w:rFonts w:ascii="Times New Roman" w:hAnsi="Times New Roman" w:cs="Times New Roman"/>
          <w:sz w:val="24"/>
          <w:szCs w:val="24"/>
          <w:lang w:val="en-GB"/>
        </w:rPr>
        <w:t xml:space="preserve"> Moreover, as entrepreneurial venturing is all </w:t>
      </w:r>
      <w:r w:rsidR="0016158D" w:rsidRPr="00AC36AA">
        <w:rPr>
          <w:rFonts w:ascii="Times New Roman" w:hAnsi="Times New Roman" w:cs="Times New Roman"/>
          <w:sz w:val="24"/>
          <w:szCs w:val="24"/>
          <w:lang w:val="en-GB"/>
        </w:rPr>
        <w:t>about managing uncertainty as op</w:t>
      </w:r>
      <w:r w:rsidR="00B76F69" w:rsidRPr="00AC36AA">
        <w:rPr>
          <w:rFonts w:ascii="Times New Roman" w:hAnsi="Times New Roman" w:cs="Times New Roman"/>
          <w:sz w:val="24"/>
          <w:szCs w:val="24"/>
          <w:lang w:val="en-GB"/>
        </w:rPr>
        <w:t xml:space="preserve">posed to risk, the current strong bias towards debt finance through banking and institutional investors, biases the flow of financial resources towards recreating the status quo. Europe has a bank-based financial system with long historical roots and widespread institutional complementarities. But </w:t>
      </w:r>
      <w:r w:rsidR="006D3211" w:rsidRPr="00AC36AA">
        <w:rPr>
          <w:rFonts w:ascii="Times New Roman" w:hAnsi="Times New Roman" w:cs="Times New Roman"/>
          <w:sz w:val="24"/>
          <w:szCs w:val="24"/>
          <w:lang w:val="en-GB"/>
        </w:rPr>
        <w:t>we deem some rather fundamental reforms essential before banks can take the role in society, Schumpeter (</w:t>
      </w:r>
      <w:r w:rsidR="00F32D4B" w:rsidRPr="00AC36AA">
        <w:rPr>
          <w:rFonts w:ascii="Times New Roman" w:hAnsi="Times New Roman" w:cs="Times New Roman"/>
          <w:sz w:val="24"/>
          <w:szCs w:val="24"/>
          <w:lang w:val="en-GB"/>
        </w:rPr>
        <w:t>1934</w:t>
      </w:r>
      <w:r w:rsidR="006D3211" w:rsidRPr="00AC36AA">
        <w:rPr>
          <w:rFonts w:ascii="Times New Roman" w:hAnsi="Times New Roman" w:cs="Times New Roman"/>
          <w:sz w:val="24"/>
          <w:szCs w:val="24"/>
          <w:lang w:val="en-GB"/>
        </w:rPr>
        <w:t xml:space="preserve">) originally </w:t>
      </w:r>
      <w:proofErr w:type="spellStart"/>
      <w:r w:rsidR="006D3211" w:rsidRPr="00AC36AA">
        <w:rPr>
          <w:rFonts w:ascii="Times New Roman" w:hAnsi="Times New Roman" w:cs="Times New Roman"/>
          <w:sz w:val="24"/>
          <w:szCs w:val="24"/>
          <w:lang w:val="en-GB"/>
        </w:rPr>
        <w:t>envisoned</w:t>
      </w:r>
      <w:proofErr w:type="spellEnd"/>
      <w:r w:rsidR="006D3211" w:rsidRPr="00AC36AA">
        <w:rPr>
          <w:rFonts w:ascii="Times New Roman" w:hAnsi="Times New Roman" w:cs="Times New Roman"/>
          <w:sz w:val="24"/>
          <w:szCs w:val="24"/>
          <w:lang w:val="en-GB"/>
        </w:rPr>
        <w:t xml:space="preserve"> they would play in an Entrepreneurial Society.</w:t>
      </w:r>
      <w:r w:rsidR="0016158D" w:rsidRPr="00AC36AA">
        <w:rPr>
          <w:rFonts w:ascii="Times New Roman" w:hAnsi="Times New Roman" w:cs="Times New Roman"/>
          <w:sz w:val="24"/>
          <w:szCs w:val="24"/>
          <w:lang w:val="en-GB"/>
        </w:rPr>
        <w:t xml:space="preserve"> That is, to act as the arbiter among competing projects and reallocate resources to those with the best risk-return profiles on behalf of their depositors.</w:t>
      </w:r>
    </w:p>
    <w:p w14:paraId="10601DF2" w14:textId="409A9EB8" w:rsidR="006E6C38" w:rsidRPr="00AC36AA" w:rsidRDefault="006E6C38">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w:t>
      </w:r>
      <w:proofErr w:type="spellStart"/>
      <w:r w:rsidR="00ED7F22" w:rsidRPr="00AC36AA">
        <w:rPr>
          <w:rFonts w:ascii="Times New Roman" w:hAnsi="Times New Roman" w:cs="Times New Roman"/>
          <w:i/>
          <w:sz w:val="24"/>
          <w:szCs w:val="24"/>
          <w:lang w:val="en-GB"/>
        </w:rPr>
        <w:t>iv</w:t>
      </w:r>
      <w:proofErr w:type="spellEnd"/>
      <w:r w:rsidRPr="00AC36AA">
        <w:rPr>
          <w:rFonts w:ascii="Times New Roman" w:hAnsi="Times New Roman" w:cs="Times New Roman"/>
          <w:sz w:val="24"/>
          <w:szCs w:val="24"/>
          <w:lang w:val="en-GB"/>
        </w:rPr>
        <w:t xml:space="preserve">) </w:t>
      </w:r>
      <w:r w:rsidR="00C875AA" w:rsidRPr="00AC36AA">
        <w:rPr>
          <w:rFonts w:ascii="Times New Roman" w:hAnsi="Times New Roman" w:cs="Times New Roman"/>
          <w:i/>
          <w:sz w:val="24"/>
          <w:szCs w:val="24"/>
          <w:lang w:val="en-GB"/>
        </w:rPr>
        <w:t>Labour</w:t>
      </w:r>
      <w:r w:rsidRPr="00AC36AA">
        <w:rPr>
          <w:rFonts w:ascii="Times New Roman" w:hAnsi="Times New Roman" w:cs="Times New Roman"/>
          <w:i/>
          <w:sz w:val="24"/>
          <w:szCs w:val="24"/>
          <w:lang w:val="en-GB"/>
        </w:rPr>
        <w:t xml:space="preserve"> markets and social security</w:t>
      </w:r>
      <w:r w:rsidRPr="00AC36AA">
        <w:rPr>
          <w:rFonts w:ascii="Times New Roman" w:hAnsi="Times New Roman" w:cs="Times New Roman"/>
          <w:sz w:val="24"/>
          <w:szCs w:val="24"/>
          <w:lang w:val="en-GB"/>
        </w:rPr>
        <w:t xml:space="preserve">. Institutions should facilitate the recruitment of workers with the necessary competencies and reforms should strive </w:t>
      </w:r>
      <w:r w:rsidR="00D92030" w:rsidRPr="00AC36AA">
        <w:rPr>
          <w:rFonts w:ascii="Times New Roman" w:hAnsi="Times New Roman" w:cs="Times New Roman"/>
          <w:sz w:val="24"/>
          <w:szCs w:val="24"/>
          <w:lang w:val="en-GB"/>
        </w:rPr>
        <w:t xml:space="preserve">to </w:t>
      </w:r>
      <w:r w:rsidRPr="00AC36AA">
        <w:rPr>
          <w:rFonts w:ascii="Times New Roman" w:hAnsi="Times New Roman" w:cs="Times New Roman"/>
          <w:sz w:val="24"/>
          <w:szCs w:val="24"/>
          <w:lang w:val="en-GB"/>
        </w:rPr>
        <w:t>remov</w:t>
      </w:r>
      <w:r w:rsidR="00D92030" w:rsidRPr="00AC36AA">
        <w:rPr>
          <w:rFonts w:ascii="Times New Roman" w:hAnsi="Times New Roman" w:cs="Times New Roman"/>
          <w:sz w:val="24"/>
          <w:szCs w:val="24"/>
          <w:lang w:val="en-GB"/>
        </w:rPr>
        <w:t>e</w:t>
      </w:r>
      <w:r w:rsidRPr="00AC36AA">
        <w:rPr>
          <w:rFonts w:ascii="Times New Roman" w:hAnsi="Times New Roman" w:cs="Times New Roman"/>
          <w:sz w:val="24"/>
          <w:szCs w:val="24"/>
          <w:lang w:val="en-GB"/>
        </w:rPr>
        <w:t xml:space="preserve"> </w:t>
      </w:r>
      <w:r w:rsidR="00BF35B0" w:rsidRPr="00AC36AA">
        <w:rPr>
          <w:rFonts w:ascii="Times New Roman" w:hAnsi="Times New Roman" w:cs="Times New Roman"/>
          <w:sz w:val="24"/>
          <w:szCs w:val="24"/>
          <w:lang w:val="en-GB"/>
        </w:rPr>
        <w:t xml:space="preserve">onerous </w:t>
      </w:r>
      <w:r w:rsidR="00C875AA" w:rsidRPr="00AC36AA">
        <w:rPr>
          <w:rFonts w:ascii="Times New Roman" w:hAnsi="Times New Roman" w:cs="Times New Roman"/>
          <w:sz w:val="24"/>
          <w:szCs w:val="24"/>
          <w:lang w:val="en-GB"/>
        </w:rPr>
        <w:t>Labour</w:t>
      </w:r>
      <w:r w:rsidR="00BF35B0" w:rsidRPr="00AC36AA">
        <w:rPr>
          <w:rFonts w:ascii="Times New Roman" w:hAnsi="Times New Roman" w:cs="Times New Roman"/>
          <w:sz w:val="24"/>
          <w:szCs w:val="24"/>
          <w:lang w:val="en-GB"/>
        </w:rPr>
        <w:t xml:space="preserve"> market </w:t>
      </w:r>
      <w:r w:rsidR="000E38E8" w:rsidRPr="00AC36AA">
        <w:rPr>
          <w:rFonts w:ascii="Times New Roman" w:hAnsi="Times New Roman" w:cs="Times New Roman"/>
          <w:sz w:val="24"/>
          <w:szCs w:val="24"/>
          <w:lang w:val="en-GB"/>
        </w:rPr>
        <w:t>regulations</w:t>
      </w:r>
      <w:r w:rsidRPr="00AC36AA">
        <w:rPr>
          <w:rFonts w:ascii="Times New Roman" w:hAnsi="Times New Roman" w:cs="Times New Roman"/>
          <w:sz w:val="24"/>
          <w:szCs w:val="24"/>
          <w:lang w:val="en-GB"/>
        </w:rPr>
        <w:t xml:space="preserve">. Overly stringent employment regulations may also </w:t>
      </w:r>
      <w:r w:rsidR="001E3BAB" w:rsidRPr="00AC36AA">
        <w:rPr>
          <w:rFonts w:ascii="Times New Roman" w:hAnsi="Times New Roman" w:cs="Times New Roman"/>
          <w:sz w:val="24"/>
          <w:szCs w:val="24"/>
          <w:lang w:val="en-GB"/>
        </w:rPr>
        <w:t xml:space="preserve">spur </w:t>
      </w:r>
      <w:r w:rsidRPr="00AC36AA">
        <w:rPr>
          <w:rFonts w:ascii="Times New Roman" w:hAnsi="Times New Roman" w:cs="Times New Roman"/>
          <w:sz w:val="24"/>
          <w:szCs w:val="24"/>
          <w:lang w:val="en-GB"/>
        </w:rPr>
        <w:t xml:space="preserve">actors in the </w:t>
      </w:r>
      <w:r w:rsidR="00B83D97" w:rsidRPr="00AC36AA">
        <w:rPr>
          <w:rFonts w:ascii="Times New Roman" w:hAnsi="Times New Roman" w:cs="Times New Roman"/>
          <w:sz w:val="24"/>
          <w:lang w:val="en-GB"/>
        </w:rPr>
        <w:t>entrepreneurial ecosystem</w:t>
      </w:r>
      <w:r w:rsidR="00B83D97" w:rsidRPr="00AC36AA" w:rsidDel="00B83D97">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to devise arrangements </w:t>
      </w:r>
      <w:r w:rsidR="00D92030" w:rsidRPr="00AC36AA">
        <w:rPr>
          <w:rFonts w:ascii="Times New Roman" w:hAnsi="Times New Roman" w:cs="Times New Roman"/>
          <w:sz w:val="24"/>
          <w:szCs w:val="24"/>
          <w:lang w:val="en-GB"/>
        </w:rPr>
        <w:t xml:space="preserve">that </w:t>
      </w:r>
      <w:r w:rsidRPr="00AC36AA">
        <w:rPr>
          <w:rFonts w:ascii="Times New Roman" w:hAnsi="Times New Roman" w:cs="Times New Roman"/>
          <w:sz w:val="24"/>
          <w:szCs w:val="24"/>
          <w:lang w:val="en-GB"/>
        </w:rPr>
        <w:t xml:space="preserve">circumvent the regulations, </w:t>
      </w:r>
      <w:r w:rsidR="001E3BAB" w:rsidRPr="00AC36AA">
        <w:rPr>
          <w:rFonts w:ascii="Times New Roman" w:hAnsi="Times New Roman" w:cs="Times New Roman"/>
          <w:sz w:val="24"/>
          <w:szCs w:val="24"/>
          <w:lang w:val="en-GB"/>
        </w:rPr>
        <w:t xml:space="preserve">ultimately resulting in </w:t>
      </w:r>
      <w:r w:rsidRPr="00AC36AA">
        <w:rPr>
          <w:rFonts w:ascii="Times New Roman" w:hAnsi="Times New Roman" w:cs="Times New Roman"/>
          <w:sz w:val="24"/>
          <w:szCs w:val="24"/>
          <w:lang w:val="en-GB"/>
        </w:rPr>
        <w:t>the emergence of an underground economy. Furthermore, incentives are best served by government income insurance systems that encourage activation, mobility and risk-taking. Social security institutions should enable</w:t>
      </w:r>
      <w:r w:rsidR="00D92030" w:rsidRPr="00AC36AA">
        <w:rPr>
          <w:rFonts w:ascii="Times New Roman" w:hAnsi="Times New Roman" w:cs="Times New Roman"/>
          <w:sz w:val="24"/>
          <w:szCs w:val="24"/>
          <w:lang w:val="en-GB"/>
        </w:rPr>
        <w:t xml:space="preserve"> the</w:t>
      </w:r>
      <w:r w:rsidRPr="00AC36AA">
        <w:rPr>
          <w:rFonts w:ascii="Times New Roman" w:hAnsi="Times New Roman" w:cs="Times New Roman"/>
          <w:sz w:val="24"/>
          <w:szCs w:val="24"/>
          <w:lang w:val="en-GB"/>
        </w:rPr>
        <w:t xml:space="preserve"> portability of tenure rights and pension plans as well as a full decoupling of health insurance from the current employer</w:t>
      </w:r>
      <w:r w:rsidR="001E3BAB"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to </w:t>
      </w:r>
      <w:r w:rsidRPr="00AC36AA">
        <w:rPr>
          <w:rFonts w:ascii="Times New Roman" w:hAnsi="Times New Roman" w:cs="Times New Roman"/>
          <w:sz w:val="24"/>
          <w:szCs w:val="24"/>
          <w:lang w:val="en-GB"/>
        </w:rPr>
        <w:lastRenderedPageBreak/>
        <w:t xml:space="preserve">avoid punishing those individuals who leave </w:t>
      </w:r>
      <w:r w:rsidR="00B83D97" w:rsidRPr="00AC36AA">
        <w:rPr>
          <w:rFonts w:ascii="Times New Roman" w:hAnsi="Times New Roman" w:cs="Times New Roman"/>
          <w:sz w:val="24"/>
          <w:szCs w:val="24"/>
          <w:lang w:val="en-GB"/>
        </w:rPr>
        <w:t xml:space="preserve">tenured </w:t>
      </w:r>
      <w:r w:rsidRPr="00AC36AA">
        <w:rPr>
          <w:rFonts w:ascii="Times New Roman" w:hAnsi="Times New Roman" w:cs="Times New Roman"/>
          <w:sz w:val="24"/>
          <w:szCs w:val="24"/>
          <w:lang w:val="en-GB"/>
        </w:rPr>
        <w:t xml:space="preserve">employment </w:t>
      </w:r>
      <w:r w:rsidR="00B83D97" w:rsidRPr="00AC36AA">
        <w:rPr>
          <w:rFonts w:ascii="Times New Roman" w:hAnsi="Times New Roman" w:cs="Times New Roman"/>
          <w:sz w:val="24"/>
          <w:szCs w:val="24"/>
          <w:lang w:val="en-GB"/>
        </w:rPr>
        <w:t xml:space="preserve">positions </w:t>
      </w:r>
      <w:r w:rsidRPr="00AC36AA">
        <w:rPr>
          <w:rFonts w:ascii="Times New Roman" w:hAnsi="Times New Roman" w:cs="Times New Roman"/>
          <w:sz w:val="24"/>
          <w:szCs w:val="24"/>
          <w:lang w:val="en-GB"/>
        </w:rPr>
        <w:t xml:space="preserve">to </w:t>
      </w:r>
      <w:r w:rsidR="00B83D97" w:rsidRPr="00AC36AA">
        <w:rPr>
          <w:rFonts w:ascii="Times New Roman" w:hAnsi="Times New Roman" w:cs="Times New Roman"/>
          <w:sz w:val="24"/>
          <w:szCs w:val="24"/>
          <w:lang w:val="en-GB"/>
        </w:rPr>
        <w:t xml:space="preserve">pursue </w:t>
      </w:r>
      <w:r w:rsidRPr="00AC36AA">
        <w:rPr>
          <w:rFonts w:ascii="Times New Roman" w:hAnsi="Times New Roman" w:cs="Times New Roman"/>
          <w:sz w:val="24"/>
          <w:szCs w:val="24"/>
          <w:lang w:val="en-GB"/>
        </w:rPr>
        <w:t xml:space="preserve">entrepreneurial </w:t>
      </w:r>
      <w:r w:rsidR="00B83D97" w:rsidRPr="00AC36AA">
        <w:rPr>
          <w:rFonts w:ascii="Times New Roman" w:hAnsi="Times New Roman" w:cs="Times New Roman"/>
          <w:sz w:val="24"/>
          <w:szCs w:val="24"/>
          <w:lang w:val="en-GB"/>
        </w:rPr>
        <w:t>projects</w:t>
      </w:r>
      <w:r w:rsidRPr="00AC36AA">
        <w:rPr>
          <w:rFonts w:ascii="Times New Roman" w:hAnsi="Times New Roman" w:cs="Times New Roman"/>
          <w:sz w:val="24"/>
          <w:szCs w:val="24"/>
          <w:lang w:val="en-GB"/>
        </w:rPr>
        <w:t>.</w:t>
      </w:r>
      <w:r w:rsidR="006D3211" w:rsidRPr="00AC36AA">
        <w:rPr>
          <w:rFonts w:ascii="Times New Roman" w:hAnsi="Times New Roman" w:cs="Times New Roman"/>
          <w:sz w:val="24"/>
          <w:szCs w:val="24"/>
          <w:lang w:val="en-GB"/>
        </w:rPr>
        <w:t xml:space="preserve"> One step further down this road of decoupling social insurance and income security from specific jobs, would be to move towards forms of basic income or work entitlements. It may seem counterintuitive to combine deregulation and flexibility with providing more and basic income security, but that would in fact fit Europeans’ intolerance for income uncertainty, inequality and poverty with the need to enable entrepreneurs to hire the team they need. By putting a (modest) floor in the income </w:t>
      </w:r>
      <w:proofErr w:type="spellStart"/>
      <w:r w:rsidR="006D3211" w:rsidRPr="00AC36AA">
        <w:rPr>
          <w:rFonts w:ascii="Times New Roman" w:hAnsi="Times New Roman" w:cs="Times New Roman"/>
          <w:sz w:val="24"/>
          <w:szCs w:val="24"/>
          <w:lang w:val="en-GB"/>
        </w:rPr>
        <w:t>piramid</w:t>
      </w:r>
      <w:proofErr w:type="spellEnd"/>
      <w:r w:rsidR="006D3211" w:rsidRPr="00AC36AA">
        <w:rPr>
          <w:rFonts w:ascii="Times New Roman" w:hAnsi="Times New Roman" w:cs="Times New Roman"/>
          <w:sz w:val="24"/>
          <w:szCs w:val="24"/>
          <w:lang w:val="en-GB"/>
        </w:rPr>
        <w:t xml:space="preserve">, Europe would destroy necessity entrepreneurship (and employment) and enable the most talented and motivated entrepreneurs to challenge incumbent firms hiring the best and the brightest at competitive wages. </w:t>
      </w:r>
      <w:r w:rsidR="003A4EA7" w:rsidRPr="00AC36AA">
        <w:rPr>
          <w:rFonts w:ascii="Times New Roman" w:hAnsi="Times New Roman" w:cs="Times New Roman"/>
          <w:sz w:val="24"/>
          <w:szCs w:val="24"/>
          <w:lang w:val="en-GB"/>
        </w:rPr>
        <w:t xml:space="preserve">Moreover, a vibrant entrepreneurial economy is likely to provide more opportunities and a fair competitive position for marginal groups in formal </w:t>
      </w:r>
      <w:r w:rsidR="00C875AA" w:rsidRPr="00AC36AA">
        <w:rPr>
          <w:rFonts w:ascii="Times New Roman" w:hAnsi="Times New Roman" w:cs="Times New Roman"/>
          <w:sz w:val="24"/>
          <w:szCs w:val="24"/>
          <w:lang w:val="en-GB"/>
        </w:rPr>
        <w:t>Labour</w:t>
      </w:r>
      <w:r w:rsidR="003A4EA7" w:rsidRPr="00AC36AA">
        <w:rPr>
          <w:rFonts w:ascii="Times New Roman" w:hAnsi="Times New Roman" w:cs="Times New Roman"/>
          <w:sz w:val="24"/>
          <w:szCs w:val="24"/>
          <w:lang w:val="en-GB"/>
        </w:rPr>
        <w:t xml:space="preserve"> markets. Evidence shows wage gaps are smaller for self-employed across many categories as customers care less and tolerate more diversity in age, gender, race and sexual </w:t>
      </w:r>
      <w:proofErr w:type="spellStart"/>
      <w:r w:rsidR="003A4EA7" w:rsidRPr="00AC36AA">
        <w:rPr>
          <w:rFonts w:ascii="Times New Roman" w:hAnsi="Times New Roman" w:cs="Times New Roman"/>
          <w:sz w:val="24"/>
          <w:szCs w:val="24"/>
          <w:lang w:val="en-GB"/>
        </w:rPr>
        <w:t>pursuasion</w:t>
      </w:r>
      <w:proofErr w:type="spellEnd"/>
      <w:r w:rsidR="003A4EA7" w:rsidRPr="00AC36AA">
        <w:rPr>
          <w:rFonts w:ascii="Times New Roman" w:hAnsi="Times New Roman" w:cs="Times New Roman"/>
          <w:sz w:val="24"/>
          <w:szCs w:val="24"/>
          <w:lang w:val="en-GB"/>
        </w:rPr>
        <w:t xml:space="preserve">, then employers. Reforms motivated by and aligned with equity objectives can therefore strengthen entrepreneurship when we choose to reduce </w:t>
      </w:r>
      <w:proofErr w:type="spellStart"/>
      <w:r w:rsidR="003A4EA7" w:rsidRPr="00AC36AA">
        <w:rPr>
          <w:rFonts w:ascii="Times New Roman" w:hAnsi="Times New Roman" w:cs="Times New Roman"/>
          <w:sz w:val="24"/>
          <w:szCs w:val="24"/>
          <w:lang w:val="en-GB"/>
        </w:rPr>
        <w:t>priviledged</w:t>
      </w:r>
      <w:proofErr w:type="spellEnd"/>
      <w:r w:rsidR="003A4EA7" w:rsidRPr="00AC36AA">
        <w:rPr>
          <w:rFonts w:ascii="Times New Roman" w:hAnsi="Times New Roman" w:cs="Times New Roman"/>
          <w:sz w:val="24"/>
          <w:szCs w:val="24"/>
          <w:lang w:val="en-GB"/>
        </w:rPr>
        <w:t xml:space="preserve"> positions instead of creating equally excluding </w:t>
      </w:r>
      <w:proofErr w:type="spellStart"/>
      <w:r w:rsidR="003A4EA7" w:rsidRPr="00AC36AA">
        <w:rPr>
          <w:rFonts w:ascii="Times New Roman" w:hAnsi="Times New Roman" w:cs="Times New Roman"/>
          <w:sz w:val="24"/>
          <w:szCs w:val="24"/>
          <w:lang w:val="en-GB"/>
        </w:rPr>
        <w:t>priviledges</w:t>
      </w:r>
      <w:proofErr w:type="spellEnd"/>
      <w:r w:rsidR="003A4EA7" w:rsidRPr="00AC36AA">
        <w:rPr>
          <w:rFonts w:ascii="Times New Roman" w:hAnsi="Times New Roman" w:cs="Times New Roman"/>
          <w:sz w:val="24"/>
          <w:szCs w:val="24"/>
          <w:lang w:val="en-GB"/>
        </w:rPr>
        <w:t xml:space="preserve"> for disadvantaged groups.</w:t>
      </w:r>
    </w:p>
    <w:p w14:paraId="3601BBE5" w14:textId="5BB4BBAF" w:rsidR="006E6C38" w:rsidRPr="00AC36AA" w:rsidRDefault="006E6C38">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w:t>
      </w:r>
      <w:r w:rsidR="00ED7F22" w:rsidRPr="00AC36AA">
        <w:rPr>
          <w:rFonts w:ascii="Times New Roman" w:hAnsi="Times New Roman" w:cs="Times New Roman"/>
          <w:i/>
          <w:sz w:val="24"/>
          <w:szCs w:val="24"/>
          <w:lang w:val="en-GB"/>
        </w:rPr>
        <w:t>v</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Regulation of goods and service markets</w:t>
      </w:r>
      <w:r w:rsidRPr="00AC36AA">
        <w:rPr>
          <w:rFonts w:ascii="Times New Roman" w:hAnsi="Times New Roman" w:cs="Times New Roman"/>
          <w:sz w:val="24"/>
          <w:szCs w:val="24"/>
          <w:lang w:val="en-GB"/>
        </w:rPr>
        <w:t xml:space="preserve">. </w:t>
      </w:r>
      <w:r w:rsidR="00D92030" w:rsidRPr="00AC36AA">
        <w:rPr>
          <w:rFonts w:ascii="Times New Roman" w:hAnsi="Times New Roman" w:cs="Times New Roman"/>
          <w:sz w:val="24"/>
          <w:szCs w:val="24"/>
          <w:lang w:val="en-GB"/>
        </w:rPr>
        <w:t>Preventing</w:t>
      </w:r>
      <w:r w:rsidRPr="00AC36AA">
        <w:rPr>
          <w:rFonts w:ascii="Times New Roman" w:hAnsi="Times New Roman" w:cs="Times New Roman"/>
          <w:sz w:val="24"/>
          <w:szCs w:val="24"/>
          <w:lang w:val="en-GB"/>
        </w:rPr>
        <w:t xml:space="preserve"> market-leading incumbents </w:t>
      </w:r>
      <w:r w:rsidR="00D92030" w:rsidRPr="00AC36AA">
        <w:rPr>
          <w:rFonts w:ascii="Times New Roman" w:hAnsi="Times New Roman" w:cs="Times New Roman"/>
          <w:sz w:val="24"/>
          <w:szCs w:val="24"/>
          <w:lang w:val="en-GB"/>
        </w:rPr>
        <w:t xml:space="preserve">from </w:t>
      </w:r>
      <w:r w:rsidRPr="00AC36AA">
        <w:rPr>
          <w:rFonts w:ascii="Times New Roman" w:hAnsi="Times New Roman" w:cs="Times New Roman"/>
          <w:sz w:val="24"/>
          <w:szCs w:val="24"/>
          <w:lang w:val="en-GB"/>
        </w:rPr>
        <w:t>unduly exploit</w:t>
      </w:r>
      <w:r w:rsidR="00D92030" w:rsidRPr="00AC36AA">
        <w:rPr>
          <w:rFonts w:ascii="Times New Roman" w:hAnsi="Times New Roman" w:cs="Times New Roman"/>
          <w:sz w:val="24"/>
          <w:szCs w:val="24"/>
          <w:lang w:val="en-GB"/>
        </w:rPr>
        <w:t>ing</w:t>
      </w:r>
      <w:r w:rsidRPr="00AC36AA">
        <w:rPr>
          <w:rFonts w:ascii="Times New Roman" w:hAnsi="Times New Roman" w:cs="Times New Roman"/>
          <w:sz w:val="24"/>
          <w:szCs w:val="24"/>
          <w:lang w:val="en-GB"/>
        </w:rPr>
        <w:t xml:space="preserve"> dominant market positions</w:t>
      </w:r>
      <w:r w:rsidR="00D92030" w:rsidRPr="00AC36AA">
        <w:rPr>
          <w:rFonts w:ascii="Times New Roman" w:hAnsi="Times New Roman" w:cs="Times New Roman"/>
          <w:sz w:val="24"/>
          <w:szCs w:val="24"/>
          <w:lang w:val="en-GB"/>
        </w:rPr>
        <w:t xml:space="preserve"> is essential</w:t>
      </w:r>
      <w:r w:rsidRPr="00AC36AA">
        <w:rPr>
          <w:rFonts w:ascii="Times New Roman" w:hAnsi="Times New Roman" w:cs="Times New Roman"/>
          <w:sz w:val="24"/>
          <w:szCs w:val="24"/>
          <w:lang w:val="en-GB"/>
        </w:rPr>
        <w:t>. Lowered entry barriers are key to this reform area, a</w:t>
      </w:r>
      <w:r w:rsidR="0026696D" w:rsidRPr="00AC36AA">
        <w:rPr>
          <w:rFonts w:ascii="Times New Roman" w:hAnsi="Times New Roman" w:cs="Times New Roman"/>
          <w:sz w:val="24"/>
          <w:szCs w:val="24"/>
          <w:lang w:val="en-GB"/>
        </w:rPr>
        <w:t>s is</w:t>
      </w:r>
      <w:r w:rsidRPr="00AC36AA">
        <w:rPr>
          <w:rFonts w:ascii="Times New Roman" w:hAnsi="Times New Roman" w:cs="Times New Roman"/>
          <w:sz w:val="24"/>
          <w:szCs w:val="24"/>
          <w:lang w:val="en-GB"/>
        </w:rPr>
        <w:t xml:space="preserve"> the opening of </w:t>
      </w:r>
      <w:r w:rsidR="00902679" w:rsidRPr="00AC36AA">
        <w:rPr>
          <w:rFonts w:ascii="Times New Roman" w:hAnsi="Times New Roman" w:cs="Times New Roman"/>
          <w:sz w:val="24"/>
          <w:szCs w:val="24"/>
          <w:lang w:val="en-GB"/>
        </w:rPr>
        <w:t xml:space="preserve">those parts of the economy </w:t>
      </w:r>
      <w:r w:rsidRPr="00AC36AA">
        <w:rPr>
          <w:rFonts w:ascii="Times New Roman" w:hAnsi="Times New Roman" w:cs="Times New Roman"/>
          <w:sz w:val="24"/>
          <w:szCs w:val="24"/>
          <w:lang w:val="en-GB"/>
        </w:rPr>
        <w:t xml:space="preserve">that are </w:t>
      </w:r>
      <w:r w:rsidR="00B83D97" w:rsidRPr="00AC36AA">
        <w:rPr>
          <w:rFonts w:ascii="Times New Roman" w:hAnsi="Times New Roman" w:cs="Times New Roman"/>
          <w:sz w:val="24"/>
          <w:szCs w:val="24"/>
          <w:lang w:val="en-GB"/>
        </w:rPr>
        <w:t xml:space="preserve">almost invariably </w:t>
      </w:r>
      <w:r w:rsidRPr="00AC36AA">
        <w:rPr>
          <w:rFonts w:ascii="Times New Roman" w:hAnsi="Times New Roman" w:cs="Times New Roman"/>
          <w:sz w:val="24"/>
          <w:szCs w:val="24"/>
          <w:lang w:val="en-GB"/>
        </w:rPr>
        <w:t>closed to private production, such as healthcare and schooling. Within a well-designed system of public financing, sizeable private production and contestability should be encouraged.</w:t>
      </w:r>
      <w:r w:rsidR="006D3211" w:rsidRPr="00AC36AA">
        <w:rPr>
          <w:rFonts w:ascii="Times New Roman" w:hAnsi="Times New Roman" w:cs="Times New Roman"/>
          <w:sz w:val="24"/>
          <w:szCs w:val="24"/>
          <w:lang w:val="en-GB"/>
        </w:rPr>
        <w:t xml:space="preserve"> We </w:t>
      </w:r>
      <w:r w:rsidR="00016CAF" w:rsidRPr="00AC36AA">
        <w:rPr>
          <w:rFonts w:ascii="Times New Roman" w:hAnsi="Times New Roman" w:cs="Times New Roman"/>
          <w:sz w:val="24"/>
          <w:szCs w:val="24"/>
          <w:lang w:val="en-GB"/>
        </w:rPr>
        <w:t xml:space="preserve">do not argue for a blind </w:t>
      </w:r>
      <w:proofErr w:type="spellStart"/>
      <w:r w:rsidR="00016CAF" w:rsidRPr="00AC36AA">
        <w:rPr>
          <w:rFonts w:ascii="Times New Roman" w:hAnsi="Times New Roman" w:cs="Times New Roman"/>
          <w:sz w:val="24"/>
          <w:szCs w:val="24"/>
          <w:lang w:val="en-GB"/>
        </w:rPr>
        <w:t>privit</w:t>
      </w:r>
      <w:r w:rsidR="006D3211" w:rsidRPr="00AC36AA">
        <w:rPr>
          <w:rFonts w:ascii="Times New Roman" w:hAnsi="Times New Roman" w:cs="Times New Roman"/>
          <w:sz w:val="24"/>
          <w:szCs w:val="24"/>
          <w:lang w:val="en-GB"/>
        </w:rPr>
        <w:t>ization</w:t>
      </w:r>
      <w:proofErr w:type="spellEnd"/>
      <w:r w:rsidR="006D3211" w:rsidRPr="00AC36AA">
        <w:rPr>
          <w:rFonts w:ascii="Times New Roman" w:hAnsi="Times New Roman" w:cs="Times New Roman"/>
          <w:sz w:val="24"/>
          <w:szCs w:val="24"/>
          <w:lang w:val="en-GB"/>
        </w:rPr>
        <w:t xml:space="preserve"> an</w:t>
      </w:r>
      <w:r w:rsidR="008B1C37" w:rsidRPr="00AC36AA">
        <w:rPr>
          <w:rFonts w:ascii="Times New Roman" w:hAnsi="Times New Roman" w:cs="Times New Roman"/>
          <w:sz w:val="24"/>
          <w:szCs w:val="24"/>
          <w:lang w:val="en-GB"/>
        </w:rPr>
        <w:t>d deregulation in these domains</w:t>
      </w:r>
      <w:r w:rsidR="006D3211" w:rsidRPr="00AC36AA">
        <w:rPr>
          <w:rFonts w:ascii="Times New Roman" w:hAnsi="Times New Roman" w:cs="Times New Roman"/>
          <w:sz w:val="24"/>
          <w:szCs w:val="24"/>
          <w:lang w:val="en-GB"/>
        </w:rPr>
        <w:t xml:space="preserve">. </w:t>
      </w:r>
      <w:r w:rsidR="008B1C37" w:rsidRPr="00AC36AA">
        <w:rPr>
          <w:rFonts w:ascii="Times New Roman" w:hAnsi="Times New Roman" w:cs="Times New Roman"/>
          <w:sz w:val="24"/>
          <w:szCs w:val="24"/>
          <w:lang w:val="en-GB"/>
        </w:rPr>
        <w:t xml:space="preserve">There can be good reasons to organize things collectively. But in an open, entrepreneurial society, all positions of power should be contestable, also, and perhaps especially that of the State. </w:t>
      </w:r>
    </w:p>
    <w:p w14:paraId="2EB2B9F1" w14:textId="4D5DA8F7" w:rsidR="006E6C38" w:rsidRPr="00AC36AA" w:rsidRDefault="006E6C38">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w:t>
      </w:r>
      <w:r w:rsidR="00ED7F22" w:rsidRPr="00AC36AA">
        <w:rPr>
          <w:rFonts w:ascii="Times New Roman" w:hAnsi="Times New Roman" w:cs="Times New Roman"/>
          <w:i/>
          <w:sz w:val="24"/>
          <w:szCs w:val="24"/>
          <w:lang w:val="en-GB"/>
        </w:rPr>
        <w:t>vi</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Bankruptcy law and insolvency regulation</w:t>
      </w:r>
      <w:r w:rsidRPr="00AC36AA">
        <w:rPr>
          <w:rFonts w:ascii="Times New Roman" w:hAnsi="Times New Roman" w:cs="Times New Roman"/>
          <w:sz w:val="24"/>
          <w:szCs w:val="24"/>
          <w:lang w:val="en-GB"/>
        </w:rPr>
        <w:t xml:space="preserve">. Entrepreneurial failure provides valuable information to other economic actors. </w:t>
      </w:r>
      <w:r w:rsidR="00630D62" w:rsidRPr="00AC36AA">
        <w:rPr>
          <w:rFonts w:ascii="Times New Roman" w:hAnsi="Times New Roman" w:cs="Times New Roman"/>
          <w:sz w:val="24"/>
          <w:szCs w:val="24"/>
          <w:lang w:val="en-GB"/>
        </w:rPr>
        <w:t>F</w:t>
      </w:r>
      <w:r w:rsidR="00EB45DC" w:rsidRPr="00AC36AA">
        <w:rPr>
          <w:rFonts w:ascii="Times New Roman" w:hAnsi="Times New Roman" w:cs="Times New Roman"/>
          <w:sz w:val="24"/>
          <w:szCs w:val="24"/>
          <w:lang w:val="en-GB"/>
        </w:rPr>
        <w:t xml:space="preserve">ailed </w:t>
      </w:r>
      <w:r w:rsidRPr="00AC36AA">
        <w:rPr>
          <w:rFonts w:ascii="Times New Roman" w:hAnsi="Times New Roman" w:cs="Times New Roman"/>
          <w:sz w:val="24"/>
          <w:szCs w:val="24"/>
          <w:lang w:val="en-GB"/>
        </w:rPr>
        <w:t xml:space="preserve">ventures must </w:t>
      </w:r>
      <w:r w:rsidR="00B83D97" w:rsidRPr="00AC36AA">
        <w:rPr>
          <w:rFonts w:ascii="Times New Roman" w:hAnsi="Times New Roman" w:cs="Times New Roman"/>
          <w:sz w:val="24"/>
          <w:szCs w:val="24"/>
          <w:lang w:val="en-GB"/>
        </w:rPr>
        <w:t xml:space="preserve">be discontinued </w:t>
      </w:r>
      <w:r w:rsidRPr="00AC36AA">
        <w:rPr>
          <w:rFonts w:ascii="Times New Roman" w:hAnsi="Times New Roman" w:cs="Times New Roman"/>
          <w:sz w:val="24"/>
          <w:szCs w:val="24"/>
          <w:lang w:val="en-GB"/>
        </w:rPr>
        <w:t xml:space="preserve">so that their resources can be redirected to more productive uses. </w:t>
      </w:r>
      <w:r w:rsidR="008B1C37" w:rsidRPr="00AC36AA">
        <w:rPr>
          <w:rFonts w:ascii="Times New Roman" w:hAnsi="Times New Roman" w:cs="Times New Roman"/>
          <w:sz w:val="24"/>
          <w:szCs w:val="24"/>
          <w:lang w:val="en-GB"/>
        </w:rPr>
        <w:t xml:space="preserve">And the knowledge, also of failed ventures, should be diffused in the general interest. </w:t>
      </w:r>
      <w:r w:rsidRPr="00AC36AA">
        <w:rPr>
          <w:rFonts w:ascii="Times New Roman" w:hAnsi="Times New Roman" w:cs="Times New Roman"/>
          <w:sz w:val="24"/>
          <w:szCs w:val="24"/>
          <w:lang w:val="en-GB"/>
        </w:rPr>
        <w:t xml:space="preserve">Bankruptcy law and insolvency regulation should therefore be relatively generous and allow for a “second chance”. However, </w:t>
      </w:r>
      <w:r w:rsidR="008B1C37" w:rsidRPr="00AC36AA">
        <w:rPr>
          <w:rFonts w:ascii="Times New Roman" w:hAnsi="Times New Roman" w:cs="Times New Roman"/>
          <w:sz w:val="24"/>
          <w:szCs w:val="24"/>
          <w:lang w:val="en-GB"/>
        </w:rPr>
        <w:t>a delicate balance must be struck. F</w:t>
      </w:r>
      <w:r w:rsidR="001E3BAB" w:rsidRPr="00AC36AA">
        <w:rPr>
          <w:rFonts w:ascii="Times New Roman" w:hAnsi="Times New Roman" w:cs="Times New Roman"/>
          <w:sz w:val="24"/>
          <w:szCs w:val="24"/>
          <w:lang w:val="en-GB"/>
        </w:rPr>
        <w:t xml:space="preserve">iling for bankruptcy </w:t>
      </w:r>
      <w:r w:rsidRPr="00AC36AA">
        <w:rPr>
          <w:rFonts w:ascii="Times New Roman" w:hAnsi="Times New Roman" w:cs="Times New Roman"/>
          <w:sz w:val="24"/>
          <w:szCs w:val="24"/>
          <w:lang w:val="en-GB"/>
        </w:rPr>
        <w:t>should not be too easy</w:t>
      </w:r>
      <w:r w:rsidR="00EB45DC"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as that encourages </w:t>
      </w:r>
      <w:r w:rsidR="00B83D97" w:rsidRPr="00AC36AA">
        <w:rPr>
          <w:rFonts w:ascii="Times New Roman" w:hAnsi="Times New Roman" w:cs="Times New Roman"/>
          <w:sz w:val="24"/>
          <w:szCs w:val="24"/>
          <w:lang w:val="en-GB"/>
        </w:rPr>
        <w:t xml:space="preserve">undue </w:t>
      </w:r>
      <w:r w:rsidRPr="00AC36AA">
        <w:rPr>
          <w:rFonts w:ascii="Times New Roman" w:hAnsi="Times New Roman" w:cs="Times New Roman"/>
          <w:sz w:val="24"/>
          <w:szCs w:val="24"/>
          <w:lang w:val="en-GB"/>
        </w:rPr>
        <w:t xml:space="preserve">exploitation and destructive entrepreneurship, harming creditors </w:t>
      </w:r>
      <w:r w:rsidR="00630D62" w:rsidRPr="00AC36AA">
        <w:rPr>
          <w:rFonts w:ascii="Times New Roman" w:hAnsi="Times New Roman" w:cs="Times New Roman"/>
          <w:sz w:val="24"/>
          <w:szCs w:val="24"/>
          <w:lang w:val="en-GB"/>
        </w:rPr>
        <w:t>and</w:t>
      </w:r>
      <w:r w:rsidRPr="00AC36AA">
        <w:rPr>
          <w:rFonts w:ascii="Times New Roman" w:hAnsi="Times New Roman" w:cs="Times New Roman"/>
          <w:sz w:val="24"/>
          <w:szCs w:val="24"/>
          <w:lang w:val="en-GB"/>
        </w:rPr>
        <w:t xml:space="preserve"> the rest of </w:t>
      </w:r>
      <w:r w:rsidR="008B1C37" w:rsidRPr="00AC36AA">
        <w:rPr>
          <w:rFonts w:ascii="Times New Roman" w:hAnsi="Times New Roman" w:cs="Times New Roman"/>
          <w:sz w:val="24"/>
          <w:szCs w:val="24"/>
          <w:lang w:val="en-GB"/>
        </w:rPr>
        <w:t>society</w:t>
      </w:r>
      <w:r w:rsidR="00630D62" w:rsidRPr="00AC36AA">
        <w:rPr>
          <w:rFonts w:ascii="Times New Roman" w:hAnsi="Times New Roman" w:cs="Times New Roman"/>
          <w:sz w:val="24"/>
          <w:szCs w:val="24"/>
          <w:lang w:val="en-GB"/>
        </w:rPr>
        <w:t>.</w:t>
      </w:r>
      <w:r w:rsidR="00016CAF" w:rsidRPr="00AC36AA">
        <w:rPr>
          <w:rFonts w:ascii="Times New Roman" w:hAnsi="Times New Roman" w:cs="Times New Roman"/>
          <w:sz w:val="24"/>
          <w:szCs w:val="24"/>
          <w:lang w:val="en-GB"/>
        </w:rPr>
        <w:t xml:space="preserve"> Reforms could imply a more generous bankruptcy law for those that financed their ventures with a lot of equity. Entrepreneurs with more “skin in the game” deserve more consideration </w:t>
      </w:r>
      <w:r w:rsidR="00016CAF" w:rsidRPr="00AC36AA">
        <w:rPr>
          <w:rFonts w:ascii="Times New Roman" w:hAnsi="Times New Roman" w:cs="Times New Roman"/>
          <w:sz w:val="24"/>
          <w:szCs w:val="24"/>
          <w:lang w:val="en-GB"/>
        </w:rPr>
        <w:lastRenderedPageBreak/>
        <w:t xml:space="preserve">than those that leverage their ventures with debt to maximize social and minimize private losses. A redress of the imbalance in the fiscal treatment of debt and equity finance would complement reforms in this area. </w:t>
      </w:r>
    </w:p>
    <w:p w14:paraId="19942400" w14:textId="1D27D7C9" w:rsidR="006E6C38" w:rsidRPr="00AC36AA" w:rsidRDefault="006E6C38">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w:t>
      </w:r>
      <w:r w:rsidR="00ED7F22" w:rsidRPr="00AC36AA">
        <w:rPr>
          <w:rFonts w:ascii="Times New Roman" w:hAnsi="Times New Roman" w:cs="Times New Roman"/>
          <w:i/>
          <w:sz w:val="24"/>
          <w:szCs w:val="24"/>
          <w:lang w:val="en-GB"/>
        </w:rPr>
        <w:t>vii</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R&amp;D, commercialization and knowledge spillovers</w:t>
      </w:r>
      <w:r w:rsidRPr="00AC36AA">
        <w:rPr>
          <w:rFonts w:ascii="Times New Roman" w:hAnsi="Times New Roman" w:cs="Times New Roman"/>
          <w:sz w:val="24"/>
          <w:szCs w:val="24"/>
          <w:lang w:val="en-GB"/>
        </w:rPr>
        <w:t>. R&amp;D</w:t>
      </w:r>
      <w:r w:rsidR="00EB45DC"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spending is </w:t>
      </w:r>
      <w:r w:rsidR="00373109" w:rsidRPr="00AC36AA">
        <w:rPr>
          <w:rFonts w:ascii="Times New Roman" w:hAnsi="Times New Roman" w:cs="Times New Roman"/>
          <w:sz w:val="24"/>
          <w:szCs w:val="24"/>
          <w:lang w:val="en-GB"/>
        </w:rPr>
        <w:t xml:space="preserve">only </w:t>
      </w:r>
      <w:r w:rsidRPr="00AC36AA">
        <w:rPr>
          <w:rFonts w:ascii="Times New Roman" w:hAnsi="Times New Roman" w:cs="Times New Roman"/>
          <w:sz w:val="24"/>
          <w:szCs w:val="24"/>
          <w:lang w:val="en-GB"/>
        </w:rPr>
        <w:t>an input</w:t>
      </w:r>
      <w:r w:rsidR="006069E0" w:rsidRPr="00AC36AA">
        <w:rPr>
          <w:rFonts w:ascii="Times New Roman" w:hAnsi="Times New Roman" w:cs="Times New Roman"/>
          <w:sz w:val="24"/>
          <w:szCs w:val="24"/>
          <w:lang w:val="en-GB"/>
        </w:rPr>
        <w:t>;</w:t>
      </w:r>
      <w:r w:rsidR="00630D62" w:rsidRPr="00AC36AA">
        <w:rPr>
          <w:rFonts w:ascii="Times New Roman" w:hAnsi="Times New Roman" w:cs="Times New Roman"/>
          <w:sz w:val="24"/>
          <w:szCs w:val="24"/>
          <w:lang w:val="en-GB"/>
        </w:rPr>
        <w:t xml:space="preserve"> </w:t>
      </w:r>
      <w:r w:rsidR="006069E0" w:rsidRPr="00AC36AA">
        <w:rPr>
          <w:rFonts w:ascii="Times New Roman" w:hAnsi="Times New Roman" w:cs="Times New Roman"/>
          <w:sz w:val="24"/>
          <w:szCs w:val="24"/>
          <w:lang w:val="en-GB"/>
        </w:rPr>
        <w:t>f</w:t>
      </w:r>
      <w:r w:rsidRPr="00AC36AA">
        <w:rPr>
          <w:rFonts w:ascii="Times New Roman" w:hAnsi="Times New Roman" w:cs="Times New Roman"/>
          <w:sz w:val="24"/>
          <w:szCs w:val="24"/>
          <w:lang w:val="en-GB"/>
        </w:rPr>
        <w:t xml:space="preserve">or it to translate into economic growth, entrepreneurs must exploit the inventions </w:t>
      </w:r>
      <w:r w:rsidR="006069E0" w:rsidRPr="00AC36AA">
        <w:rPr>
          <w:rFonts w:ascii="Times New Roman" w:hAnsi="Times New Roman" w:cs="Times New Roman"/>
          <w:sz w:val="24"/>
          <w:szCs w:val="24"/>
          <w:lang w:val="en-GB"/>
        </w:rPr>
        <w:t xml:space="preserve">and created knowledge </w:t>
      </w:r>
      <w:r w:rsidRPr="00AC36AA">
        <w:rPr>
          <w:rFonts w:ascii="Times New Roman" w:hAnsi="Times New Roman" w:cs="Times New Roman"/>
          <w:sz w:val="24"/>
          <w:szCs w:val="24"/>
          <w:lang w:val="en-GB"/>
        </w:rPr>
        <w:t xml:space="preserve">by introducing new methods of production or new products </w:t>
      </w:r>
      <w:r w:rsidR="00EB45DC" w:rsidRPr="00AC36AA">
        <w:rPr>
          <w:rFonts w:ascii="Times New Roman" w:hAnsi="Times New Roman" w:cs="Times New Roman"/>
          <w:sz w:val="24"/>
          <w:szCs w:val="24"/>
          <w:lang w:val="en-GB"/>
        </w:rPr>
        <w:t xml:space="preserve">into </w:t>
      </w:r>
      <w:r w:rsidRPr="00AC36AA">
        <w:rPr>
          <w:rFonts w:ascii="Times New Roman" w:hAnsi="Times New Roman" w:cs="Times New Roman"/>
          <w:sz w:val="24"/>
          <w:szCs w:val="24"/>
          <w:lang w:val="en-GB"/>
        </w:rPr>
        <w:t xml:space="preserve">the marketplace. </w:t>
      </w:r>
      <w:r w:rsidR="00B83D97" w:rsidRPr="00AC36AA">
        <w:rPr>
          <w:rFonts w:ascii="Times New Roman" w:hAnsi="Times New Roman" w:cs="Times New Roman"/>
          <w:sz w:val="24"/>
          <w:szCs w:val="24"/>
          <w:lang w:val="en-GB"/>
        </w:rPr>
        <w:t>Therefore</w:t>
      </w:r>
      <w:r w:rsidRPr="00AC36AA">
        <w:rPr>
          <w:rFonts w:ascii="Times New Roman" w:hAnsi="Times New Roman" w:cs="Times New Roman"/>
          <w:sz w:val="24"/>
          <w:szCs w:val="24"/>
          <w:lang w:val="en-GB"/>
        </w:rPr>
        <w:t xml:space="preserve">, instead of focusing on quantitative spending goals and targeted R&amp;D support, policy should </w:t>
      </w:r>
      <w:r w:rsidR="00EB45DC" w:rsidRPr="00AC36AA">
        <w:rPr>
          <w:rFonts w:ascii="Times New Roman" w:hAnsi="Times New Roman" w:cs="Times New Roman"/>
          <w:sz w:val="24"/>
          <w:szCs w:val="24"/>
          <w:lang w:val="en-GB"/>
        </w:rPr>
        <w:t xml:space="preserve">more generally </w:t>
      </w:r>
      <w:r w:rsidRPr="00AC36AA">
        <w:rPr>
          <w:rFonts w:ascii="Times New Roman" w:hAnsi="Times New Roman" w:cs="Times New Roman"/>
          <w:sz w:val="24"/>
          <w:szCs w:val="24"/>
          <w:lang w:val="en-GB"/>
        </w:rPr>
        <w:t>make it easier to start and grow businesses.</w:t>
      </w:r>
      <w:r w:rsidR="00B76F69" w:rsidRPr="00AC36AA">
        <w:rPr>
          <w:rFonts w:ascii="Times New Roman" w:hAnsi="Times New Roman" w:cs="Times New Roman"/>
          <w:sz w:val="24"/>
          <w:szCs w:val="24"/>
          <w:lang w:val="en-GB"/>
        </w:rPr>
        <w:t xml:space="preserve"> This includes policies on intellectual property protection. Knowledge has become key in developing new products and services at the global technology frontier. Given </w:t>
      </w:r>
      <w:proofErr w:type="gramStart"/>
      <w:r w:rsidR="00B76F69" w:rsidRPr="00AC36AA">
        <w:rPr>
          <w:rFonts w:ascii="Times New Roman" w:hAnsi="Times New Roman" w:cs="Times New Roman"/>
          <w:sz w:val="24"/>
          <w:szCs w:val="24"/>
          <w:lang w:val="en-GB"/>
        </w:rPr>
        <w:t>it’s</w:t>
      </w:r>
      <w:proofErr w:type="gramEnd"/>
      <w:r w:rsidR="00B76F69" w:rsidRPr="00AC36AA">
        <w:rPr>
          <w:rFonts w:ascii="Times New Roman" w:hAnsi="Times New Roman" w:cs="Times New Roman"/>
          <w:sz w:val="24"/>
          <w:szCs w:val="24"/>
          <w:lang w:val="en-GB"/>
        </w:rPr>
        <w:t xml:space="preserve"> peculiar attributes (Arrow, 1962) we feel it should not be treated like any other commodity or product and the externalities involved in knowledge creation and diffusion warrant rethinking current trends in IPR.</w:t>
      </w:r>
      <w:r w:rsidR="00016CAF" w:rsidRPr="00AC36AA">
        <w:rPr>
          <w:rFonts w:ascii="Times New Roman" w:hAnsi="Times New Roman" w:cs="Times New Roman"/>
          <w:sz w:val="24"/>
          <w:szCs w:val="24"/>
          <w:lang w:val="en-GB"/>
        </w:rPr>
        <w:t xml:space="preserve"> </w:t>
      </w:r>
    </w:p>
    <w:p w14:paraId="6335D87C" w14:textId="58F30676" w:rsidR="006E6C38" w:rsidRPr="00AC36AA" w:rsidRDefault="006E6C38">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w:t>
      </w:r>
      <w:r w:rsidR="00ED7F22" w:rsidRPr="00AC36AA">
        <w:rPr>
          <w:rFonts w:ascii="Times New Roman" w:hAnsi="Times New Roman" w:cs="Times New Roman"/>
          <w:i/>
          <w:sz w:val="24"/>
          <w:szCs w:val="24"/>
          <w:lang w:val="en-GB"/>
        </w:rPr>
        <w:t>viii</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Incentives for human capital investment</w:t>
      </w:r>
      <w:r w:rsidRPr="00AC36AA">
        <w:rPr>
          <w:rFonts w:ascii="Times New Roman" w:hAnsi="Times New Roman" w:cs="Times New Roman"/>
          <w:sz w:val="24"/>
          <w:szCs w:val="24"/>
          <w:lang w:val="en-GB"/>
        </w:rPr>
        <w:t xml:space="preserve">. Policy should strive to create </w:t>
      </w:r>
      <w:r w:rsidR="00EB45DC" w:rsidRPr="00AC36AA">
        <w:rPr>
          <w:rFonts w:ascii="Times New Roman" w:hAnsi="Times New Roman" w:cs="Times New Roman"/>
          <w:sz w:val="24"/>
          <w:szCs w:val="24"/>
          <w:lang w:val="en-GB"/>
        </w:rPr>
        <w:t xml:space="preserve">positive </w:t>
      </w:r>
      <w:r w:rsidRPr="00AC36AA">
        <w:rPr>
          <w:rFonts w:ascii="Times New Roman" w:hAnsi="Times New Roman" w:cs="Times New Roman"/>
          <w:sz w:val="24"/>
          <w:szCs w:val="24"/>
          <w:lang w:val="en-GB"/>
        </w:rPr>
        <w:t xml:space="preserve">incentives for the individual to acquire knowledge and skills, whether through formal or workplace education. </w:t>
      </w:r>
      <w:r w:rsidR="00EB45DC" w:rsidRPr="00AC36AA">
        <w:rPr>
          <w:rFonts w:ascii="Times New Roman" w:hAnsi="Times New Roman" w:cs="Times New Roman"/>
          <w:sz w:val="24"/>
          <w:szCs w:val="24"/>
          <w:lang w:val="en-GB"/>
        </w:rPr>
        <w:t>I</w:t>
      </w:r>
      <w:r w:rsidRPr="00AC36AA">
        <w:rPr>
          <w:rFonts w:ascii="Times New Roman" w:hAnsi="Times New Roman" w:cs="Times New Roman"/>
          <w:sz w:val="24"/>
          <w:szCs w:val="24"/>
          <w:lang w:val="en-GB"/>
        </w:rPr>
        <w:t xml:space="preserve">ncentives </w:t>
      </w:r>
      <w:r w:rsidR="00EB45DC" w:rsidRPr="00AC36AA">
        <w:rPr>
          <w:rFonts w:ascii="Times New Roman" w:hAnsi="Times New Roman" w:cs="Times New Roman"/>
          <w:sz w:val="24"/>
          <w:szCs w:val="24"/>
          <w:lang w:val="en-GB"/>
        </w:rPr>
        <w:t xml:space="preserve">must also be developed by the education system itself </w:t>
      </w:r>
      <w:r w:rsidRPr="00AC36AA">
        <w:rPr>
          <w:rFonts w:ascii="Times New Roman" w:hAnsi="Times New Roman" w:cs="Times New Roman"/>
          <w:sz w:val="24"/>
          <w:szCs w:val="24"/>
          <w:lang w:val="en-GB"/>
        </w:rPr>
        <w:t xml:space="preserve">to supply such opportunities. </w:t>
      </w:r>
      <w:r w:rsidR="00ED7F22" w:rsidRPr="00AC36AA">
        <w:rPr>
          <w:rFonts w:ascii="Times New Roman" w:hAnsi="Times New Roman" w:cs="Times New Roman"/>
          <w:sz w:val="24"/>
          <w:szCs w:val="24"/>
          <w:lang w:val="en-GB"/>
        </w:rPr>
        <w:t>In this respect</w:t>
      </w:r>
      <w:r w:rsidRPr="00AC36AA">
        <w:rPr>
          <w:rFonts w:ascii="Times New Roman" w:hAnsi="Times New Roman" w:cs="Times New Roman"/>
          <w:sz w:val="24"/>
          <w:szCs w:val="24"/>
          <w:lang w:val="en-GB"/>
        </w:rPr>
        <w:t>, the U.S. university system seems more responsive to the economic needs of society than European university systems.</w:t>
      </w:r>
      <w:r w:rsidR="006069E0" w:rsidRPr="00AC36AA">
        <w:rPr>
          <w:rFonts w:ascii="Times New Roman" w:hAnsi="Times New Roman" w:cs="Times New Roman"/>
          <w:sz w:val="24"/>
          <w:szCs w:val="24"/>
          <w:lang w:val="en-GB"/>
        </w:rPr>
        <w:t xml:space="preserve"> </w:t>
      </w:r>
      <w:r w:rsidR="00016CAF" w:rsidRPr="00AC36AA">
        <w:rPr>
          <w:rFonts w:ascii="Times New Roman" w:hAnsi="Times New Roman" w:cs="Times New Roman"/>
          <w:sz w:val="24"/>
          <w:szCs w:val="24"/>
          <w:lang w:val="en-GB"/>
        </w:rPr>
        <w:t>There are long historical and institutional roots for this that cannot easily be emulated in a European context. Still, t</w:t>
      </w:r>
      <w:r w:rsidR="006069E0" w:rsidRPr="00AC36AA">
        <w:rPr>
          <w:rFonts w:ascii="Times New Roman" w:hAnsi="Times New Roman" w:cs="Times New Roman"/>
          <w:sz w:val="24"/>
          <w:lang w:val="en-GB"/>
        </w:rPr>
        <w:t>he U.S</w:t>
      </w:r>
      <w:r w:rsidR="00B83D97" w:rsidRPr="00AC36AA">
        <w:rPr>
          <w:rFonts w:ascii="Times New Roman" w:hAnsi="Times New Roman" w:cs="Times New Roman"/>
          <w:sz w:val="24"/>
          <w:lang w:val="en-GB"/>
        </w:rPr>
        <w:t>.</w:t>
      </w:r>
      <w:r w:rsidR="006069E0" w:rsidRPr="00AC36AA">
        <w:rPr>
          <w:rFonts w:ascii="Times New Roman" w:hAnsi="Times New Roman" w:cs="Times New Roman"/>
          <w:sz w:val="24"/>
          <w:lang w:val="en-GB"/>
        </w:rPr>
        <w:t xml:space="preserve"> system could be an important role model, as long as due attention is paid to European concerns regarding accessibility and equity.</w:t>
      </w:r>
      <w:r w:rsidR="008B1C37" w:rsidRPr="00AC36AA">
        <w:rPr>
          <w:rFonts w:ascii="Times New Roman" w:hAnsi="Times New Roman" w:cs="Times New Roman"/>
          <w:sz w:val="24"/>
          <w:lang w:val="en-GB"/>
        </w:rPr>
        <w:t xml:space="preserve"> The system of higher education boasts the best schools in the world, but accessible only to the happy few and increasingly so. The elementary and </w:t>
      </w:r>
      <w:proofErr w:type="spellStart"/>
      <w:r w:rsidR="008B1C37" w:rsidRPr="00AC36AA">
        <w:rPr>
          <w:rFonts w:ascii="Times New Roman" w:hAnsi="Times New Roman" w:cs="Times New Roman"/>
          <w:sz w:val="24"/>
          <w:lang w:val="en-GB"/>
        </w:rPr>
        <w:t>highschool</w:t>
      </w:r>
      <w:proofErr w:type="spellEnd"/>
      <w:r w:rsidR="008B1C37" w:rsidRPr="00AC36AA">
        <w:rPr>
          <w:rFonts w:ascii="Times New Roman" w:hAnsi="Times New Roman" w:cs="Times New Roman"/>
          <w:sz w:val="24"/>
          <w:lang w:val="en-GB"/>
        </w:rPr>
        <w:t xml:space="preserve"> system simply </w:t>
      </w:r>
      <w:r w:rsidR="00016CAF" w:rsidRPr="00AC36AA">
        <w:rPr>
          <w:rFonts w:ascii="Times New Roman" w:hAnsi="Times New Roman" w:cs="Times New Roman"/>
          <w:sz w:val="24"/>
          <w:lang w:val="en-GB"/>
        </w:rPr>
        <w:t>perf</w:t>
      </w:r>
      <w:r w:rsidR="00AD508B" w:rsidRPr="00AC36AA">
        <w:rPr>
          <w:rFonts w:ascii="Times New Roman" w:hAnsi="Times New Roman" w:cs="Times New Roman"/>
          <w:sz w:val="24"/>
          <w:lang w:val="en-GB"/>
        </w:rPr>
        <w:t>o</w:t>
      </w:r>
      <w:r w:rsidR="00016CAF" w:rsidRPr="00AC36AA">
        <w:rPr>
          <w:rFonts w:ascii="Times New Roman" w:hAnsi="Times New Roman" w:cs="Times New Roman"/>
          <w:sz w:val="24"/>
          <w:lang w:val="en-GB"/>
        </w:rPr>
        <w:t>r</w:t>
      </w:r>
      <w:r w:rsidR="00AD508B" w:rsidRPr="00AC36AA">
        <w:rPr>
          <w:rFonts w:ascii="Times New Roman" w:hAnsi="Times New Roman" w:cs="Times New Roman"/>
          <w:sz w:val="24"/>
          <w:lang w:val="en-GB"/>
        </w:rPr>
        <w:t>ms mediocre and at least half of the</w:t>
      </w:r>
      <w:r w:rsidR="008B1C37" w:rsidRPr="00AC36AA">
        <w:rPr>
          <w:rFonts w:ascii="Times New Roman" w:hAnsi="Times New Roman" w:cs="Times New Roman"/>
          <w:sz w:val="24"/>
          <w:lang w:val="en-GB"/>
        </w:rPr>
        <w:t xml:space="preserve"> European Member States do better than the US</w:t>
      </w:r>
      <w:r w:rsidR="009F208D" w:rsidRPr="00AC36AA">
        <w:rPr>
          <w:rFonts w:ascii="Times New Roman" w:hAnsi="Times New Roman" w:cs="Times New Roman"/>
          <w:sz w:val="24"/>
          <w:lang w:val="en-GB"/>
        </w:rPr>
        <w:t xml:space="preserve">, with the usual suspects at par or lagging only a little </w:t>
      </w:r>
      <w:r w:rsidR="009F208D" w:rsidRPr="00AC36AA">
        <w:rPr>
          <w:rFonts w:ascii="Times New Roman" w:hAnsi="Times New Roman" w:cs="Times New Roman"/>
          <w:sz w:val="24"/>
          <w:szCs w:val="24"/>
          <w:lang w:val="en-GB"/>
        </w:rPr>
        <w:t>behind.</w:t>
      </w:r>
      <w:r w:rsidRPr="00AC36AA">
        <w:rPr>
          <w:rFonts w:ascii="Times New Roman" w:hAnsi="Times New Roman" w:cs="Times New Roman"/>
          <w:sz w:val="24"/>
          <w:szCs w:val="24"/>
          <w:lang w:val="en-GB"/>
        </w:rPr>
        <w:t xml:space="preserve"> </w:t>
      </w:r>
      <w:r w:rsidR="009F208D" w:rsidRPr="00AC36AA">
        <w:rPr>
          <w:rFonts w:ascii="Times New Roman" w:hAnsi="Times New Roman" w:cs="Times New Roman"/>
          <w:sz w:val="24"/>
          <w:szCs w:val="24"/>
          <w:lang w:val="en-GB"/>
        </w:rPr>
        <w:t>On education, at least in the OECD</w:t>
      </w:r>
      <w:r w:rsidR="00016CAF" w:rsidRPr="00AC36AA">
        <w:rPr>
          <w:rFonts w:ascii="Times New Roman" w:hAnsi="Times New Roman" w:cs="Times New Roman"/>
          <w:sz w:val="24"/>
          <w:szCs w:val="24"/>
          <w:lang w:val="en-GB"/>
        </w:rPr>
        <w:t xml:space="preserve"> </w:t>
      </w:r>
      <w:r w:rsidR="009F208D" w:rsidRPr="00AC36AA">
        <w:rPr>
          <w:rFonts w:ascii="Times New Roman" w:hAnsi="Times New Roman" w:cs="Times New Roman"/>
          <w:sz w:val="24"/>
          <w:szCs w:val="24"/>
          <w:lang w:val="en-GB"/>
        </w:rPr>
        <w:t xml:space="preserve">(2016) PISA-ranking, 15-year olds are best off in Asia. </w:t>
      </w:r>
      <w:r w:rsidR="00016CAF" w:rsidRPr="00AC36AA">
        <w:rPr>
          <w:rFonts w:ascii="Times New Roman" w:hAnsi="Times New Roman" w:cs="Times New Roman"/>
          <w:sz w:val="24"/>
          <w:szCs w:val="24"/>
          <w:lang w:val="en-GB"/>
        </w:rPr>
        <w:t xml:space="preserve">Again, deeply rooted cultural attitudes play an important role, but dramatic recent advances also suggest not all is beyond reform. Perhaps Asia should also </w:t>
      </w:r>
      <w:proofErr w:type="spellStart"/>
      <w:r w:rsidR="00016CAF" w:rsidRPr="00AC36AA">
        <w:rPr>
          <w:rFonts w:ascii="Times New Roman" w:hAnsi="Times New Roman" w:cs="Times New Roman"/>
          <w:sz w:val="24"/>
          <w:szCs w:val="24"/>
          <w:lang w:val="en-GB"/>
        </w:rPr>
        <w:t>be(come</w:t>
      </w:r>
      <w:proofErr w:type="spellEnd"/>
      <w:r w:rsidR="00016CAF" w:rsidRPr="00AC36AA">
        <w:rPr>
          <w:rFonts w:ascii="Times New Roman" w:hAnsi="Times New Roman" w:cs="Times New Roman"/>
          <w:sz w:val="24"/>
          <w:szCs w:val="24"/>
          <w:lang w:val="en-GB"/>
        </w:rPr>
        <w:t>) an</w:t>
      </w:r>
      <w:r w:rsidR="009F208D" w:rsidRPr="00AC36AA">
        <w:rPr>
          <w:rFonts w:ascii="Times New Roman" w:hAnsi="Times New Roman" w:cs="Times New Roman"/>
          <w:sz w:val="24"/>
          <w:szCs w:val="24"/>
          <w:lang w:val="en-GB"/>
        </w:rPr>
        <w:t xml:space="preserve"> important role model?  </w:t>
      </w:r>
    </w:p>
    <w:p w14:paraId="725ECC47" w14:textId="327D6D11" w:rsidR="006E6C38" w:rsidRPr="00AC36AA" w:rsidRDefault="006E6C38">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w:t>
      </w:r>
      <w:r w:rsidR="00ED7F22" w:rsidRPr="00AC36AA">
        <w:rPr>
          <w:rFonts w:ascii="Times New Roman" w:hAnsi="Times New Roman" w:cs="Times New Roman"/>
          <w:i/>
          <w:sz w:val="24"/>
          <w:szCs w:val="24"/>
          <w:lang w:val="en-GB"/>
        </w:rPr>
        <w:t>ix</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Informal institutions</w:t>
      </w:r>
      <w:r w:rsidRPr="00AC36AA">
        <w:rPr>
          <w:rFonts w:ascii="Times New Roman" w:hAnsi="Times New Roman" w:cs="Times New Roman"/>
          <w:sz w:val="24"/>
          <w:szCs w:val="24"/>
          <w:lang w:val="en-GB"/>
        </w:rPr>
        <w:t xml:space="preserve">. Informal institutions affect the workings of formal institutions but may also be important </w:t>
      </w:r>
      <w:r w:rsidR="00902679" w:rsidRPr="00AC36AA">
        <w:rPr>
          <w:rFonts w:ascii="Times New Roman" w:hAnsi="Times New Roman" w:cs="Times New Roman"/>
          <w:sz w:val="24"/>
          <w:szCs w:val="24"/>
          <w:lang w:val="en-GB"/>
        </w:rPr>
        <w:t xml:space="preserve">in their own right </w:t>
      </w:r>
      <w:r w:rsidRPr="00AC36AA">
        <w:rPr>
          <w:rFonts w:ascii="Times New Roman" w:hAnsi="Times New Roman" w:cs="Times New Roman"/>
          <w:sz w:val="24"/>
          <w:szCs w:val="24"/>
          <w:lang w:val="en-GB"/>
        </w:rPr>
        <w:t xml:space="preserve">for fostering entrepreneurship. Norms and habits that facilitate cooperation and impersonal exchange must be strengthened, </w:t>
      </w:r>
      <w:r w:rsidR="007F0E5D" w:rsidRPr="00AC36AA">
        <w:rPr>
          <w:rFonts w:ascii="Times New Roman" w:hAnsi="Times New Roman" w:cs="Times New Roman"/>
          <w:sz w:val="24"/>
          <w:szCs w:val="24"/>
          <w:lang w:val="en-GB"/>
        </w:rPr>
        <w:t xml:space="preserve">particularly </w:t>
      </w:r>
      <w:r w:rsidRPr="00AC36AA">
        <w:rPr>
          <w:rFonts w:ascii="Times New Roman" w:hAnsi="Times New Roman" w:cs="Times New Roman"/>
          <w:sz w:val="24"/>
          <w:szCs w:val="24"/>
          <w:lang w:val="en-GB"/>
        </w:rPr>
        <w:t xml:space="preserve">with regard to trust. High-trust environments have been found to nurture market entry, enterprise growth </w:t>
      </w:r>
      <w:r w:rsidRPr="00AC36AA">
        <w:rPr>
          <w:rFonts w:ascii="Times New Roman" w:hAnsi="Times New Roman" w:cs="Times New Roman"/>
          <w:sz w:val="24"/>
          <w:szCs w:val="24"/>
          <w:lang w:val="en-GB"/>
        </w:rPr>
        <w:lastRenderedPageBreak/>
        <w:t>and productive entrepreneurship. The extent to which policy can influence this</w:t>
      </w:r>
      <w:r w:rsidR="00630D62" w:rsidRPr="00AC36AA">
        <w:rPr>
          <w:rFonts w:ascii="Times New Roman" w:hAnsi="Times New Roman" w:cs="Times New Roman"/>
          <w:sz w:val="24"/>
          <w:szCs w:val="24"/>
          <w:lang w:val="en-GB"/>
        </w:rPr>
        <w:t xml:space="preserve"> development</w:t>
      </w:r>
      <w:r w:rsidRPr="00AC36AA">
        <w:rPr>
          <w:rFonts w:ascii="Times New Roman" w:hAnsi="Times New Roman" w:cs="Times New Roman"/>
          <w:sz w:val="24"/>
          <w:szCs w:val="24"/>
          <w:lang w:val="en-GB"/>
        </w:rPr>
        <w:t xml:space="preserve"> is </w:t>
      </w:r>
      <w:r w:rsidR="00F32D4B" w:rsidRPr="00AC36AA">
        <w:rPr>
          <w:rFonts w:ascii="Times New Roman" w:hAnsi="Times New Roman" w:cs="Times New Roman"/>
          <w:sz w:val="24"/>
          <w:szCs w:val="24"/>
          <w:lang w:val="en-GB"/>
        </w:rPr>
        <w:t>of course</w:t>
      </w:r>
      <w:r w:rsidRPr="00AC36AA">
        <w:rPr>
          <w:rFonts w:ascii="Times New Roman" w:hAnsi="Times New Roman" w:cs="Times New Roman"/>
          <w:sz w:val="24"/>
          <w:szCs w:val="24"/>
          <w:lang w:val="en-GB"/>
        </w:rPr>
        <w:t xml:space="preserve"> doubtful.</w:t>
      </w:r>
      <w:r w:rsidR="00F32D4B" w:rsidRPr="00AC36AA">
        <w:rPr>
          <w:rFonts w:ascii="Times New Roman" w:hAnsi="Times New Roman" w:cs="Times New Roman"/>
          <w:sz w:val="24"/>
          <w:szCs w:val="24"/>
          <w:lang w:val="en-GB"/>
        </w:rPr>
        <w:t xml:space="preserve"> To build trust is a complicated and daunting challenge. Not to destroy it where it emerges, however, is perhaps as important, as government intervention can easily destroy exiting social structures and arrangements that foster societal trust.</w:t>
      </w:r>
    </w:p>
    <w:p w14:paraId="1E0CD630" w14:textId="5571F1D9" w:rsidR="00C57185" w:rsidRPr="00AC36AA" w:rsidRDefault="006E6C38">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As our summary of the results suggest</w:t>
      </w:r>
      <w:r w:rsidR="007F0E5D"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our overall message is that policymakers</w:t>
      </w:r>
      <w:r w:rsidRPr="00AC36AA" w:rsidDel="006E6C38">
        <w:rPr>
          <w:rFonts w:ascii="Times New Roman" w:hAnsi="Times New Roman" w:cs="Times New Roman"/>
          <w:sz w:val="24"/>
          <w:szCs w:val="24"/>
          <w:lang w:val="en-GB"/>
        </w:rPr>
        <w:t xml:space="preserve"> </w:t>
      </w:r>
      <w:r w:rsidR="008E095E" w:rsidRPr="00AC36AA">
        <w:rPr>
          <w:rFonts w:ascii="Times New Roman" w:hAnsi="Times New Roman" w:cs="Times New Roman"/>
          <w:sz w:val="24"/>
          <w:szCs w:val="24"/>
          <w:lang w:val="en-GB"/>
        </w:rPr>
        <w:t xml:space="preserve">in member states and at the centralized EU level </w:t>
      </w:r>
      <w:r w:rsidR="000E38E8" w:rsidRPr="00AC36AA">
        <w:rPr>
          <w:rFonts w:ascii="Times New Roman" w:hAnsi="Times New Roman" w:cs="Times New Roman"/>
          <w:sz w:val="24"/>
          <w:szCs w:val="24"/>
          <w:lang w:val="en-GB"/>
        </w:rPr>
        <w:t xml:space="preserve">should </w:t>
      </w:r>
      <w:r w:rsidR="008E095E" w:rsidRPr="00AC36AA">
        <w:rPr>
          <w:rFonts w:ascii="Times New Roman" w:hAnsi="Times New Roman" w:cs="Times New Roman"/>
          <w:sz w:val="24"/>
          <w:szCs w:val="24"/>
          <w:lang w:val="en-GB"/>
        </w:rPr>
        <w:t>institute entrepreneurship-friendly institutions</w:t>
      </w:r>
      <w:r w:rsidR="0075192E" w:rsidRPr="00AC36AA">
        <w:rPr>
          <w:rFonts w:ascii="Times New Roman" w:hAnsi="Times New Roman" w:cs="Times New Roman"/>
          <w:sz w:val="24"/>
          <w:szCs w:val="24"/>
          <w:lang w:val="en-GB"/>
        </w:rPr>
        <w:t xml:space="preserve"> largely</w:t>
      </w:r>
      <w:r w:rsidR="008E095E" w:rsidRPr="00AC36AA">
        <w:rPr>
          <w:rFonts w:ascii="Times New Roman" w:hAnsi="Times New Roman" w:cs="Times New Roman"/>
          <w:sz w:val="24"/>
          <w:szCs w:val="24"/>
          <w:lang w:val="en-GB"/>
        </w:rPr>
        <w:t xml:space="preserve"> by undertaking economic policy liberalization. </w:t>
      </w:r>
      <w:r w:rsidR="0075192E" w:rsidRPr="00AC36AA">
        <w:rPr>
          <w:rFonts w:ascii="Times New Roman" w:hAnsi="Times New Roman" w:cs="Times New Roman"/>
          <w:sz w:val="24"/>
          <w:szCs w:val="24"/>
          <w:lang w:val="en-GB"/>
        </w:rPr>
        <w:t>Ultimately, that</w:t>
      </w:r>
      <w:r w:rsidR="008E095E" w:rsidRPr="00AC36AA">
        <w:rPr>
          <w:rFonts w:ascii="Times New Roman" w:hAnsi="Times New Roman" w:cs="Times New Roman"/>
          <w:sz w:val="24"/>
          <w:szCs w:val="24"/>
          <w:lang w:val="en-GB"/>
        </w:rPr>
        <w:t xml:space="preserve"> was the original intent of much of the European </w:t>
      </w:r>
      <w:r w:rsidR="0075192E" w:rsidRPr="00AC36AA">
        <w:rPr>
          <w:rFonts w:ascii="Times New Roman" w:hAnsi="Times New Roman" w:cs="Times New Roman"/>
          <w:sz w:val="24"/>
          <w:szCs w:val="24"/>
          <w:lang w:val="en-GB"/>
        </w:rPr>
        <w:t xml:space="preserve">Union </w:t>
      </w:r>
      <w:r w:rsidR="008E095E" w:rsidRPr="00AC36AA">
        <w:rPr>
          <w:rFonts w:ascii="Times New Roman" w:hAnsi="Times New Roman" w:cs="Times New Roman"/>
          <w:sz w:val="24"/>
          <w:szCs w:val="24"/>
          <w:lang w:val="en-GB"/>
        </w:rPr>
        <w:t>project and the promotion of the so-called four freedoms of its single market (of goods, workers, services and capital)</w:t>
      </w:r>
      <w:r w:rsidR="0075192E" w:rsidRPr="00AC36AA">
        <w:rPr>
          <w:rFonts w:ascii="Times New Roman" w:hAnsi="Times New Roman" w:cs="Times New Roman"/>
          <w:sz w:val="24"/>
          <w:szCs w:val="24"/>
          <w:lang w:val="en-GB"/>
        </w:rPr>
        <w:t>.</w:t>
      </w:r>
      <w:r w:rsidR="008E095E" w:rsidRPr="00AC36AA">
        <w:rPr>
          <w:rFonts w:ascii="Times New Roman" w:hAnsi="Times New Roman" w:cs="Times New Roman"/>
          <w:sz w:val="24"/>
          <w:szCs w:val="24"/>
          <w:lang w:val="en-GB"/>
        </w:rPr>
        <w:t xml:space="preserve"> </w:t>
      </w:r>
      <w:r w:rsidR="0075192E" w:rsidRPr="00AC36AA">
        <w:rPr>
          <w:rFonts w:ascii="Times New Roman" w:hAnsi="Times New Roman" w:cs="Times New Roman"/>
          <w:sz w:val="24"/>
          <w:szCs w:val="24"/>
          <w:lang w:val="en-GB"/>
        </w:rPr>
        <w:t xml:space="preserve">Convincing arguments have also been </w:t>
      </w:r>
      <w:r w:rsidR="00B83D97" w:rsidRPr="00AC36AA">
        <w:rPr>
          <w:rFonts w:ascii="Times New Roman" w:hAnsi="Times New Roman" w:cs="Times New Roman"/>
          <w:sz w:val="24"/>
          <w:szCs w:val="24"/>
          <w:lang w:val="en-GB"/>
        </w:rPr>
        <w:t xml:space="preserve">put forth </w:t>
      </w:r>
      <w:r w:rsidR="008E095E" w:rsidRPr="00AC36AA">
        <w:rPr>
          <w:rFonts w:ascii="Times New Roman" w:hAnsi="Times New Roman" w:cs="Times New Roman"/>
          <w:sz w:val="24"/>
          <w:szCs w:val="24"/>
          <w:lang w:val="en-GB"/>
        </w:rPr>
        <w:t>that the Union’s procedural logic will inherently push the institutional setups of member states in a liberalizing direction (</w:t>
      </w:r>
      <w:proofErr w:type="spellStart"/>
      <w:r w:rsidR="008E095E" w:rsidRPr="00AC36AA">
        <w:rPr>
          <w:rFonts w:ascii="Times New Roman" w:hAnsi="Times New Roman" w:cs="Times New Roman"/>
          <w:sz w:val="24"/>
          <w:szCs w:val="24"/>
          <w:lang w:val="en-GB"/>
        </w:rPr>
        <w:t>Scharpf</w:t>
      </w:r>
      <w:proofErr w:type="spellEnd"/>
      <w:r w:rsidR="008E095E" w:rsidRPr="00AC36AA">
        <w:rPr>
          <w:rFonts w:ascii="Times New Roman" w:hAnsi="Times New Roman" w:cs="Times New Roman"/>
          <w:sz w:val="24"/>
          <w:szCs w:val="24"/>
          <w:lang w:val="en-GB"/>
        </w:rPr>
        <w:t xml:space="preserve"> 2010)</w:t>
      </w:r>
      <w:r w:rsidR="00394D74" w:rsidRPr="00AC36AA">
        <w:rPr>
          <w:rFonts w:ascii="Times New Roman" w:hAnsi="Times New Roman" w:cs="Times New Roman"/>
          <w:sz w:val="24"/>
          <w:szCs w:val="24"/>
          <w:lang w:val="en-GB"/>
        </w:rPr>
        <w:t>.</w:t>
      </w:r>
      <w:r w:rsidR="008E095E" w:rsidRPr="00AC36AA">
        <w:rPr>
          <w:rStyle w:val="FootnoteReference"/>
          <w:rFonts w:ascii="Times New Roman" w:hAnsi="Times New Roman" w:cs="Times New Roman"/>
          <w:sz w:val="24"/>
          <w:szCs w:val="24"/>
          <w:lang w:val="en-GB"/>
        </w:rPr>
        <w:footnoteReference w:id="6"/>
      </w:r>
      <w:r w:rsidR="008E095E" w:rsidRPr="00AC36AA">
        <w:rPr>
          <w:rFonts w:ascii="Times New Roman" w:hAnsi="Times New Roman" w:cs="Times New Roman"/>
          <w:sz w:val="24"/>
          <w:szCs w:val="24"/>
          <w:lang w:val="en-GB"/>
        </w:rPr>
        <w:t xml:space="preserve"> </w:t>
      </w:r>
      <w:r w:rsidR="00A974EA" w:rsidRPr="00AC36AA">
        <w:rPr>
          <w:rFonts w:ascii="Times New Roman" w:hAnsi="Times New Roman" w:cs="Times New Roman"/>
          <w:sz w:val="24"/>
          <w:szCs w:val="24"/>
          <w:lang w:val="en-GB"/>
        </w:rPr>
        <w:t xml:space="preserve">However, </w:t>
      </w:r>
      <w:r w:rsidR="008E095E" w:rsidRPr="00AC36AA">
        <w:rPr>
          <w:rFonts w:ascii="Times New Roman" w:hAnsi="Times New Roman" w:cs="Times New Roman"/>
          <w:sz w:val="24"/>
          <w:szCs w:val="24"/>
          <w:lang w:val="en-GB"/>
        </w:rPr>
        <w:t>the manner in which countries undertake reforms is fundamentally important.</w:t>
      </w:r>
      <w:r w:rsidR="00F32D4B" w:rsidRPr="00AC36AA">
        <w:rPr>
          <w:rFonts w:ascii="Times New Roman" w:hAnsi="Times New Roman" w:cs="Times New Roman"/>
          <w:sz w:val="24"/>
          <w:szCs w:val="24"/>
          <w:lang w:val="en-GB"/>
        </w:rPr>
        <w:t xml:space="preserve"> </w:t>
      </w:r>
    </w:p>
    <w:p w14:paraId="6D81C29B" w14:textId="568DA2FE" w:rsidR="00C57185" w:rsidRPr="00AC36AA" w:rsidRDefault="00C57185">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 best-practice reform approach would be to identify a country (whether a member or non-member) that appears to be performing well in a particular institutional dimension and to promote and adopt this institution in other countries (Rodrik 2008). Indeed, this type of approach has been extensively promoted by organizations such as the World Bank and the IMF, </w:t>
      </w:r>
      <w:r w:rsidR="00B022A3" w:rsidRPr="00AC36AA">
        <w:rPr>
          <w:rFonts w:ascii="Times New Roman" w:hAnsi="Times New Roman" w:cs="Times New Roman"/>
          <w:sz w:val="24"/>
          <w:szCs w:val="24"/>
          <w:lang w:val="en-GB"/>
        </w:rPr>
        <w:t xml:space="preserve">especially </w:t>
      </w:r>
      <w:r w:rsidRPr="00AC36AA">
        <w:rPr>
          <w:rFonts w:ascii="Times New Roman" w:hAnsi="Times New Roman" w:cs="Times New Roman"/>
          <w:sz w:val="24"/>
          <w:szCs w:val="24"/>
          <w:lang w:val="en-GB"/>
        </w:rPr>
        <w:t xml:space="preserve">in developing countries. </w:t>
      </w:r>
      <w:r w:rsidR="00B022A3" w:rsidRPr="00AC36AA">
        <w:rPr>
          <w:rFonts w:ascii="Times New Roman" w:hAnsi="Times New Roman" w:cs="Times New Roman"/>
          <w:sz w:val="24"/>
          <w:szCs w:val="24"/>
          <w:lang w:val="en-GB"/>
        </w:rPr>
        <w:t>This is problematic f</w:t>
      </w:r>
      <w:r w:rsidRPr="00AC36AA">
        <w:rPr>
          <w:rFonts w:ascii="Times New Roman" w:hAnsi="Times New Roman" w:cs="Times New Roman"/>
          <w:sz w:val="24"/>
          <w:szCs w:val="24"/>
          <w:lang w:val="en-GB"/>
        </w:rPr>
        <w:t xml:space="preserve">or several reasons. </w:t>
      </w:r>
    </w:p>
    <w:p w14:paraId="2613A5FA" w14:textId="7BB3604D" w:rsidR="00B25B4A" w:rsidRPr="00AC36AA" w:rsidRDefault="00C57185">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First, first-order economic principles</w:t>
      </w:r>
      <w:r w:rsidR="00862707"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such as the protection of property and contract enforcement</w:t>
      </w:r>
      <w:r w:rsidR="00862707"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do not map </w:t>
      </w:r>
      <w:r w:rsidR="0067368A" w:rsidRPr="00AC36AA">
        <w:rPr>
          <w:rFonts w:ascii="Times New Roman" w:hAnsi="Times New Roman" w:cs="Times New Roman"/>
          <w:sz w:val="24"/>
          <w:szCs w:val="24"/>
          <w:lang w:val="en-GB"/>
        </w:rPr>
        <w:t xml:space="preserve">onto </w:t>
      </w:r>
      <w:r w:rsidRPr="00AC36AA">
        <w:rPr>
          <w:rFonts w:ascii="Times New Roman" w:hAnsi="Times New Roman" w:cs="Times New Roman"/>
          <w:sz w:val="24"/>
          <w:szCs w:val="24"/>
          <w:lang w:val="en-GB"/>
        </w:rPr>
        <w:t xml:space="preserve">unique policy packages; there is no </w:t>
      </w:r>
      <w:r w:rsidR="00B83D97" w:rsidRPr="00AC36AA">
        <w:rPr>
          <w:rFonts w:ascii="Times New Roman" w:hAnsi="Times New Roman" w:cs="Times New Roman"/>
          <w:sz w:val="24"/>
          <w:szCs w:val="24"/>
          <w:lang w:val="en-GB"/>
        </w:rPr>
        <w:t xml:space="preserve">unique </w:t>
      </w:r>
      <w:r w:rsidRPr="00AC36AA">
        <w:rPr>
          <w:rFonts w:ascii="Times New Roman" w:hAnsi="Times New Roman" w:cs="Times New Roman"/>
          <w:sz w:val="24"/>
          <w:szCs w:val="24"/>
          <w:lang w:val="en-GB"/>
        </w:rPr>
        <w:t>correspondence between well-functioning institutions and the form that such institutions take (</w:t>
      </w:r>
      <w:r w:rsidR="001F4CEB" w:rsidRPr="00AC36AA">
        <w:rPr>
          <w:rFonts w:ascii="Times New Roman" w:hAnsi="Times New Roman" w:cs="Times New Roman"/>
          <w:sz w:val="24"/>
          <w:szCs w:val="24"/>
          <w:lang w:val="en-GB"/>
        </w:rPr>
        <w:t xml:space="preserve">Berkowitz et al. 2003; Djankov et al. 2003; Evans 2004; </w:t>
      </w:r>
      <w:proofErr w:type="spellStart"/>
      <w:r w:rsidR="001F4CEB" w:rsidRPr="00AC36AA">
        <w:rPr>
          <w:rFonts w:ascii="Times New Roman" w:hAnsi="Times New Roman" w:cs="Times New Roman"/>
          <w:sz w:val="24"/>
          <w:szCs w:val="24"/>
          <w:lang w:val="en-GB"/>
        </w:rPr>
        <w:t>Mukand</w:t>
      </w:r>
      <w:proofErr w:type="spellEnd"/>
      <w:r w:rsidR="001F4CEB" w:rsidRPr="00AC36AA">
        <w:rPr>
          <w:rFonts w:ascii="Times New Roman" w:hAnsi="Times New Roman" w:cs="Times New Roman"/>
          <w:sz w:val="24"/>
          <w:szCs w:val="24"/>
          <w:lang w:val="en-GB"/>
        </w:rPr>
        <w:t xml:space="preserve"> and </w:t>
      </w:r>
      <w:proofErr w:type="spellStart"/>
      <w:r w:rsidR="001F4CEB" w:rsidRPr="00AC36AA">
        <w:rPr>
          <w:rFonts w:ascii="Times New Roman" w:hAnsi="Times New Roman" w:cs="Times New Roman"/>
          <w:sz w:val="24"/>
          <w:szCs w:val="24"/>
          <w:lang w:val="en-GB"/>
        </w:rPr>
        <w:t>Rodrik</w:t>
      </w:r>
      <w:proofErr w:type="spellEnd"/>
      <w:r w:rsidR="001F4CEB" w:rsidRPr="00AC36AA">
        <w:rPr>
          <w:rFonts w:ascii="Times New Roman" w:hAnsi="Times New Roman" w:cs="Times New Roman"/>
          <w:sz w:val="24"/>
          <w:szCs w:val="24"/>
          <w:lang w:val="en-GB"/>
        </w:rPr>
        <w:t xml:space="preserve"> 2005; Dixit 2007; </w:t>
      </w:r>
      <w:r w:rsidRPr="00AC36AA">
        <w:rPr>
          <w:rFonts w:ascii="Times New Roman" w:hAnsi="Times New Roman" w:cs="Times New Roman"/>
          <w:sz w:val="24"/>
          <w:szCs w:val="24"/>
          <w:lang w:val="en-GB"/>
        </w:rPr>
        <w:t xml:space="preserve">Rodrik </w:t>
      </w:r>
      <w:r w:rsidR="00AE3478" w:rsidRPr="00AC36AA">
        <w:rPr>
          <w:rFonts w:ascii="Times New Roman" w:hAnsi="Times New Roman" w:cs="Times New Roman"/>
          <w:sz w:val="24"/>
          <w:szCs w:val="24"/>
          <w:lang w:val="en-GB"/>
        </w:rPr>
        <w:t>2007</w:t>
      </w:r>
      <w:r w:rsidRPr="00AC36AA">
        <w:rPr>
          <w:rFonts w:ascii="Times New Roman" w:hAnsi="Times New Roman" w:cs="Times New Roman"/>
          <w:sz w:val="24"/>
          <w:szCs w:val="24"/>
          <w:lang w:val="en-GB"/>
        </w:rPr>
        <w:t xml:space="preserve">). </w:t>
      </w:r>
      <w:r w:rsidR="004932D6" w:rsidRPr="00AC36AA">
        <w:rPr>
          <w:rFonts w:ascii="Times New Roman" w:hAnsi="Times New Roman" w:cs="Times New Roman"/>
          <w:sz w:val="24"/>
          <w:szCs w:val="24"/>
          <w:lang w:val="en-GB"/>
        </w:rPr>
        <w:t>Therefore,</w:t>
      </w:r>
      <w:r w:rsidRPr="00AC36AA">
        <w:rPr>
          <w:rFonts w:ascii="Times New Roman" w:hAnsi="Times New Roman" w:cs="Times New Roman"/>
          <w:sz w:val="24"/>
          <w:szCs w:val="24"/>
          <w:lang w:val="en-GB"/>
        </w:rPr>
        <w:t xml:space="preserve"> reformers </w:t>
      </w:r>
      <w:r w:rsidR="00630D62" w:rsidRPr="00AC36AA">
        <w:rPr>
          <w:rFonts w:ascii="Times New Roman" w:hAnsi="Times New Roman" w:cs="Times New Roman"/>
          <w:sz w:val="24"/>
          <w:szCs w:val="24"/>
          <w:lang w:val="en-GB"/>
        </w:rPr>
        <w:t>must</w:t>
      </w:r>
      <w:r w:rsidRPr="00AC36AA">
        <w:rPr>
          <w:rFonts w:ascii="Times New Roman" w:hAnsi="Times New Roman" w:cs="Times New Roman"/>
          <w:sz w:val="24"/>
          <w:szCs w:val="24"/>
          <w:lang w:val="en-GB"/>
        </w:rPr>
        <w:t xml:space="preserve"> creatively package </w:t>
      </w:r>
      <w:r w:rsidR="004932D6" w:rsidRPr="00AC36AA">
        <w:rPr>
          <w:rFonts w:ascii="Times New Roman" w:hAnsi="Times New Roman" w:cs="Times New Roman"/>
          <w:sz w:val="24"/>
          <w:szCs w:val="24"/>
          <w:lang w:val="en-GB"/>
        </w:rPr>
        <w:t xml:space="preserve">those </w:t>
      </w:r>
      <w:r w:rsidRPr="00AC36AA">
        <w:rPr>
          <w:rFonts w:ascii="Times New Roman" w:hAnsi="Times New Roman" w:cs="Times New Roman"/>
          <w:sz w:val="24"/>
          <w:szCs w:val="24"/>
          <w:lang w:val="en-GB"/>
        </w:rPr>
        <w:t xml:space="preserve">principles into institutional designs that are sensitive to local constraints and take advantage of local opportunities. </w:t>
      </w:r>
    </w:p>
    <w:p w14:paraId="5AD3306D" w14:textId="52E89D29" w:rsidR="00C57185" w:rsidRPr="00AC36AA" w:rsidRDefault="00C57185">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Second, not all institutions that </w:t>
      </w:r>
      <w:r w:rsidR="00873E82" w:rsidRPr="00AC36AA">
        <w:rPr>
          <w:rFonts w:ascii="Times New Roman" w:hAnsi="Times New Roman" w:cs="Times New Roman"/>
          <w:sz w:val="24"/>
          <w:szCs w:val="24"/>
          <w:lang w:val="en-GB"/>
        </w:rPr>
        <w:t>affect</w:t>
      </w:r>
      <w:r w:rsidRPr="00AC36AA">
        <w:rPr>
          <w:rFonts w:ascii="Times New Roman" w:hAnsi="Times New Roman" w:cs="Times New Roman"/>
          <w:sz w:val="24"/>
          <w:szCs w:val="24"/>
          <w:lang w:val="en-GB"/>
        </w:rPr>
        <w:t xml:space="preserve"> entrepreneur</w:t>
      </w:r>
      <w:r w:rsidR="00B25B4A" w:rsidRPr="00AC36AA">
        <w:rPr>
          <w:rFonts w:ascii="Times New Roman" w:hAnsi="Times New Roman" w:cs="Times New Roman"/>
          <w:sz w:val="24"/>
          <w:szCs w:val="24"/>
          <w:lang w:val="en-GB"/>
        </w:rPr>
        <w:t>ial</w:t>
      </w:r>
      <w:r w:rsidRPr="00AC36AA">
        <w:rPr>
          <w:rFonts w:ascii="Times New Roman" w:hAnsi="Times New Roman" w:cs="Times New Roman"/>
          <w:sz w:val="24"/>
          <w:szCs w:val="24"/>
          <w:lang w:val="en-GB"/>
        </w:rPr>
        <w:t xml:space="preserve"> activity can be influenced through policy measures even in the long run. This is true for many informal institutions, such as trust and reputation (Greif 2005) or the </w:t>
      </w:r>
      <w:r w:rsidR="00201119" w:rsidRPr="00AC36AA">
        <w:rPr>
          <w:rFonts w:ascii="Times New Roman" w:hAnsi="Times New Roman" w:cs="Times New Roman"/>
          <w:sz w:val="24"/>
          <w:szCs w:val="24"/>
          <w:lang w:val="en-GB"/>
        </w:rPr>
        <w:t>way</w:t>
      </w:r>
      <w:r w:rsidRPr="00AC36AA">
        <w:rPr>
          <w:rFonts w:ascii="Times New Roman" w:hAnsi="Times New Roman" w:cs="Times New Roman"/>
          <w:sz w:val="24"/>
          <w:szCs w:val="24"/>
          <w:lang w:val="en-GB"/>
        </w:rPr>
        <w:t xml:space="preserve"> people speak of businessmen and entrepreneurs (McCloskey 2016). Affecting these institutions by means of policy may only be possible</w:t>
      </w:r>
      <w:r w:rsidR="00B25B4A" w:rsidRPr="00AC36AA">
        <w:rPr>
          <w:rFonts w:ascii="Times New Roman" w:hAnsi="Times New Roman" w:cs="Times New Roman"/>
          <w:sz w:val="24"/>
          <w:szCs w:val="24"/>
          <w:lang w:val="en-GB"/>
        </w:rPr>
        <w:t xml:space="preserve"> </w:t>
      </w:r>
      <w:r w:rsidR="004932D6" w:rsidRPr="00AC36AA">
        <w:rPr>
          <w:rFonts w:ascii="Times New Roman" w:hAnsi="Times New Roman" w:cs="Times New Roman"/>
          <w:sz w:val="24"/>
          <w:szCs w:val="24"/>
          <w:lang w:val="en-GB"/>
        </w:rPr>
        <w:lastRenderedPageBreak/>
        <w:t>through indirect means, as these institutions</w:t>
      </w:r>
      <w:r w:rsidRPr="00AC36AA">
        <w:rPr>
          <w:rFonts w:ascii="Times New Roman" w:hAnsi="Times New Roman" w:cs="Times New Roman"/>
          <w:sz w:val="24"/>
          <w:szCs w:val="24"/>
          <w:lang w:val="en-GB"/>
        </w:rPr>
        <w:t xml:space="preserve"> often only change incrementally over time and/or through bottom-up processes </w:t>
      </w:r>
      <w:r w:rsidR="004932D6" w:rsidRPr="00AC36AA">
        <w:rPr>
          <w:rFonts w:ascii="Times New Roman" w:hAnsi="Times New Roman" w:cs="Times New Roman"/>
          <w:sz w:val="24"/>
          <w:szCs w:val="24"/>
          <w:lang w:val="en-GB"/>
        </w:rPr>
        <w:t xml:space="preserve">that </w:t>
      </w:r>
      <w:r w:rsidRPr="00AC36AA">
        <w:rPr>
          <w:rFonts w:ascii="Times New Roman" w:hAnsi="Times New Roman" w:cs="Times New Roman"/>
          <w:sz w:val="24"/>
          <w:szCs w:val="24"/>
          <w:lang w:val="en-GB"/>
        </w:rPr>
        <w:t>may be rapid but difficult to anticipate</w:t>
      </w:r>
      <w:r w:rsidR="00B25B4A" w:rsidRPr="00AC36AA">
        <w:rPr>
          <w:rFonts w:ascii="Times New Roman" w:hAnsi="Times New Roman" w:cs="Times New Roman"/>
          <w:sz w:val="24"/>
          <w:szCs w:val="24"/>
          <w:lang w:val="en-GB"/>
        </w:rPr>
        <w:t xml:space="preserve"> and engineer</w:t>
      </w:r>
      <w:r w:rsidRPr="00AC36AA">
        <w:rPr>
          <w:rFonts w:ascii="Times New Roman" w:hAnsi="Times New Roman" w:cs="Times New Roman"/>
          <w:sz w:val="24"/>
          <w:szCs w:val="24"/>
          <w:lang w:val="en-GB"/>
        </w:rPr>
        <w:t xml:space="preserve">. </w:t>
      </w:r>
    </w:p>
    <w:p w14:paraId="72F59FCF" w14:textId="6129C950" w:rsidR="00C57185" w:rsidRPr="00AC36AA" w:rsidRDefault="00902679">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lang w:val="en-GB"/>
        </w:rPr>
        <w:t>The sharp difference in the initial conditions of member states is a third reason why the first-best approach to institutional reform may become problematic.</w:t>
      </w:r>
      <w:r w:rsidR="00C57185" w:rsidRPr="00AC36AA">
        <w:rPr>
          <w:rFonts w:ascii="Times New Roman" w:hAnsi="Times New Roman" w:cs="Times New Roman"/>
          <w:sz w:val="24"/>
          <w:szCs w:val="24"/>
          <w:lang w:val="en-GB"/>
        </w:rPr>
        <w:t xml:space="preserve"> </w:t>
      </w:r>
      <w:r w:rsidR="00F5070E" w:rsidRPr="00AC36AA">
        <w:rPr>
          <w:rFonts w:ascii="Times New Roman" w:hAnsi="Times New Roman" w:cs="Times New Roman"/>
          <w:sz w:val="24"/>
          <w:szCs w:val="24"/>
          <w:lang w:val="en-GB"/>
        </w:rPr>
        <w:t>C</w:t>
      </w:r>
      <w:r w:rsidR="00B25B4A" w:rsidRPr="00AC36AA">
        <w:rPr>
          <w:rFonts w:ascii="Times New Roman" w:hAnsi="Times New Roman" w:cs="Times New Roman"/>
          <w:sz w:val="24"/>
          <w:szCs w:val="24"/>
          <w:lang w:val="en-GB"/>
        </w:rPr>
        <w:t>ountries around the world</w:t>
      </w:r>
      <w:r w:rsidR="00C57185" w:rsidRPr="00AC36AA">
        <w:rPr>
          <w:rFonts w:ascii="Times New Roman" w:hAnsi="Times New Roman" w:cs="Times New Roman"/>
          <w:sz w:val="24"/>
          <w:szCs w:val="24"/>
          <w:lang w:val="en-GB"/>
        </w:rPr>
        <w:t xml:space="preserve"> </w:t>
      </w:r>
      <w:r w:rsidR="00F5070E" w:rsidRPr="00AC36AA">
        <w:rPr>
          <w:rFonts w:ascii="Times New Roman" w:hAnsi="Times New Roman" w:cs="Times New Roman"/>
          <w:sz w:val="24"/>
          <w:szCs w:val="24"/>
          <w:lang w:val="en-GB"/>
        </w:rPr>
        <w:t xml:space="preserve">obviously </w:t>
      </w:r>
      <w:r w:rsidR="00C57185" w:rsidRPr="00AC36AA">
        <w:rPr>
          <w:rFonts w:ascii="Times New Roman" w:hAnsi="Times New Roman" w:cs="Times New Roman"/>
          <w:sz w:val="24"/>
          <w:szCs w:val="24"/>
          <w:lang w:val="en-GB"/>
        </w:rPr>
        <w:t>differ greatly in their capacity to achieve high standard</w:t>
      </w:r>
      <w:r w:rsidR="00630D62" w:rsidRPr="00AC36AA">
        <w:rPr>
          <w:rFonts w:ascii="Times New Roman" w:hAnsi="Times New Roman" w:cs="Times New Roman"/>
          <w:sz w:val="24"/>
          <w:szCs w:val="24"/>
          <w:lang w:val="en-GB"/>
        </w:rPr>
        <w:t>s</w:t>
      </w:r>
      <w:r w:rsidR="00C57185" w:rsidRPr="00AC36AA">
        <w:rPr>
          <w:rFonts w:ascii="Times New Roman" w:hAnsi="Times New Roman" w:cs="Times New Roman"/>
          <w:sz w:val="24"/>
          <w:szCs w:val="24"/>
          <w:lang w:val="en-GB"/>
        </w:rPr>
        <w:t xml:space="preserve"> of living for their citizen</w:t>
      </w:r>
      <w:r w:rsidR="003F197D" w:rsidRPr="00AC36AA">
        <w:rPr>
          <w:rFonts w:ascii="Times New Roman" w:hAnsi="Times New Roman" w:cs="Times New Roman"/>
          <w:sz w:val="24"/>
          <w:szCs w:val="24"/>
          <w:lang w:val="en-GB"/>
        </w:rPr>
        <w:t>s. In the E</w:t>
      </w:r>
      <w:r w:rsidR="002032C7" w:rsidRPr="00AC36AA">
        <w:rPr>
          <w:rFonts w:ascii="Times New Roman" w:hAnsi="Times New Roman" w:cs="Times New Roman"/>
          <w:sz w:val="24"/>
          <w:szCs w:val="24"/>
          <w:lang w:val="en-GB"/>
        </w:rPr>
        <w:t>uropean Union</w:t>
      </w:r>
      <w:r w:rsidR="003F197D"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 GDP per capita in the richest </w:t>
      </w:r>
      <w:r w:rsidR="003F197D" w:rsidRPr="00AC36AA">
        <w:rPr>
          <w:rFonts w:ascii="Times New Roman" w:hAnsi="Times New Roman" w:cs="Times New Roman"/>
          <w:sz w:val="24"/>
          <w:szCs w:val="24"/>
          <w:lang w:val="en-GB"/>
        </w:rPr>
        <w:t>member</w:t>
      </w:r>
      <w:r w:rsidR="00C57185" w:rsidRPr="00AC36AA">
        <w:rPr>
          <w:rFonts w:ascii="Times New Roman" w:hAnsi="Times New Roman" w:cs="Times New Roman"/>
          <w:sz w:val="24"/>
          <w:szCs w:val="24"/>
          <w:lang w:val="en-GB"/>
        </w:rPr>
        <w:t xml:space="preserve"> countries (Ireland and the Netherlands) </w:t>
      </w:r>
      <w:r w:rsidR="00613BB8" w:rsidRPr="00AC36AA">
        <w:rPr>
          <w:rFonts w:ascii="Times New Roman" w:hAnsi="Times New Roman" w:cs="Times New Roman"/>
          <w:sz w:val="24"/>
          <w:szCs w:val="24"/>
          <w:lang w:val="en-GB"/>
        </w:rPr>
        <w:t xml:space="preserve">is </w:t>
      </w:r>
      <w:r w:rsidR="00C57185" w:rsidRPr="00AC36AA">
        <w:rPr>
          <w:rFonts w:ascii="Times New Roman" w:hAnsi="Times New Roman" w:cs="Times New Roman"/>
          <w:sz w:val="24"/>
          <w:szCs w:val="24"/>
          <w:lang w:val="en-GB"/>
        </w:rPr>
        <w:t xml:space="preserve">two to three times higher than that in the poorest EU countries (Romania and Bulgaria). On a </w:t>
      </w:r>
      <w:r w:rsidR="00F5070E" w:rsidRPr="00AC36AA">
        <w:rPr>
          <w:rFonts w:ascii="Times New Roman" w:hAnsi="Times New Roman" w:cs="Times New Roman"/>
          <w:sz w:val="24"/>
          <w:szCs w:val="24"/>
          <w:lang w:val="en-GB"/>
        </w:rPr>
        <w:t>deeper</w:t>
      </w:r>
      <w:r w:rsidR="00C57185" w:rsidRPr="00AC36AA">
        <w:rPr>
          <w:rFonts w:ascii="Times New Roman" w:hAnsi="Times New Roman" w:cs="Times New Roman"/>
          <w:sz w:val="24"/>
          <w:szCs w:val="24"/>
          <w:lang w:val="en-GB"/>
        </w:rPr>
        <w:t xml:space="preserve"> level, each of the Union’s 28 member countries has evolved its particular bundle of institutions, many of which are complementary to one another. According to </w:t>
      </w:r>
      <w:r w:rsidR="000B0E01" w:rsidRPr="00AC36AA">
        <w:rPr>
          <w:rFonts w:ascii="Times New Roman" w:hAnsi="Times New Roman" w:cs="Times New Roman"/>
          <w:sz w:val="24"/>
          <w:szCs w:val="24"/>
          <w:lang w:val="en-GB"/>
        </w:rPr>
        <w:t xml:space="preserve">the </w:t>
      </w:r>
      <w:r w:rsidR="00C57185" w:rsidRPr="00AC36AA">
        <w:rPr>
          <w:rFonts w:ascii="Times New Roman" w:hAnsi="Times New Roman" w:cs="Times New Roman"/>
          <w:i/>
          <w:sz w:val="24"/>
          <w:szCs w:val="24"/>
          <w:lang w:val="en-GB"/>
        </w:rPr>
        <w:t>varieties of capitalism</w:t>
      </w:r>
      <w:r w:rsidR="00C57185" w:rsidRPr="00AC36AA">
        <w:rPr>
          <w:rFonts w:ascii="Times New Roman" w:hAnsi="Times New Roman" w:cs="Times New Roman"/>
          <w:sz w:val="24"/>
          <w:szCs w:val="24"/>
          <w:lang w:val="en-GB"/>
        </w:rPr>
        <w:t xml:space="preserve"> (VoC) perspective</w:t>
      </w:r>
      <w:r w:rsidRPr="00AC36AA">
        <w:rPr>
          <w:rFonts w:ascii="Times New Roman" w:hAnsi="Times New Roman" w:cs="Times New Roman"/>
          <w:sz w:val="24"/>
          <w:szCs w:val="24"/>
          <w:lang w:val="en-GB"/>
        </w:rPr>
        <w:t xml:space="preserve"> (Hall and Soskice 2001)</w:t>
      </w:r>
      <w:r w:rsidR="00C57185" w:rsidRPr="00AC36AA">
        <w:rPr>
          <w:rFonts w:ascii="Times New Roman" w:hAnsi="Times New Roman" w:cs="Times New Roman"/>
          <w:sz w:val="24"/>
          <w:szCs w:val="24"/>
          <w:lang w:val="en-GB"/>
        </w:rPr>
        <w:t xml:space="preserve">, institutional complementarities mean that one cannot simply </w:t>
      </w:r>
      <w:r w:rsidR="00B25B4A" w:rsidRPr="00AC36AA">
        <w:rPr>
          <w:rFonts w:ascii="Times New Roman" w:hAnsi="Times New Roman" w:cs="Times New Roman"/>
          <w:sz w:val="24"/>
          <w:szCs w:val="24"/>
          <w:lang w:val="en-GB"/>
        </w:rPr>
        <w:t xml:space="preserve">adopt institutions that work well </w:t>
      </w:r>
      <w:r w:rsidRPr="00AC36AA">
        <w:rPr>
          <w:rFonts w:ascii="Times New Roman" w:hAnsi="Times New Roman" w:cs="Times New Roman"/>
          <w:sz w:val="24"/>
          <w:szCs w:val="24"/>
          <w:lang w:val="en-GB"/>
        </w:rPr>
        <w:t xml:space="preserve">in another country </w:t>
      </w:r>
      <w:r w:rsidR="00B25B4A" w:rsidRPr="00AC36AA">
        <w:rPr>
          <w:rFonts w:ascii="Times New Roman" w:hAnsi="Times New Roman" w:cs="Times New Roman"/>
          <w:sz w:val="24"/>
          <w:szCs w:val="24"/>
          <w:lang w:val="en-GB"/>
        </w:rPr>
        <w:t xml:space="preserve">and expect them to work in the same way in </w:t>
      </w:r>
      <w:r w:rsidRPr="00AC36AA">
        <w:rPr>
          <w:rFonts w:ascii="Times New Roman" w:hAnsi="Times New Roman" w:cs="Times New Roman"/>
          <w:sz w:val="24"/>
          <w:szCs w:val="24"/>
          <w:lang w:val="en-GB"/>
        </w:rPr>
        <w:t xml:space="preserve">a different </w:t>
      </w:r>
      <w:r w:rsidR="00B25B4A" w:rsidRPr="00AC36AA">
        <w:rPr>
          <w:rFonts w:ascii="Times New Roman" w:hAnsi="Times New Roman" w:cs="Times New Roman"/>
          <w:sz w:val="24"/>
          <w:szCs w:val="24"/>
          <w:lang w:val="en-GB"/>
        </w:rPr>
        <w:t>institutional context</w:t>
      </w:r>
      <w:r w:rsidR="00C57185" w:rsidRPr="00AC36AA">
        <w:rPr>
          <w:rFonts w:ascii="Times New Roman" w:hAnsi="Times New Roman" w:cs="Times New Roman"/>
          <w:sz w:val="24"/>
          <w:szCs w:val="24"/>
          <w:lang w:val="en-GB"/>
        </w:rPr>
        <w:t xml:space="preserve">. </w:t>
      </w:r>
      <w:r w:rsidR="00F5070E" w:rsidRPr="00AC36AA">
        <w:rPr>
          <w:rFonts w:ascii="Times New Roman" w:hAnsi="Times New Roman" w:cs="Times New Roman"/>
          <w:sz w:val="24"/>
          <w:szCs w:val="24"/>
          <w:lang w:val="en-GB"/>
        </w:rPr>
        <w:t>Instead</w:t>
      </w:r>
      <w:r w:rsidR="00C57185" w:rsidRPr="00AC36AA">
        <w:rPr>
          <w:rFonts w:ascii="Times New Roman" w:hAnsi="Times New Roman" w:cs="Times New Roman"/>
          <w:sz w:val="24"/>
          <w:szCs w:val="24"/>
          <w:lang w:val="en-GB"/>
        </w:rPr>
        <w:t xml:space="preserve">, a prudent and viable reform approach must acknowledge these complexities, </w:t>
      </w:r>
      <w:r w:rsidR="00F5070E" w:rsidRPr="00AC36AA">
        <w:rPr>
          <w:rFonts w:ascii="Times New Roman" w:hAnsi="Times New Roman" w:cs="Times New Roman"/>
          <w:sz w:val="24"/>
          <w:szCs w:val="24"/>
          <w:lang w:val="en-GB"/>
        </w:rPr>
        <w:t xml:space="preserve">or </w:t>
      </w:r>
      <w:r w:rsidR="00C57185" w:rsidRPr="00AC36AA">
        <w:rPr>
          <w:rFonts w:ascii="Times New Roman" w:hAnsi="Times New Roman" w:cs="Times New Roman"/>
          <w:sz w:val="24"/>
          <w:szCs w:val="24"/>
          <w:lang w:val="en-GB"/>
        </w:rPr>
        <w:t xml:space="preserve">change </w:t>
      </w:r>
      <w:r w:rsidR="00630D62" w:rsidRPr="00AC36AA">
        <w:rPr>
          <w:rFonts w:ascii="Times New Roman" w:hAnsi="Times New Roman" w:cs="Times New Roman"/>
          <w:sz w:val="24"/>
          <w:szCs w:val="24"/>
          <w:lang w:val="en-GB"/>
        </w:rPr>
        <w:t>might</w:t>
      </w:r>
      <w:r w:rsidR="00F5070E" w:rsidRPr="00AC36AA">
        <w:rPr>
          <w:rFonts w:ascii="Times New Roman" w:hAnsi="Times New Roman" w:cs="Times New Roman"/>
          <w:sz w:val="24"/>
          <w:szCs w:val="24"/>
          <w:lang w:val="en-GB"/>
        </w:rPr>
        <w:t xml:space="preserve"> become </w:t>
      </w:r>
      <w:r w:rsidR="00C57185" w:rsidRPr="00AC36AA">
        <w:rPr>
          <w:rFonts w:ascii="Times New Roman" w:hAnsi="Times New Roman" w:cs="Times New Roman"/>
          <w:sz w:val="24"/>
          <w:szCs w:val="24"/>
          <w:lang w:val="en-GB"/>
        </w:rPr>
        <w:t xml:space="preserve">unpredictable or even detrimental to entrepreneurship and economic development. </w:t>
      </w:r>
      <w:r w:rsidR="000B0E01" w:rsidRPr="00AC36AA">
        <w:rPr>
          <w:rFonts w:ascii="Times New Roman" w:hAnsi="Times New Roman" w:cs="Times New Roman"/>
          <w:sz w:val="24"/>
          <w:szCs w:val="24"/>
          <w:lang w:val="en-GB"/>
        </w:rPr>
        <w:t xml:space="preserve">This challenge may explain, for example, why European </w:t>
      </w:r>
      <w:r w:rsidR="0002367A" w:rsidRPr="00AC36AA">
        <w:rPr>
          <w:rFonts w:ascii="Times New Roman" w:hAnsi="Times New Roman" w:cs="Times New Roman"/>
          <w:sz w:val="24"/>
          <w:szCs w:val="24"/>
          <w:lang w:val="en-GB"/>
        </w:rPr>
        <w:t xml:space="preserve">attempts to </w:t>
      </w:r>
      <w:r w:rsidR="000B0E01" w:rsidRPr="00AC36AA">
        <w:rPr>
          <w:rFonts w:ascii="Times New Roman" w:hAnsi="Times New Roman" w:cs="Times New Roman"/>
          <w:sz w:val="24"/>
          <w:szCs w:val="24"/>
          <w:lang w:val="en-GB"/>
        </w:rPr>
        <w:t>imitat</w:t>
      </w:r>
      <w:r w:rsidR="0002367A" w:rsidRPr="00AC36AA">
        <w:rPr>
          <w:rFonts w:ascii="Times New Roman" w:hAnsi="Times New Roman" w:cs="Times New Roman"/>
          <w:sz w:val="24"/>
          <w:szCs w:val="24"/>
          <w:lang w:val="en-GB"/>
        </w:rPr>
        <w:t>e</w:t>
      </w:r>
      <w:r w:rsidR="000B0E01" w:rsidRPr="00AC36AA">
        <w:rPr>
          <w:rFonts w:ascii="Times New Roman" w:hAnsi="Times New Roman" w:cs="Times New Roman"/>
          <w:sz w:val="24"/>
          <w:szCs w:val="24"/>
          <w:lang w:val="en-GB"/>
        </w:rPr>
        <w:t xml:space="preserve"> policies aimed at stimulating venture capital ha</w:t>
      </w:r>
      <w:r w:rsidR="00B25B4A" w:rsidRPr="00AC36AA">
        <w:rPr>
          <w:rFonts w:ascii="Times New Roman" w:hAnsi="Times New Roman" w:cs="Times New Roman"/>
          <w:sz w:val="24"/>
          <w:szCs w:val="24"/>
          <w:lang w:val="en-GB"/>
        </w:rPr>
        <w:t>ve</w:t>
      </w:r>
      <w:r w:rsidR="000B0E01" w:rsidRPr="00AC36AA">
        <w:rPr>
          <w:rFonts w:ascii="Times New Roman" w:hAnsi="Times New Roman" w:cs="Times New Roman"/>
          <w:sz w:val="24"/>
          <w:szCs w:val="24"/>
          <w:lang w:val="en-GB"/>
        </w:rPr>
        <w:t xml:space="preserve"> </w:t>
      </w:r>
      <w:r w:rsidR="00B25B4A" w:rsidRPr="00AC36AA">
        <w:rPr>
          <w:rFonts w:ascii="Times New Roman" w:hAnsi="Times New Roman" w:cs="Times New Roman"/>
          <w:sz w:val="24"/>
          <w:szCs w:val="24"/>
          <w:lang w:val="en-GB"/>
        </w:rPr>
        <w:t>(</w:t>
      </w:r>
      <w:r w:rsidR="00F5070E" w:rsidRPr="00AC36AA">
        <w:rPr>
          <w:rFonts w:ascii="Times New Roman" w:hAnsi="Times New Roman" w:cs="Times New Roman"/>
          <w:sz w:val="24"/>
          <w:szCs w:val="24"/>
          <w:lang w:val="en-GB"/>
        </w:rPr>
        <w:t xml:space="preserve">thus </w:t>
      </w:r>
      <w:r w:rsidR="00B25B4A" w:rsidRPr="00AC36AA">
        <w:rPr>
          <w:rFonts w:ascii="Times New Roman" w:hAnsi="Times New Roman" w:cs="Times New Roman"/>
          <w:sz w:val="24"/>
          <w:szCs w:val="24"/>
          <w:lang w:val="en-GB"/>
        </w:rPr>
        <w:t xml:space="preserve">far) </w:t>
      </w:r>
      <w:r w:rsidR="000B0E01" w:rsidRPr="00AC36AA">
        <w:rPr>
          <w:rFonts w:ascii="Times New Roman" w:hAnsi="Times New Roman" w:cs="Times New Roman"/>
          <w:sz w:val="24"/>
          <w:szCs w:val="24"/>
          <w:lang w:val="en-GB"/>
        </w:rPr>
        <w:t xml:space="preserve">been unsuccessful (European Commission 2011, 2013). Reforms that fail to </w:t>
      </w:r>
      <w:r w:rsidR="00B25B4A" w:rsidRPr="00AC36AA">
        <w:rPr>
          <w:rFonts w:ascii="Times New Roman" w:hAnsi="Times New Roman" w:cs="Times New Roman"/>
          <w:sz w:val="24"/>
          <w:szCs w:val="24"/>
          <w:lang w:val="en-GB"/>
        </w:rPr>
        <w:t xml:space="preserve">take </w:t>
      </w:r>
      <w:r w:rsidR="000B0E01" w:rsidRPr="00AC36AA">
        <w:rPr>
          <w:rFonts w:ascii="Times New Roman" w:hAnsi="Times New Roman" w:cs="Times New Roman"/>
          <w:sz w:val="24"/>
          <w:szCs w:val="24"/>
          <w:lang w:val="en-GB"/>
        </w:rPr>
        <w:t xml:space="preserve">institutional complementarities </w:t>
      </w:r>
      <w:r w:rsidR="0002367A" w:rsidRPr="00AC36AA">
        <w:rPr>
          <w:rFonts w:ascii="Times New Roman" w:hAnsi="Times New Roman" w:cs="Times New Roman"/>
          <w:sz w:val="24"/>
          <w:szCs w:val="24"/>
          <w:lang w:val="en-GB"/>
        </w:rPr>
        <w:t xml:space="preserve">into account </w:t>
      </w:r>
      <w:r w:rsidR="000B0E01" w:rsidRPr="00AC36AA">
        <w:rPr>
          <w:rFonts w:ascii="Times New Roman" w:hAnsi="Times New Roman" w:cs="Times New Roman"/>
          <w:sz w:val="24"/>
          <w:szCs w:val="24"/>
          <w:lang w:val="en-GB"/>
        </w:rPr>
        <w:t>risk rendering the overall institutional system less efficient</w:t>
      </w:r>
      <w:r w:rsidR="008E095E" w:rsidRPr="00AC36AA">
        <w:rPr>
          <w:rFonts w:ascii="Times New Roman" w:hAnsi="Times New Roman" w:cs="Times New Roman"/>
          <w:sz w:val="24"/>
          <w:szCs w:val="24"/>
          <w:lang w:val="en-GB"/>
        </w:rPr>
        <w:t xml:space="preserve"> (Braunerhjelm and Henrekson</w:t>
      </w:r>
      <w:r w:rsidR="00911AE6" w:rsidRPr="00AC36AA">
        <w:rPr>
          <w:rFonts w:ascii="Times New Roman" w:hAnsi="Times New Roman" w:cs="Times New Roman"/>
          <w:sz w:val="24"/>
          <w:szCs w:val="24"/>
          <w:lang w:val="en-GB"/>
        </w:rPr>
        <w:t xml:space="preserve"> </w:t>
      </w:r>
      <w:r w:rsidR="008E095E" w:rsidRPr="00AC36AA">
        <w:rPr>
          <w:rFonts w:ascii="Times New Roman" w:hAnsi="Times New Roman" w:cs="Times New Roman"/>
          <w:sz w:val="24"/>
          <w:szCs w:val="24"/>
          <w:lang w:val="en-GB"/>
        </w:rPr>
        <w:t>2016</w:t>
      </w:r>
      <w:r w:rsidRPr="00AC36AA">
        <w:rPr>
          <w:rFonts w:ascii="Times New Roman" w:hAnsi="Times New Roman" w:cs="Times New Roman"/>
          <w:sz w:val="24"/>
          <w:szCs w:val="24"/>
          <w:lang w:val="en-GB"/>
        </w:rPr>
        <w:t>; Rodrik 2008</w:t>
      </w:r>
      <w:r w:rsidR="008E095E" w:rsidRPr="00AC36AA">
        <w:rPr>
          <w:rFonts w:ascii="Times New Roman" w:hAnsi="Times New Roman" w:cs="Times New Roman"/>
          <w:sz w:val="24"/>
          <w:szCs w:val="24"/>
          <w:lang w:val="en-GB"/>
        </w:rPr>
        <w:t>).</w:t>
      </w:r>
    </w:p>
    <w:p w14:paraId="67CDEE9E" w14:textId="1B1CEFC3" w:rsidR="002032C7" w:rsidRPr="00AC36AA" w:rsidRDefault="002032C7">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The use of the VoC perspective also </w:t>
      </w:r>
      <w:r w:rsidR="00711044" w:rsidRPr="00AC36AA">
        <w:rPr>
          <w:rFonts w:ascii="Times New Roman" w:hAnsi="Times New Roman" w:cs="Times New Roman"/>
          <w:sz w:val="24"/>
          <w:szCs w:val="24"/>
          <w:lang w:val="en-GB"/>
        </w:rPr>
        <w:t xml:space="preserve">allows </w:t>
      </w:r>
      <w:r w:rsidRPr="00AC36AA">
        <w:rPr>
          <w:rFonts w:ascii="Times New Roman" w:hAnsi="Times New Roman" w:cs="Times New Roman"/>
          <w:sz w:val="24"/>
          <w:szCs w:val="24"/>
          <w:lang w:val="en-GB"/>
        </w:rPr>
        <w:t xml:space="preserve">us to highlight </w:t>
      </w:r>
      <w:r w:rsidR="00711044" w:rsidRPr="00AC36AA">
        <w:rPr>
          <w:rFonts w:ascii="Times New Roman" w:hAnsi="Times New Roman" w:cs="Times New Roman"/>
          <w:sz w:val="24"/>
          <w:szCs w:val="24"/>
          <w:lang w:val="en-GB"/>
        </w:rPr>
        <w:t xml:space="preserve">the </w:t>
      </w:r>
      <w:r w:rsidRPr="00AC36AA">
        <w:rPr>
          <w:rFonts w:ascii="Times New Roman" w:hAnsi="Times New Roman" w:cs="Times New Roman"/>
          <w:sz w:val="24"/>
          <w:szCs w:val="24"/>
          <w:lang w:val="en-GB"/>
        </w:rPr>
        <w:t xml:space="preserve">limitations of our analysis. For </w:t>
      </w:r>
      <w:r w:rsidR="00711044" w:rsidRPr="00AC36AA">
        <w:rPr>
          <w:rFonts w:ascii="Times New Roman" w:hAnsi="Times New Roman" w:cs="Times New Roman"/>
          <w:sz w:val="24"/>
          <w:szCs w:val="24"/>
          <w:lang w:val="en-GB"/>
        </w:rPr>
        <w:t>example</w:t>
      </w:r>
      <w:r w:rsidRPr="00AC36AA">
        <w:rPr>
          <w:rFonts w:ascii="Times New Roman" w:hAnsi="Times New Roman" w:cs="Times New Roman"/>
          <w:sz w:val="24"/>
          <w:szCs w:val="24"/>
          <w:lang w:val="en-GB"/>
        </w:rPr>
        <w:t>, institutional complementarities are not necessarily confined by the borders of national polities</w:t>
      </w:r>
      <w:r w:rsidR="00A974EA" w:rsidRPr="00AC36AA">
        <w:rPr>
          <w:rFonts w:ascii="Times New Roman" w:hAnsi="Times New Roman" w:cs="Times New Roman"/>
          <w:sz w:val="24"/>
          <w:szCs w:val="24"/>
          <w:lang w:val="en-GB"/>
        </w:rPr>
        <w:t xml:space="preserve"> but can </w:t>
      </w:r>
      <w:r w:rsidRPr="00AC36AA">
        <w:rPr>
          <w:rFonts w:ascii="Times New Roman" w:hAnsi="Times New Roman" w:cs="Times New Roman"/>
          <w:sz w:val="24"/>
          <w:szCs w:val="24"/>
          <w:lang w:val="en-GB"/>
        </w:rPr>
        <w:t xml:space="preserve">work across borders (as in </w:t>
      </w:r>
      <w:r w:rsidR="00912E8A" w:rsidRPr="00AC36AA">
        <w:rPr>
          <w:rFonts w:ascii="Times New Roman" w:hAnsi="Times New Roman" w:cs="Times New Roman"/>
          <w:sz w:val="24"/>
          <w:szCs w:val="24"/>
          <w:lang w:val="en-GB"/>
        </w:rPr>
        <w:t xml:space="preserve">the case of </w:t>
      </w:r>
      <w:r w:rsidRPr="00AC36AA">
        <w:rPr>
          <w:rFonts w:ascii="Times New Roman" w:hAnsi="Times New Roman" w:cs="Times New Roman"/>
          <w:sz w:val="24"/>
          <w:szCs w:val="24"/>
          <w:lang w:val="en-GB"/>
        </w:rPr>
        <w:t xml:space="preserve">the EU itself) as well as within them. Concerning the latter, institutions at the local level </w:t>
      </w:r>
      <w:r w:rsidR="00A974EA" w:rsidRPr="00AC36AA">
        <w:rPr>
          <w:rFonts w:ascii="Times New Roman" w:hAnsi="Times New Roman" w:cs="Times New Roman"/>
          <w:sz w:val="24"/>
          <w:szCs w:val="24"/>
          <w:lang w:val="en-GB"/>
        </w:rPr>
        <w:t xml:space="preserve">are </w:t>
      </w:r>
      <w:r w:rsidR="00912E8A" w:rsidRPr="00AC36AA">
        <w:rPr>
          <w:rFonts w:ascii="Times New Roman" w:hAnsi="Times New Roman" w:cs="Times New Roman"/>
          <w:sz w:val="24"/>
          <w:szCs w:val="24"/>
          <w:lang w:val="en-GB"/>
        </w:rPr>
        <w:t>certainly</w:t>
      </w:r>
      <w:r w:rsidR="00A974EA"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important. Granted, they commonly evolve and operate against the backdrop of the national institutional framework, </w:t>
      </w:r>
      <w:r w:rsidR="00135200" w:rsidRPr="00AC36AA">
        <w:rPr>
          <w:rFonts w:ascii="Times New Roman" w:hAnsi="Times New Roman" w:cs="Times New Roman"/>
          <w:sz w:val="24"/>
          <w:szCs w:val="24"/>
          <w:lang w:val="en-GB"/>
        </w:rPr>
        <w:t>particularly</w:t>
      </w:r>
      <w:r w:rsidRPr="00AC36AA">
        <w:rPr>
          <w:rFonts w:ascii="Times New Roman" w:hAnsi="Times New Roman" w:cs="Times New Roman"/>
          <w:sz w:val="24"/>
          <w:szCs w:val="24"/>
          <w:lang w:val="en-GB"/>
        </w:rPr>
        <w:t xml:space="preserve"> in non-federal states, but local initiatives and policies </w:t>
      </w:r>
      <w:r w:rsidR="00135200" w:rsidRPr="00AC36AA">
        <w:rPr>
          <w:rFonts w:ascii="Times New Roman" w:hAnsi="Times New Roman" w:cs="Times New Roman"/>
          <w:sz w:val="24"/>
          <w:szCs w:val="24"/>
          <w:lang w:val="en-GB"/>
        </w:rPr>
        <w:t xml:space="preserve">have plenty of room </w:t>
      </w:r>
      <w:r w:rsidRPr="00AC36AA">
        <w:rPr>
          <w:rFonts w:ascii="Times New Roman" w:hAnsi="Times New Roman" w:cs="Times New Roman"/>
          <w:sz w:val="24"/>
          <w:szCs w:val="24"/>
          <w:lang w:val="en-GB"/>
        </w:rPr>
        <w:t xml:space="preserve">to influence the </w:t>
      </w:r>
      <w:r w:rsidR="00135200" w:rsidRPr="00AC36AA">
        <w:rPr>
          <w:rFonts w:ascii="Times New Roman" w:hAnsi="Times New Roman" w:cs="Times New Roman"/>
          <w:sz w:val="24"/>
          <w:szCs w:val="24"/>
          <w:lang w:val="en-GB"/>
        </w:rPr>
        <w:t xml:space="preserve">local </w:t>
      </w:r>
      <w:r w:rsidRPr="00AC36AA">
        <w:rPr>
          <w:rFonts w:ascii="Times New Roman" w:hAnsi="Times New Roman" w:cs="Times New Roman"/>
          <w:sz w:val="24"/>
          <w:szCs w:val="24"/>
          <w:lang w:val="en-GB"/>
        </w:rPr>
        <w:t>entrepreneurial climate in any country.</w:t>
      </w:r>
      <w:r w:rsidRPr="00AC36AA">
        <w:rPr>
          <w:rStyle w:val="FootnoteReference"/>
          <w:rFonts w:ascii="Times New Roman" w:hAnsi="Times New Roman" w:cs="Times New Roman"/>
          <w:sz w:val="24"/>
          <w:szCs w:val="24"/>
          <w:lang w:val="en-GB"/>
        </w:rPr>
        <w:footnoteReference w:id="7"/>
      </w:r>
      <w:r w:rsidRPr="00AC36AA">
        <w:rPr>
          <w:rFonts w:ascii="Times New Roman" w:hAnsi="Times New Roman" w:cs="Times New Roman"/>
          <w:sz w:val="24"/>
          <w:szCs w:val="24"/>
          <w:lang w:val="en-GB"/>
        </w:rPr>
        <w:t xml:space="preserve"> While </w:t>
      </w:r>
      <w:r w:rsidR="00135200" w:rsidRPr="00AC36AA">
        <w:rPr>
          <w:rFonts w:ascii="Times New Roman" w:hAnsi="Times New Roman" w:cs="Times New Roman"/>
          <w:sz w:val="24"/>
          <w:szCs w:val="24"/>
          <w:lang w:val="en-GB"/>
        </w:rPr>
        <w:t xml:space="preserve">such considerations are </w:t>
      </w:r>
      <w:r w:rsidRPr="00AC36AA">
        <w:rPr>
          <w:rFonts w:ascii="Times New Roman" w:hAnsi="Times New Roman" w:cs="Times New Roman"/>
          <w:sz w:val="24"/>
          <w:szCs w:val="24"/>
          <w:lang w:val="en-GB"/>
        </w:rPr>
        <w:t xml:space="preserve">important to </w:t>
      </w:r>
      <w:r w:rsidR="00135200" w:rsidRPr="00AC36AA">
        <w:rPr>
          <w:rFonts w:ascii="Times New Roman" w:hAnsi="Times New Roman" w:cs="Times New Roman"/>
          <w:sz w:val="24"/>
          <w:szCs w:val="24"/>
          <w:lang w:val="en-GB"/>
        </w:rPr>
        <w:t>recognize</w:t>
      </w:r>
      <w:r w:rsidRPr="00AC36AA">
        <w:rPr>
          <w:rFonts w:ascii="Times New Roman" w:hAnsi="Times New Roman" w:cs="Times New Roman"/>
          <w:sz w:val="24"/>
          <w:szCs w:val="24"/>
          <w:lang w:val="en-GB"/>
        </w:rPr>
        <w:t xml:space="preserve">, </w:t>
      </w:r>
      <w:r w:rsidR="00135200" w:rsidRPr="00AC36AA">
        <w:rPr>
          <w:rFonts w:ascii="Times New Roman" w:hAnsi="Times New Roman" w:cs="Times New Roman"/>
          <w:sz w:val="24"/>
          <w:szCs w:val="24"/>
          <w:lang w:val="en-GB"/>
        </w:rPr>
        <w:t>they</w:t>
      </w:r>
      <w:r w:rsidRPr="00AC36AA">
        <w:rPr>
          <w:rFonts w:ascii="Times New Roman" w:hAnsi="Times New Roman" w:cs="Times New Roman"/>
          <w:sz w:val="24"/>
          <w:szCs w:val="24"/>
          <w:lang w:val="en-GB"/>
        </w:rPr>
        <w:t xml:space="preserve"> are beyond the scope of this </w:t>
      </w:r>
      <w:r w:rsidR="00902679" w:rsidRPr="00AC36AA">
        <w:rPr>
          <w:rFonts w:ascii="Times New Roman" w:hAnsi="Times New Roman" w:cs="Times New Roman"/>
          <w:sz w:val="24"/>
          <w:szCs w:val="24"/>
          <w:lang w:val="en-GB"/>
        </w:rPr>
        <w:t>study</w:t>
      </w:r>
      <w:r w:rsidRPr="00AC36AA">
        <w:rPr>
          <w:rFonts w:ascii="Times New Roman" w:hAnsi="Times New Roman" w:cs="Times New Roman"/>
          <w:sz w:val="24"/>
          <w:szCs w:val="24"/>
          <w:lang w:val="en-GB"/>
        </w:rPr>
        <w:t xml:space="preserve">, which </w:t>
      </w:r>
      <w:r w:rsidR="00630D62" w:rsidRPr="00AC36AA">
        <w:rPr>
          <w:rFonts w:ascii="Times New Roman" w:hAnsi="Times New Roman" w:cs="Times New Roman"/>
          <w:sz w:val="24"/>
          <w:szCs w:val="24"/>
          <w:lang w:val="en-GB"/>
        </w:rPr>
        <w:t xml:space="preserve">instead </w:t>
      </w:r>
      <w:r w:rsidR="00135200" w:rsidRPr="00AC36AA">
        <w:rPr>
          <w:rFonts w:ascii="Times New Roman" w:hAnsi="Times New Roman" w:cs="Times New Roman"/>
          <w:sz w:val="24"/>
          <w:szCs w:val="24"/>
          <w:lang w:val="en-GB"/>
        </w:rPr>
        <w:t xml:space="preserve">focuses on </w:t>
      </w:r>
      <w:r w:rsidRPr="00AC36AA">
        <w:rPr>
          <w:rFonts w:ascii="Times New Roman" w:hAnsi="Times New Roman" w:cs="Times New Roman"/>
          <w:sz w:val="24"/>
          <w:szCs w:val="24"/>
          <w:lang w:val="en-GB"/>
        </w:rPr>
        <w:t>the national (and supranational) level of political reform.</w:t>
      </w:r>
      <w:r w:rsidRPr="00AC36AA">
        <w:rPr>
          <w:rStyle w:val="FootnoteReference"/>
          <w:rFonts w:ascii="Times New Roman" w:hAnsi="Times New Roman" w:cs="Times New Roman"/>
          <w:sz w:val="24"/>
          <w:szCs w:val="24"/>
          <w:lang w:val="en-GB"/>
        </w:rPr>
        <w:footnoteReference w:id="8"/>
      </w:r>
    </w:p>
    <w:p w14:paraId="5400BCB6" w14:textId="2E438FE1" w:rsidR="00C57185" w:rsidRPr="00AC36AA" w:rsidRDefault="00243AF6">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These problems</w:t>
      </w:r>
      <w:r w:rsidR="00C57185" w:rsidRPr="00AC36AA">
        <w:rPr>
          <w:rFonts w:ascii="Times New Roman" w:hAnsi="Times New Roman" w:cs="Times New Roman"/>
          <w:sz w:val="24"/>
          <w:szCs w:val="24"/>
          <w:lang w:val="en-GB"/>
        </w:rPr>
        <w:t xml:space="preserve"> do not </w:t>
      </w:r>
      <w:r w:rsidR="00135200" w:rsidRPr="00AC36AA">
        <w:rPr>
          <w:rFonts w:ascii="Times New Roman" w:hAnsi="Times New Roman" w:cs="Times New Roman"/>
          <w:sz w:val="24"/>
          <w:szCs w:val="24"/>
          <w:lang w:val="en-GB"/>
        </w:rPr>
        <w:t xml:space="preserve">reduce </w:t>
      </w:r>
      <w:r w:rsidR="00C57185" w:rsidRPr="00AC36AA">
        <w:rPr>
          <w:rFonts w:ascii="Times New Roman" w:hAnsi="Times New Roman" w:cs="Times New Roman"/>
          <w:sz w:val="24"/>
          <w:szCs w:val="24"/>
          <w:lang w:val="en-GB"/>
        </w:rPr>
        <w:t xml:space="preserve">the need for an institutional climate in Europe that is more conducive to entrepreneurship, </w:t>
      </w:r>
      <w:r w:rsidR="008E095E" w:rsidRPr="00AC36AA">
        <w:rPr>
          <w:rFonts w:ascii="Times New Roman" w:hAnsi="Times New Roman" w:cs="Times New Roman"/>
          <w:sz w:val="24"/>
          <w:szCs w:val="24"/>
          <w:lang w:val="en-GB"/>
        </w:rPr>
        <w:t>and</w:t>
      </w:r>
      <w:r w:rsidR="00FE0953" w:rsidRPr="00AC36AA">
        <w:rPr>
          <w:rFonts w:ascii="Times New Roman" w:hAnsi="Times New Roman" w:cs="Times New Roman"/>
          <w:sz w:val="24"/>
          <w:szCs w:val="24"/>
          <w:lang w:val="en-GB"/>
        </w:rPr>
        <w:t xml:space="preserve"> they</w:t>
      </w:r>
      <w:r w:rsidR="008E095E" w:rsidRPr="00AC36AA">
        <w:rPr>
          <w:rFonts w:ascii="Times New Roman" w:hAnsi="Times New Roman" w:cs="Times New Roman"/>
          <w:sz w:val="24"/>
          <w:szCs w:val="24"/>
          <w:lang w:val="en-GB"/>
        </w:rPr>
        <w:t xml:space="preserve"> should not</w:t>
      </w:r>
      <w:r w:rsidR="00C57185" w:rsidRPr="00AC36AA">
        <w:rPr>
          <w:rFonts w:ascii="Times New Roman" w:hAnsi="Times New Roman" w:cs="Times New Roman"/>
          <w:sz w:val="24"/>
          <w:szCs w:val="24"/>
          <w:lang w:val="en-GB"/>
        </w:rPr>
        <w:t xml:space="preserve"> make us lose sight of liberalization as a long-term goal </w:t>
      </w:r>
      <w:r w:rsidR="00FE0953" w:rsidRPr="00AC36AA">
        <w:rPr>
          <w:rFonts w:ascii="Times New Roman" w:hAnsi="Times New Roman" w:cs="Times New Roman"/>
          <w:sz w:val="24"/>
          <w:szCs w:val="24"/>
          <w:lang w:val="en-GB"/>
        </w:rPr>
        <w:t>for the</w:t>
      </w:r>
      <w:r w:rsidR="00C57185" w:rsidRPr="00AC36AA">
        <w:rPr>
          <w:rFonts w:ascii="Times New Roman" w:hAnsi="Times New Roman" w:cs="Times New Roman"/>
          <w:sz w:val="24"/>
          <w:szCs w:val="24"/>
          <w:lang w:val="en-GB"/>
        </w:rPr>
        <w:t xml:space="preserve"> promot</w:t>
      </w:r>
      <w:r w:rsidR="00FE0953" w:rsidRPr="00AC36AA">
        <w:rPr>
          <w:rFonts w:ascii="Times New Roman" w:hAnsi="Times New Roman" w:cs="Times New Roman"/>
          <w:sz w:val="24"/>
          <w:szCs w:val="24"/>
          <w:lang w:val="en-GB"/>
        </w:rPr>
        <w:t>ion of</w:t>
      </w:r>
      <w:r w:rsidR="00C57185" w:rsidRPr="00AC36AA">
        <w:rPr>
          <w:rFonts w:ascii="Times New Roman" w:hAnsi="Times New Roman" w:cs="Times New Roman"/>
          <w:sz w:val="24"/>
          <w:szCs w:val="24"/>
          <w:lang w:val="en-GB"/>
        </w:rPr>
        <w:t xml:space="preserve"> entrepreneurship and innovation in Europe. </w:t>
      </w:r>
      <w:r w:rsidR="00D17771" w:rsidRPr="00AC36AA">
        <w:rPr>
          <w:rFonts w:ascii="Times New Roman" w:hAnsi="Times New Roman" w:cs="Times New Roman"/>
          <w:sz w:val="24"/>
          <w:szCs w:val="24"/>
          <w:lang w:val="en-GB"/>
        </w:rPr>
        <w:t>P</w:t>
      </w:r>
      <w:r w:rsidR="00C57185" w:rsidRPr="00AC36AA">
        <w:rPr>
          <w:rFonts w:ascii="Times New Roman" w:hAnsi="Times New Roman" w:cs="Times New Roman"/>
          <w:sz w:val="24"/>
          <w:szCs w:val="24"/>
          <w:lang w:val="en-GB"/>
        </w:rPr>
        <w:t xml:space="preserve">roperly acknowledged, these issues </w:t>
      </w:r>
      <w:r w:rsidR="00D17771" w:rsidRPr="00AC36AA">
        <w:rPr>
          <w:rFonts w:ascii="Times New Roman" w:hAnsi="Times New Roman" w:cs="Times New Roman"/>
          <w:sz w:val="24"/>
          <w:szCs w:val="24"/>
          <w:lang w:val="en-GB"/>
        </w:rPr>
        <w:t xml:space="preserve">can </w:t>
      </w:r>
      <w:r w:rsidR="00C57185" w:rsidRPr="00AC36AA">
        <w:rPr>
          <w:rFonts w:ascii="Times New Roman" w:hAnsi="Times New Roman" w:cs="Times New Roman"/>
          <w:sz w:val="24"/>
          <w:szCs w:val="24"/>
          <w:lang w:val="en-GB"/>
        </w:rPr>
        <w:t>inspire humility</w:t>
      </w:r>
      <w:r w:rsidR="00102504" w:rsidRPr="00AC36AA">
        <w:rPr>
          <w:rFonts w:ascii="Times New Roman" w:hAnsi="Times New Roman" w:cs="Times New Roman"/>
          <w:sz w:val="24"/>
          <w:szCs w:val="24"/>
          <w:lang w:val="en-GB"/>
        </w:rPr>
        <w:t xml:space="preserve"> and hope</w:t>
      </w:r>
      <w:r w:rsidR="00C57185" w:rsidRPr="00AC36AA">
        <w:rPr>
          <w:rFonts w:ascii="Times New Roman" w:hAnsi="Times New Roman" w:cs="Times New Roman"/>
          <w:sz w:val="24"/>
          <w:szCs w:val="24"/>
          <w:lang w:val="en-GB"/>
        </w:rPr>
        <w:t xml:space="preserve"> regarding what can be achieved in </w:t>
      </w:r>
      <w:r w:rsidR="00630D62" w:rsidRPr="00AC36AA">
        <w:rPr>
          <w:rFonts w:ascii="Times New Roman" w:hAnsi="Times New Roman" w:cs="Times New Roman"/>
          <w:sz w:val="24"/>
          <w:szCs w:val="24"/>
          <w:lang w:val="en-GB"/>
        </w:rPr>
        <w:t xml:space="preserve">both </w:t>
      </w:r>
      <w:r w:rsidR="00C57185" w:rsidRPr="00AC36AA">
        <w:rPr>
          <w:rFonts w:ascii="Times New Roman" w:hAnsi="Times New Roman" w:cs="Times New Roman"/>
          <w:sz w:val="24"/>
          <w:szCs w:val="24"/>
          <w:lang w:val="en-GB"/>
        </w:rPr>
        <w:t>the short and long term</w:t>
      </w:r>
      <w:r w:rsidR="00630D62" w:rsidRPr="00AC36AA">
        <w:rPr>
          <w:rFonts w:ascii="Times New Roman" w:hAnsi="Times New Roman" w:cs="Times New Roman"/>
          <w:sz w:val="24"/>
          <w:szCs w:val="24"/>
          <w:lang w:val="en-GB"/>
        </w:rPr>
        <w:t>s</w:t>
      </w:r>
      <w:r w:rsidR="00C57185" w:rsidRPr="00AC36AA">
        <w:rPr>
          <w:rFonts w:ascii="Times New Roman" w:hAnsi="Times New Roman" w:cs="Times New Roman"/>
          <w:sz w:val="24"/>
          <w:szCs w:val="24"/>
          <w:lang w:val="en-GB"/>
        </w:rPr>
        <w:t>. They should lead to the recognition that the reform journeys that countries should undertake may look very different</w:t>
      </w:r>
      <w:r w:rsidR="00862707"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more or less bumpy, long </w:t>
      </w:r>
      <w:r w:rsidR="00A814F5" w:rsidRPr="00AC36AA">
        <w:rPr>
          <w:rFonts w:ascii="Times New Roman" w:hAnsi="Times New Roman" w:cs="Times New Roman"/>
          <w:sz w:val="24"/>
          <w:szCs w:val="24"/>
          <w:lang w:val="en-GB"/>
        </w:rPr>
        <w:t xml:space="preserve">and </w:t>
      </w:r>
      <w:r w:rsidR="00C57185" w:rsidRPr="00AC36AA">
        <w:rPr>
          <w:rFonts w:ascii="Times New Roman" w:hAnsi="Times New Roman" w:cs="Times New Roman"/>
          <w:sz w:val="24"/>
          <w:szCs w:val="24"/>
          <w:lang w:val="en-GB"/>
        </w:rPr>
        <w:t>windin</w:t>
      </w:r>
      <w:r w:rsidR="00A974EA" w:rsidRPr="00AC36AA">
        <w:rPr>
          <w:rFonts w:ascii="Times New Roman" w:hAnsi="Times New Roman" w:cs="Times New Roman"/>
          <w:sz w:val="24"/>
          <w:szCs w:val="24"/>
          <w:lang w:val="en-GB"/>
        </w:rPr>
        <w:t>g, etc.</w:t>
      </w:r>
      <w:r w:rsidR="00862707"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even though they ought to lead in the same basic direction (if not to the same endpoint). </w:t>
      </w:r>
      <w:r w:rsidR="000B0E01" w:rsidRPr="00AC36AA">
        <w:rPr>
          <w:rFonts w:ascii="Times New Roman" w:hAnsi="Times New Roman" w:cs="Times New Roman"/>
          <w:sz w:val="24"/>
          <w:szCs w:val="24"/>
          <w:lang w:val="en-GB"/>
        </w:rPr>
        <w:t>It</w:t>
      </w:r>
      <w:r w:rsidR="0087580F" w:rsidRPr="00AC36AA">
        <w:rPr>
          <w:rFonts w:ascii="Times New Roman" w:hAnsi="Times New Roman" w:cs="Times New Roman"/>
          <w:sz w:val="24"/>
          <w:szCs w:val="24"/>
          <w:lang w:val="en-GB"/>
        </w:rPr>
        <w:t xml:space="preserve"> is beyond the scope of this </w:t>
      </w:r>
      <w:r w:rsidR="00902679" w:rsidRPr="00AC36AA">
        <w:rPr>
          <w:rFonts w:ascii="Times New Roman" w:hAnsi="Times New Roman" w:cs="Times New Roman"/>
          <w:sz w:val="24"/>
          <w:szCs w:val="24"/>
          <w:lang w:val="en-GB"/>
        </w:rPr>
        <w:t xml:space="preserve">study </w:t>
      </w:r>
      <w:r w:rsidR="0087580F" w:rsidRPr="00AC36AA">
        <w:rPr>
          <w:rFonts w:ascii="Times New Roman" w:hAnsi="Times New Roman" w:cs="Times New Roman"/>
          <w:sz w:val="24"/>
          <w:szCs w:val="24"/>
          <w:lang w:val="en-GB"/>
        </w:rPr>
        <w:t xml:space="preserve">to develop a detailed </w:t>
      </w:r>
      <w:r w:rsidR="00E320FB" w:rsidRPr="00AC36AA">
        <w:rPr>
          <w:rFonts w:ascii="Times New Roman" w:hAnsi="Times New Roman" w:cs="Times New Roman"/>
          <w:sz w:val="24"/>
          <w:szCs w:val="24"/>
          <w:lang w:val="en-GB"/>
        </w:rPr>
        <w:t xml:space="preserve">reform </w:t>
      </w:r>
      <w:r w:rsidR="0087580F" w:rsidRPr="00AC36AA">
        <w:rPr>
          <w:rFonts w:ascii="Times New Roman" w:hAnsi="Times New Roman" w:cs="Times New Roman"/>
          <w:sz w:val="24"/>
          <w:szCs w:val="24"/>
          <w:lang w:val="en-GB"/>
        </w:rPr>
        <w:t>roadmap for each EU country</w:t>
      </w:r>
      <w:r w:rsidR="001100F6" w:rsidRPr="00AC36AA">
        <w:rPr>
          <w:rFonts w:ascii="Times New Roman" w:hAnsi="Times New Roman" w:cs="Times New Roman"/>
          <w:sz w:val="24"/>
          <w:szCs w:val="24"/>
          <w:lang w:val="en-GB"/>
        </w:rPr>
        <w:t>, let alone account for regional differences within these countries</w:t>
      </w:r>
      <w:r w:rsidR="0087580F" w:rsidRPr="00AC36AA">
        <w:rPr>
          <w:rFonts w:ascii="Times New Roman" w:hAnsi="Times New Roman" w:cs="Times New Roman"/>
          <w:sz w:val="24"/>
          <w:szCs w:val="24"/>
          <w:lang w:val="en-GB"/>
        </w:rPr>
        <w:t xml:space="preserve">. </w:t>
      </w:r>
      <w:r w:rsidR="00D61ED4" w:rsidRPr="00AC36AA">
        <w:rPr>
          <w:rFonts w:ascii="Times New Roman" w:hAnsi="Times New Roman" w:cs="Times New Roman"/>
          <w:sz w:val="24"/>
          <w:szCs w:val="24"/>
          <w:lang w:val="en-GB"/>
        </w:rPr>
        <w:t>Therefore</w:t>
      </w:r>
      <w:r w:rsidR="0087580F" w:rsidRPr="00AC36AA">
        <w:rPr>
          <w:rFonts w:ascii="Times New Roman" w:hAnsi="Times New Roman" w:cs="Times New Roman"/>
          <w:sz w:val="24"/>
          <w:szCs w:val="24"/>
          <w:lang w:val="en-GB"/>
        </w:rPr>
        <w:t xml:space="preserve">, </w:t>
      </w:r>
      <w:r w:rsidR="00DD4DB2" w:rsidRPr="00AC36AA">
        <w:rPr>
          <w:rFonts w:ascii="Times New Roman" w:hAnsi="Times New Roman" w:cs="Times New Roman"/>
          <w:sz w:val="24"/>
          <w:szCs w:val="24"/>
          <w:lang w:val="en-GB"/>
        </w:rPr>
        <w:t xml:space="preserve">in this first part of the report, </w:t>
      </w:r>
      <w:r w:rsidR="0087580F" w:rsidRPr="00AC36AA">
        <w:rPr>
          <w:rFonts w:ascii="Times New Roman" w:hAnsi="Times New Roman" w:cs="Times New Roman"/>
          <w:sz w:val="24"/>
          <w:szCs w:val="24"/>
          <w:lang w:val="en-GB"/>
        </w:rPr>
        <w:t xml:space="preserve">we </w:t>
      </w:r>
      <w:r w:rsidR="00630D62" w:rsidRPr="00AC36AA">
        <w:rPr>
          <w:rFonts w:ascii="Times New Roman" w:hAnsi="Times New Roman" w:cs="Times New Roman"/>
          <w:sz w:val="24"/>
          <w:szCs w:val="24"/>
          <w:lang w:val="en-GB"/>
        </w:rPr>
        <w:t xml:space="preserve">seek </w:t>
      </w:r>
      <w:r w:rsidR="0087580F" w:rsidRPr="00AC36AA">
        <w:rPr>
          <w:rFonts w:ascii="Times New Roman" w:hAnsi="Times New Roman" w:cs="Times New Roman"/>
          <w:sz w:val="24"/>
          <w:szCs w:val="24"/>
          <w:lang w:val="en-GB"/>
        </w:rPr>
        <w:t>to</w:t>
      </w:r>
      <w:r w:rsidR="000B0E01" w:rsidRPr="00AC36AA">
        <w:rPr>
          <w:rFonts w:ascii="Times New Roman" w:hAnsi="Times New Roman" w:cs="Times New Roman"/>
          <w:sz w:val="24"/>
          <w:szCs w:val="24"/>
          <w:lang w:val="en-GB"/>
        </w:rPr>
        <w:t xml:space="preserve"> identify</w:t>
      </w:r>
      <w:r w:rsidR="0087580F" w:rsidRPr="00AC36AA">
        <w:rPr>
          <w:rFonts w:ascii="Times New Roman" w:hAnsi="Times New Roman" w:cs="Times New Roman"/>
          <w:sz w:val="24"/>
          <w:szCs w:val="24"/>
          <w:lang w:val="en-GB"/>
        </w:rPr>
        <w:t xml:space="preserve"> </w:t>
      </w:r>
      <w:r w:rsidR="000B0E01" w:rsidRPr="00AC36AA">
        <w:rPr>
          <w:rFonts w:ascii="Times New Roman" w:hAnsi="Times New Roman" w:cs="Times New Roman"/>
          <w:sz w:val="24"/>
          <w:szCs w:val="24"/>
          <w:lang w:val="en-GB"/>
        </w:rPr>
        <w:t xml:space="preserve">the general direction that should be taken while </w:t>
      </w:r>
      <w:r w:rsidR="0087580F" w:rsidRPr="00AC36AA">
        <w:rPr>
          <w:rFonts w:ascii="Times New Roman" w:hAnsi="Times New Roman" w:cs="Times New Roman"/>
          <w:sz w:val="24"/>
          <w:szCs w:val="24"/>
          <w:lang w:val="en-GB"/>
        </w:rPr>
        <w:t>emphasiz</w:t>
      </w:r>
      <w:r w:rsidR="000B0E01" w:rsidRPr="00AC36AA">
        <w:rPr>
          <w:rFonts w:ascii="Times New Roman" w:hAnsi="Times New Roman" w:cs="Times New Roman"/>
          <w:sz w:val="24"/>
          <w:szCs w:val="24"/>
          <w:lang w:val="en-GB"/>
        </w:rPr>
        <w:t>ing</w:t>
      </w:r>
      <w:r w:rsidR="0087580F" w:rsidRPr="00AC36AA">
        <w:rPr>
          <w:rFonts w:ascii="Times New Roman" w:hAnsi="Times New Roman" w:cs="Times New Roman"/>
          <w:sz w:val="24"/>
          <w:szCs w:val="24"/>
          <w:lang w:val="en-GB"/>
        </w:rPr>
        <w:t xml:space="preserve"> th</w:t>
      </w:r>
      <w:r w:rsidR="00630D62" w:rsidRPr="00AC36AA">
        <w:rPr>
          <w:rFonts w:ascii="Times New Roman" w:hAnsi="Times New Roman" w:cs="Times New Roman"/>
          <w:sz w:val="24"/>
          <w:szCs w:val="24"/>
          <w:lang w:val="en-GB"/>
        </w:rPr>
        <w:t>os</w:t>
      </w:r>
      <w:r w:rsidR="000B0E01" w:rsidRPr="00AC36AA">
        <w:rPr>
          <w:rFonts w:ascii="Times New Roman" w:hAnsi="Times New Roman" w:cs="Times New Roman"/>
          <w:sz w:val="24"/>
          <w:szCs w:val="24"/>
          <w:lang w:val="en-GB"/>
        </w:rPr>
        <w:t>e</w:t>
      </w:r>
      <w:r w:rsidR="0087580F" w:rsidRPr="00AC36AA">
        <w:rPr>
          <w:rFonts w:ascii="Times New Roman" w:hAnsi="Times New Roman" w:cs="Times New Roman"/>
          <w:sz w:val="24"/>
          <w:szCs w:val="24"/>
          <w:lang w:val="en-GB"/>
        </w:rPr>
        <w:t xml:space="preserve"> differences between the EU countries </w:t>
      </w:r>
      <w:r w:rsidR="000B0E01" w:rsidRPr="00AC36AA">
        <w:rPr>
          <w:rFonts w:ascii="Times New Roman" w:hAnsi="Times New Roman" w:cs="Times New Roman"/>
          <w:sz w:val="24"/>
          <w:szCs w:val="24"/>
          <w:lang w:val="en-GB"/>
        </w:rPr>
        <w:t xml:space="preserve">that </w:t>
      </w:r>
      <w:r w:rsidR="0087580F" w:rsidRPr="00AC36AA">
        <w:rPr>
          <w:rFonts w:ascii="Times New Roman" w:hAnsi="Times New Roman" w:cs="Times New Roman"/>
          <w:sz w:val="24"/>
          <w:szCs w:val="24"/>
          <w:lang w:val="en-GB"/>
        </w:rPr>
        <w:t xml:space="preserve">must be reckoned with by those </w:t>
      </w:r>
      <w:r w:rsidR="00A55C5E" w:rsidRPr="00AC36AA">
        <w:rPr>
          <w:rFonts w:ascii="Times New Roman" w:hAnsi="Times New Roman" w:cs="Times New Roman"/>
          <w:sz w:val="24"/>
          <w:szCs w:val="24"/>
          <w:lang w:val="en-GB"/>
        </w:rPr>
        <w:t>assigned</w:t>
      </w:r>
      <w:r w:rsidR="0087580F" w:rsidRPr="00AC36AA">
        <w:rPr>
          <w:rFonts w:ascii="Times New Roman" w:hAnsi="Times New Roman" w:cs="Times New Roman"/>
          <w:sz w:val="24"/>
          <w:szCs w:val="24"/>
          <w:lang w:val="en-GB"/>
        </w:rPr>
        <w:t xml:space="preserve"> to suggest or implement specific reform packages. </w:t>
      </w:r>
      <w:r w:rsidR="00DD4DB2" w:rsidRPr="00AC36AA">
        <w:rPr>
          <w:rFonts w:ascii="Times New Roman" w:hAnsi="Times New Roman" w:cs="Times New Roman"/>
          <w:sz w:val="24"/>
          <w:szCs w:val="24"/>
          <w:lang w:val="en-GB"/>
        </w:rPr>
        <w:t>The second part of the report will illustrate how these general ideas might be usefully implemented in the specif</w:t>
      </w:r>
      <w:r w:rsidR="00F32D4B" w:rsidRPr="00AC36AA">
        <w:rPr>
          <w:rFonts w:ascii="Times New Roman" w:hAnsi="Times New Roman" w:cs="Times New Roman"/>
          <w:sz w:val="24"/>
          <w:szCs w:val="24"/>
          <w:lang w:val="en-GB"/>
        </w:rPr>
        <w:t>ic</w:t>
      </w:r>
      <w:r w:rsidR="00DD4DB2" w:rsidRPr="00AC36AA">
        <w:rPr>
          <w:rFonts w:ascii="Times New Roman" w:hAnsi="Times New Roman" w:cs="Times New Roman"/>
          <w:sz w:val="24"/>
          <w:szCs w:val="24"/>
          <w:lang w:val="en-GB"/>
        </w:rPr>
        <w:t xml:space="preserve"> contexts of the UK, Germany and Italy.</w:t>
      </w:r>
    </w:p>
    <w:p w14:paraId="0A7EA654" w14:textId="37E2382A" w:rsidR="009B1CAF" w:rsidRPr="00AC36AA" w:rsidRDefault="005305E9" w:rsidP="007E6E05">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The</w:t>
      </w:r>
      <w:r w:rsidR="00C57185"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remainder of the </w:t>
      </w:r>
      <w:r w:rsidR="00902679" w:rsidRPr="00AC36AA">
        <w:rPr>
          <w:rFonts w:ascii="Times New Roman" w:hAnsi="Times New Roman" w:cs="Times New Roman"/>
          <w:sz w:val="24"/>
          <w:szCs w:val="24"/>
          <w:lang w:val="en-GB"/>
        </w:rPr>
        <w:t xml:space="preserve">study </w:t>
      </w:r>
      <w:r w:rsidRPr="00AC36AA">
        <w:rPr>
          <w:rFonts w:ascii="Times New Roman" w:hAnsi="Times New Roman" w:cs="Times New Roman"/>
          <w:sz w:val="24"/>
          <w:szCs w:val="24"/>
          <w:lang w:val="en-GB"/>
        </w:rPr>
        <w:t>is</w:t>
      </w:r>
      <w:r w:rsidR="00790BBD" w:rsidRPr="00AC36AA">
        <w:rPr>
          <w:rFonts w:ascii="Times New Roman" w:hAnsi="Times New Roman" w:cs="Times New Roman"/>
          <w:sz w:val="24"/>
          <w:szCs w:val="24"/>
          <w:lang w:val="en-GB"/>
        </w:rPr>
        <w:t xml:space="preserve"> structured</w:t>
      </w:r>
      <w:r w:rsidRPr="00AC36AA">
        <w:rPr>
          <w:rFonts w:ascii="Times New Roman" w:hAnsi="Times New Roman" w:cs="Times New Roman"/>
          <w:sz w:val="24"/>
          <w:szCs w:val="24"/>
          <w:lang w:val="en-GB"/>
        </w:rPr>
        <w:t xml:space="preserve"> as follows</w:t>
      </w:r>
      <w:r w:rsidR="00C57185" w:rsidRPr="00AC36AA">
        <w:rPr>
          <w:rFonts w:ascii="Times New Roman" w:hAnsi="Times New Roman" w:cs="Times New Roman"/>
          <w:sz w:val="24"/>
          <w:szCs w:val="24"/>
          <w:lang w:val="en-GB"/>
        </w:rPr>
        <w:t xml:space="preserve">. In </w:t>
      </w:r>
      <w:r w:rsidR="00902679" w:rsidRPr="00AC36AA">
        <w:rPr>
          <w:rFonts w:ascii="Times New Roman" w:hAnsi="Times New Roman" w:cs="Times New Roman"/>
          <w:sz w:val="24"/>
          <w:szCs w:val="24"/>
          <w:lang w:val="en-GB"/>
        </w:rPr>
        <w:t xml:space="preserve">chapter </w:t>
      </w:r>
      <w:r w:rsidR="00A73B20" w:rsidRPr="00AC36AA">
        <w:rPr>
          <w:rFonts w:ascii="Times New Roman" w:hAnsi="Times New Roman" w:cs="Times New Roman"/>
          <w:sz w:val="24"/>
          <w:szCs w:val="24"/>
          <w:lang w:val="en-GB"/>
        </w:rPr>
        <w:t>2,</w:t>
      </w:r>
      <w:r w:rsidR="00C57185" w:rsidRPr="00AC36AA">
        <w:rPr>
          <w:rFonts w:ascii="Times New Roman" w:hAnsi="Times New Roman" w:cs="Times New Roman"/>
          <w:sz w:val="24"/>
          <w:szCs w:val="24"/>
          <w:lang w:val="en-GB"/>
        </w:rPr>
        <w:t xml:space="preserve"> </w:t>
      </w:r>
      <w:r w:rsidR="00843081" w:rsidRPr="00AC36AA">
        <w:rPr>
          <w:rFonts w:ascii="Times New Roman" w:hAnsi="Times New Roman" w:cs="Times New Roman"/>
          <w:sz w:val="24"/>
          <w:szCs w:val="24"/>
          <w:lang w:val="en-GB"/>
        </w:rPr>
        <w:t>we present the results of an open brainstorm the FIRES-consortium had in November 2016. There a longlist of reform proposals</w:t>
      </w:r>
      <w:r w:rsidR="009B1CAF" w:rsidRPr="00AC36AA">
        <w:rPr>
          <w:rFonts w:ascii="Times New Roman" w:hAnsi="Times New Roman" w:cs="Times New Roman"/>
          <w:sz w:val="24"/>
          <w:szCs w:val="24"/>
          <w:lang w:val="en-GB"/>
        </w:rPr>
        <w:t xml:space="preserve"> was first formed,</w:t>
      </w:r>
      <w:r w:rsidR="00843081" w:rsidRPr="00AC36AA">
        <w:rPr>
          <w:rFonts w:ascii="Times New Roman" w:hAnsi="Times New Roman" w:cs="Times New Roman"/>
          <w:sz w:val="24"/>
          <w:szCs w:val="24"/>
          <w:lang w:val="en-GB"/>
        </w:rPr>
        <w:t xml:space="preserve"> based on </w:t>
      </w:r>
      <w:r w:rsidR="009B1CAF" w:rsidRPr="00AC36AA">
        <w:rPr>
          <w:rFonts w:ascii="Times New Roman" w:hAnsi="Times New Roman" w:cs="Times New Roman"/>
          <w:sz w:val="24"/>
          <w:szCs w:val="24"/>
          <w:lang w:val="en-GB"/>
        </w:rPr>
        <w:t xml:space="preserve">consortium </w:t>
      </w:r>
      <w:r w:rsidR="00843081" w:rsidRPr="00AC36AA">
        <w:rPr>
          <w:rFonts w:ascii="Times New Roman" w:hAnsi="Times New Roman" w:cs="Times New Roman"/>
          <w:sz w:val="24"/>
          <w:szCs w:val="24"/>
          <w:lang w:val="en-GB"/>
        </w:rPr>
        <w:t>members’</w:t>
      </w:r>
      <w:r w:rsidR="009B1CAF" w:rsidRPr="00AC36AA">
        <w:rPr>
          <w:rFonts w:ascii="Times New Roman" w:hAnsi="Times New Roman" w:cs="Times New Roman"/>
          <w:sz w:val="24"/>
          <w:szCs w:val="24"/>
          <w:lang w:val="en-GB"/>
        </w:rPr>
        <w:t xml:space="preserve"> prior research and preliminary results from the FIRES-sponsored deliverables under development.</w:t>
      </w:r>
      <w:r w:rsidR="00843081" w:rsidRPr="00AC36AA">
        <w:rPr>
          <w:rFonts w:ascii="Times New Roman" w:hAnsi="Times New Roman" w:cs="Times New Roman"/>
          <w:sz w:val="24"/>
          <w:szCs w:val="24"/>
          <w:lang w:val="en-GB"/>
        </w:rPr>
        <w:t xml:space="preserve"> </w:t>
      </w:r>
      <w:r w:rsidR="009B1CAF" w:rsidRPr="00AC36AA">
        <w:rPr>
          <w:rFonts w:ascii="Times New Roman" w:hAnsi="Times New Roman" w:cs="Times New Roman"/>
          <w:sz w:val="24"/>
          <w:szCs w:val="24"/>
          <w:lang w:val="en-GB"/>
        </w:rPr>
        <w:t xml:space="preserve">This long list was </w:t>
      </w:r>
      <w:r w:rsidR="002757FA" w:rsidRPr="00AC36AA">
        <w:rPr>
          <w:rFonts w:ascii="Times New Roman" w:hAnsi="Times New Roman" w:cs="Times New Roman"/>
          <w:sz w:val="24"/>
          <w:szCs w:val="24"/>
          <w:lang w:val="en-GB"/>
        </w:rPr>
        <w:t xml:space="preserve">discussed and </w:t>
      </w:r>
      <w:r w:rsidR="009B1CAF" w:rsidRPr="00AC36AA">
        <w:rPr>
          <w:rFonts w:ascii="Times New Roman" w:hAnsi="Times New Roman" w:cs="Times New Roman"/>
          <w:sz w:val="24"/>
          <w:szCs w:val="24"/>
          <w:lang w:val="en-GB"/>
        </w:rPr>
        <w:t xml:space="preserve">structured along several dimensions. Proposals were categorized in the domains Knowledge, </w:t>
      </w:r>
      <w:r w:rsidR="00C875AA" w:rsidRPr="00AC36AA">
        <w:rPr>
          <w:rFonts w:ascii="Times New Roman" w:hAnsi="Times New Roman" w:cs="Times New Roman"/>
          <w:sz w:val="24"/>
          <w:szCs w:val="24"/>
          <w:lang w:val="en-GB"/>
        </w:rPr>
        <w:t>Labour</w:t>
      </w:r>
      <w:r w:rsidR="009B1CAF" w:rsidRPr="00AC36AA">
        <w:rPr>
          <w:rFonts w:ascii="Times New Roman" w:hAnsi="Times New Roman" w:cs="Times New Roman"/>
          <w:sz w:val="24"/>
          <w:szCs w:val="24"/>
          <w:lang w:val="en-GB"/>
        </w:rPr>
        <w:t xml:space="preserve"> and Finance and within these domains into no-regre</w:t>
      </w:r>
      <w:r w:rsidR="00DC66E3" w:rsidRPr="00AC36AA">
        <w:rPr>
          <w:rFonts w:ascii="Times New Roman" w:hAnsi="Times New Roman" w:cs="Times New Roman"/>
          <w:sz w:val="24"/>
          <w:szCs w:val="24"/>
          <w:lang w:val="en-GB"/>
        </w:rPr>
        <w:t>ts, debatable and wild ideas after having been</w:t>
      </w:r>
      <w:r w:rsidR="009B1CAF" w:rsidRPr="00AC36AA">
        <w:rPr>
          <w:rFonts w:ascii="Times New Roman" w:hAnsi="Times New Roman" w:cs="Times New Roman"/>
          <w:sz w:val="24"/>
          <w:szCs w:val="24"/>
          <w:lang w:val="en-GB"/>
        </w:rPr>
        <w:t xml:space="preserve"> classified into subdomains.</w:t>
      </w:r>
      <w:r w:rsidR="00DC66E3" w:rsidRPr="00AC36AA">
        <w:rPr>
          <w:rFonts w:ascii="Times New Roman" w:hAnsi="Times New Roman" w:cs="Times New Roman"/>
          <w:sz w:val="24"/>
          <w:szCs w:val="24"/>
          <w:lang w:val="en-GB"/>
        </w:rPr>
        <w:t xml:space="preserve"> In t</w:t>
      </w:r>
      <w:r w:rsidR="002757FA" w:rsidRPr="00AC36AA">
        <w:rPr>
          <w:rFonts w:ascii="Times New Roman" w:hAnsi="Times New Roman" w:cs="Times New Roman"/>
          <w:sz w:val="24"/>
          <w:szCs w:val="24"/>
          <w:lang w:val="en-GB"/>
        </w:rPr>
        <w:t>he</w:t>
      </w:r>
      <w:r w:rsidR="009B1CAF" w:rsidRPr="00AC36AA">
        <w:rPr>
          <w:rFonts w:ascii="Times New Roman" w:hAnsi="Times New Roman" w:cs="Times New Roman"/>
          <w:sz w:val="24"/>
          <w:szCs w:val="24"/>
          <w:lang w:val="en-GB"/>
        </w:rPr>
        <w:t xml:space="preserve"> </w:t>
      </w:r>
      <w:r w:rsidR="002757FA" w:rsidRPr="00AC36AA">
        <w:rPr>
          <w:rFonts w:ascii="Times New Roman" w:hAnsi="Times New Roman" w:cs="Times New Roman"/>
          <w:sz w:val="24"/>
          <w:szCs w:val="24"/>
          <w:lang w:val="en-GB"/>
        </w:rPr>
        <w:t xml:space="preserve">resulting </w:t>
      </w:r>
      <w:proofErr w:type="gramStart"/>
      <w:r w:rsidR="009B1CAF" w:rsidRPr="00AC36AA">
        <w:rPr>
          <w:rFonts w:ascii="Times New Roman" w:hAnsi="Times New Roman" w:cs="Times New Roman"/>
          <w:sz w:val="24"/>
          <w:szCs w:val="24"/>
          <w:lang w:val="en-GB"/>
        </w:rPr>
        <w:t>tables</w:t>
      </w:r>
      <w:proofErr w:type="gramEnd"/>
      <w:r w:rsidR="009B1CAF" w:rsidRPr="00AC36AA">
        <w:rPr>
          <w:rFonts w:ascii="Times New Roman" w:hAnsi="Times New Roman" w:cs="Times New Roman"/>
          <w:sz w:val="24"/>
          <w:szCs w:val="24"/>
          <w:lang w:val="en-GB"/>
        </w:rPr>
        <w:t xml:space="preserve"> </w:t>
      </w:r>
      <w:r w:rsidR="00DC66E3" w:rsidRPr="00AC36AA">
        <w:rPr>
          <w:rFonts w:ascii="Times New Roman" w:hAnsi="Times New Roman" w:cs="Times New Roman"/>
          <w:sz w:val="24"/>
          <w:szCs w:val="24"/>
          <w:lang w:val="en-GB"/>
        </w:rPr>
        <w:t xml:space="preserve">not all cells were necessarily filled, but the long list was then </w:t>
      </w:r>
      <w:r w:rsidR="002757FA" w:rsidRPr="00AC36AA">
        <w:rPr>
          <w:rFonts w:ascii="Times New Roman" w:hAnsi="Times New Roman" w:cs="Times New Roman"/>
          <w:sz w:val="24"/>
          <w:szCs w:val="24"/>
          <w:lang w:val="en-GB"/>
        </w:rPr>
        <w:t xml:space="preserve">used as </w:t>
      </w:r>
      <w:r w:rsidR="009B1CAF" w:rsidRPr="00AC36AA">
        <w:rPr>
          <w:rFonts w:ascii="Times New Roman" w:hAnsi="Times New Roman" w:cs="Times New Roman"/>
          <w:sz w:val="24"/>
          <w:szCs w:val="24"/>
          <w:lang w:val="en-GB"/>
        </w:rPr>
        <w:t>input to an open stakeholder discussion on all three domains</w:t>
      </w:r>
      <w:r w:rsidR="00DC66E3" w:rsidRPr="00AC36AA">
        <w:rPr>
          <w:rFonts w:ascii="Times New Roman" w:hAnsi="Times New Roman" w:cs="Times New Roman"/>
          <w:sz w:val="24"/>
          <w:szCs w:val="24"/>
          <w:lang w:val="en-GB"/>
        </w:rPr>
        <w:t>.</w:t>
      </w:r>
      <w:r w:rsidR="009B1CAF" w:rsidRPr="00AC36AA">
        <w:rPr>
          <w:rFonts w:ascii="Times New Roman" w:hAnsi="Times New Roman" w:cs="Times New Roman"/>
          <w:sz w:val="24"/>
          <w:szCs w:val="24"/>
          <w:lang w:val="en-GB"/>
        </w:rPr>
        <w:t xml:space="preserve"> </w:t>
      </w:r>
      <w:r w:rsidR="00DC66E3" w:rsidRPr="00AC36AA">
        <w:rPr>
          <w:rFonts w:ascii="Times New Roman" w:hAnsi="Times New Roman" w:cs="Times New Roman"/>
          <w:sz w:val="24"/>
          <w:szCs w:val="24"/>
          <w:lang w:val="en-GB"/>
        </w:rPr>
        <w:t>We invited p</w:t>
      </w:r>
      <w:r w:rsidR="009B1CAF" w:rsidRPr="00AC36AA">
        <w:rPr>
          <w:rFonts w:ascii="Times New Roman" w:hAnsi="Times New Roman" w:cs="Times New Roman"/>
          <w:sz w:val="24"/>
          <w:szCs w:val="24"/>
          <w:lang w:val="en-GB"/>
        </w:rPr>
        <w:t>ractitioners repre</w:t>
      </w:r>
      <w:r w:rsidR="002757FA" w:rsidRPr="00AC36AA">
        <w:rPr>
          <w:rFonts w:ascii="Times New Roman" w:hAnsi="Times New Roman" w:cs="Times New Roman"/>
          <w:sz w:val="24"/>
          <w:szCs w:val="24"/>
          <w:lang w:val="en-GB"/>
        </w:rPr>
        <w:t xml:space="preserve">senting vested interest parties </w:t>
      </w:r>
      <w:r w:rsidR="009B1CAF" w:rsidRPr="00AC36AA">
        <w:rPr>
          <w:rFonts w:ascii="Times New Roman" w:hAnsi="Times New Roman" w:cs="Times New Roman"/>
          <w:sz w:val="24"/>
          <w:szCs w:val="24"/>
          <w:lang w:val="en-GB"/>
        </w:rPr>
        <w:t>in these respective domains as well as stakeholders in the entrepreneurial ecosystem.</w:t>
      </w:r>
      <w:r w:rsidR="009B1CAF" w:rsidRPr="00AC36AA">
        <w:rPr>
          <w:rStyle w:val="FootnoteReference"/>
          <w:rFonts w:ascii="Times New Roman" w:hAnsi="Times New Roman" w:cs="Times New Roman"/>
          <w:sz w:val="24"/>
          <w:szCs w:val="24"/>
          <w:lang w:val="en-GB"/>
        </w:rPr>
        <w:footnoteReference w:id="9"/>
      </w:r>
      <w:r w:rsidR="009B1CAF" w:rsidRPr="00AC36AA">
        <w:rPr>
          <w:rFonts w:ascii="Times New Roman" w:hAnsi="Times New Roman" w:cs="Times New Roman"/>
          <w:sz w:val="24"/>
          <w:szCs w:val="24"/>
          <w:lang w:val="en-GB"/>
        </w:rPr>
        <w:t xml:space="preserve"> The conclusion </w:t>
      </w:r>
      <w:r w:rsidR="002757FA" w:rsidRPr="00AC36AA">
        <w:rPr>
          <w:rFonts w:ascii="Times New Roman" w:hAnsi="Times New Roman" w:cs="Times New Roman"/>
          <w:sz w:val="24"/>
          <w:szCs w:val="24"/>
          <w:lang w:val="en-GB"/>
        </w:rPr>
        <w:t>of</w:t>
      </w:r>
      <w:r w:rsidR="009B1CAF" w:rsidRPr="00AC36AA">
        <w:rPr>
          <w:rFonts w:ascii="Times New Roman" w:hAnsi="Times New Roman" w:cs="Times New Roman"/>
          <w:sz w:val="24"/>
          <w:szCs w:val="24"/>
          <w:lang w:val="en-GB"/>
        </w:rPr>
        <w:t xml:space="preserve"> these discussions was that stakeholders </w:t>
      </w:r>
      <w:r w:rsidR="00341B0B" w:rsidRPr="00AC36AA">
        <w:rPr>
          <w:rFonts w:ascii="Times New Roman" w:hAnsi="Times New Roman" w:cs="Times New Roman"/>
          <w:sz w:val="24"/>
          <w:szCs w:val="24"/>
          <w:lang w:val="en-GB"/>
        </w:rPr>
        <w:t xml:space="preserve">generally </w:t>
      </w:r>
      <w:r w:rsidR="009B1CAF" w:rsidRPr="00AC36AA">
        <w:rPr>
          <w:rFonts w:ascii="Times New Roman" w:hAnsi="Times New Roman" w:cs="Times New Roman"/>
          <w:sz w:val="24"/>
          <w:szCs w:val="24"/>
          <w:lang w:val="en-GB"/>
        </w:rPr>
        <w:t xml:space="preserve">agreed or were open to discuss the proposed reforms and even agreed that </w:t>
      </w:r>
      <w:r w:rsidR="00DC66E3" w:rsidRPr="00AC36AA">
        <w:rPr>
          <w:rFonts w:ascii="Times New Roman" w:hAnsi="Times New Roman" w:cs="Times New Roman"/>
          <w:sz w:val="24"/>
          <w:szCs w:val="24"/>
          <w:lang w:val="en-GB"/>
        </w:rPr>
        <w:t xml:space="preserve">most of what we had </w:t>
      </w:r>
      <w:proofErr w:type="spellStart"/>
      <w:r w:rsidR="00DC66E3" w:rsidRPr="00AC36AA">
        <w:rPr>
          <w:rFonts w:ascii="Times New Roman" w:hAnsi="Times New Roman" w:cs="Times New Roman"/>
          <w:sz w:val="24"/>
          <w:szCs w:val="24"/>
          <w:lang w:val="en-GB"/>
        </w:rPr>
        <w:t>labeled</w:t>
      </w:r>
      <w:proofErr w:type="spellEnd"/>
      <w:r w:rsidR="009B1CAF" w:rsidRPr="00AC36AA">
        <w:rPr>
          <w:rFonts w:ascii="Times New Roman" w:hAnsi="Times New Roman" w:cs="Times New Roman"/>
          <w:sz w:val="24"/>
          <w:szCs w:val="24"/>
          <w:lang w:val="en-GB"/>
        </w:rPr>
        <w:t xml:space="preserve"> “wild ideas” were worth considering and thinking through.</w:t>
      </w:r>
      <w:r w:rsidR="00DC66E3" w:rsidRPr="00AC36AA">
        <w:rPr>
          <w:rFonts w:ascii="Times New Roman" w:hAnsi="Times New Roman" w:cs="Times New Roman"/>
          <w:sz w:val="24"/>
          <w:szCs w:val="24"/>
          <w:lang w:val="en-GB"/>
        </w:rPr>
        <w:t xml:space="preserve"> </w:t>
      </w:r>
      <w:proofErr w:type="gramStart"/>
      <w:r w:rsidR="00DC66E3" w:rsidRPr="00AC36AA">
        <w:rPr>
          <w:rFonts w:ascii="Times New Roman" w:hAnsi="Times New Roman" w:cs="Times New Roman"/>
          <w:sz w:val="24"/>
          <w:szCs w:val="24"/>
          <w:lang w:val="en-GB"/>
        </w:rPr>
        <w:t>Therefore</w:t>
      </w:r>
      <w:proofErr w:type="gramEnd"/>
      <w:r w:rsidR="00DC66E3" w:rsidRPr="00AC36AA">
        <w:rPr>
          <w:rFonts w:ascii="Times New Roman" w:hAnsi="Times New Roman" w:cs="Times New Roman"/>
          <w:sz w:val="24"/>
          <w:szCs w:val="24"/>
          <w:lang w:val="en-GB"/>
        </w:rPr>
        <w:t xml:space="preserve"> in chapter 2 we present them all.</w:t>
      </w:r>
      <w:r w:rsidR="002757FA" w:rsidRPr="00AC36AA">
        <w:rPr>
          <w:rFonts w:ascii="Times New Roman" w:hAnsi="Times New Roman" w:cs="Times New Roman"/>
          <w:sz w:val="24"/>
          <w:szCs w:val="24"/>
          <w:lang w:val="en-GB"/>
        </w:rPr>
        <w:t xml:space="preserve"> </w:t>
      </w:r>
      <w:r w:rsidR="009B1CAF" w:rsidRPr="00AC36AA">
        <w:rPr>
          <w:rFonts w:ascii="Times New Roman" w:hAnsi="Times New Roman" w:cs="Times New Roman"/>
          <w:sz w:val="24"/>
          <w:szCs w:val="24"/>
          <w:lang w:val="en-GB"/>
        </w:rPr>
        <w:t xml:space="preserve"> </w:t>
      </w:r>
    </w:p>
    <w:p w14:paraId="38C03017" w14:textId="4172A074" w:rsidR="007E6E05" w:rsidRPr="00AC36AA" w:rsidRDefault="00843081" w:rsidP="007E6E05">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In chapter 3, </w:t>
      </w:r>
      <w:r w:rsidR="00341B0B" w:rsidRPr="00AC36AA">
        <w:rPr>
          <w:rFonts w:ascii="Times New Roman" w:hAnsi="Times New Roman" w:cs="Times New Roman"/>
          <w:sz w:val="24"/>
          <w:szCs w:val="24"/>
          <w:lang w:val="en-GB"/>
        </w:rPr>
        <w:t xml:space="preserve">largely based on the analysis published as FIRES-report D2.1 and Elert et al. (2017) </w:t>
      </w:r>
      <w:r w:rsidR="00B45B80" w:rsidRPr="00AC36AA">
        <w:rPr>
          <w:rFonts w:ascii="Times New Roman" w:hAnsi="Times New Roman" w:cs="Times New Roman"/>
          <w:sz w:val="24"/>
          <w:szCs w:val="24"/>
          <w:lang w:val="en-GB"/>
        </w:rPr>
        <w:t>we further</w:t>
      </w:r>
      <w:r w:rsidR="002757FA" w:rsidRPr="00AC36AA">
        <w:rPr>
          <w:rFonts w:ascii="Times New Roman" w:hAnsi="Times New Roman" w:cs="Times New Roman"/>
          <w:sz w:val="24"/>
          <w:szCs w:val="24"/>
          <w:lang w:val="en-GB"/>
        </w:rPr>
        <w:t xml:space="preserve"> develop</w:t>
      </w:r>
      <w:r w:rsidR="00B45B80" w:rsidRPr="00AC36AA">
        <w:rPr>
          <w:rFonts w:ascii="Times New Roman" w:hAnsi="Times New Roman" w:cs="Times New Roman"/>
          <w:sz w:val="24"/>
          <w:szCs w:val="24"/>
          <w:lang w:val="en-GB"/>
        </w:rPr>
        <w:t xml:space="preserve"> these proposals and</w:t>
      </w:r>
      <w:r w:rsidR="00341B0B" w:rsidRPr="00AC36AA">
        <w:rPr>
          <w:rFonts w:ascii="Times New Roman" w:hAnsi="Times New Roman" w:cs="Times New Roman"/>
          <w:sz w:val="24"/>
          <w:szCs w:val="24"/>
          <w:lang w:val="en-GB"/>
        </w:rPr>
        <w:t xml:space="preserve"> </w:t>
      </w:r>
      <w:r w:rsidR="00C57185" w:rsidRPr="00AC36AA">
        <w:rPr>
          <w:rFonts w:ascii="Times New Roman" w:hAnsi="Times New Roman" w:cs="Times New Roman"/>
          <w:sz w:val="24"/>
          <w:szCs w:val="24"/>
          <w:lang w:val="en-GB"/>
        </w:rPr>
        <w:t>discuss</w:t>
      </w:r>
      <w:r w:rsidR="00A55C5E" w:rsidRPr="00AC36AA">
        <w:rPr>
          <w:rFonts w:ascii="Times New Roman" w:hAnsi="Times New Roman" w:cs="Times New Roman"/>
          <w:sz w:val="24"/>
          <w:szCs w:val="24"/>
          <w:lang w:val="en-GB"/>
        </w:rPr>
        <w:t xml:space="preserve"> </w:t>
      </w:r>
      <w:r w:rsidR="00243AF6" w:rsidRPr="00AC36AA">
        <w:rPr>
          <w:rFonts w:ascii="Times New Roman" w:hAnsi="Times New Roman" w:cs="Times New Roman"/>
          <w:sz w:val="24"/>
          <w:szCs w:val="24"/>
          <w:lang w:val="en-GB"/>
        </w:rPr>
        <w:t>the</w:t>
      </w:r>
      <w:r w:rsidR="00C57185" w:rsidRPr="00AC36AA">
        <w:rPr>
          <w:rFonts w:ascii="Times New Roman" w:hAnsi="Times New Roman" w:cs="Times New Roman"/>
          <w:sz w:val="24"/>
          <w:szCs w:val="24"/>
          <w:lang w:val="en-GB"/>
        </w:rPr>
        <w:t xml:space="preserve"> institutional prerequisites for the development of a vibrant entrepreneurial economy or entrepreneurial ecosystem</w:t>
      </w:r>
      <w:r w:rsidR="00E03966" w:rsidRPr="00AC36AA">
        <w:rPr>
          <w:rFonts w:ascii="Times New Roman" w:hAnsi="Times New Roman" w:cs="Times New Roman"/>
          <w:sz w:val="24"/>
          <w:szCs w:val="24"/>
          <w:lang w:val="en-GB"/>
        </w:rPr>
        <w:t>.</w:t>
      </w:r>
      <w:r w:rsidR="0087580F" w:rsidRPr="00AC36AA">
        <w:rPr>
          <w:rFonts w:ascii="Times New Roman" w:hAnsi="Times New Roman" w:cs="Times New Roman"/>
          <w:sz w:val="24"/>
          <w:szCs w:val="24"/>
          <w:lang w:val="en-GB"/>
        </w:rPr>
        <w:t xml:space="preserve"> </w:t>
      </w:r>
      <w:r w:rsidR="002757FA" w:rsidRPr="00AC36AA">
        <w:rPr>
          <w:rFonts w:ascii="Times New Roman" w:hAnsi="Times New Roman" w:cs="Times New Roman"/>
          <w:sz w:val="24"/>
          <w:szCs w:val="24"/>
          <w:lang w:val="en-GB"/>
        </w:rPr>
        <w:t xml:space="preserve">Here we </w:t>
      </w:r>
      <w:r w:rsidR="00B45B80" w:rsidRPr="00AC36AA">
        <w:rPr>
          <w:rFonts w:ascii="Times New Roman" w:hAnsi="Times New Roman" w:cs="Times New Roman"/>
          <w:sz w:val="24"/>
          <w:szCs w:val="24"/>
          <w:lang w:val="en-GB"/>
        </w:rPr>
        <w:lastRenderedPageBreak/>
        <w:t>applied</w:t>
      </w:r>
      <w:r w:rsidR="002757FA" w:rsidRPr="00AC36AA">
        <w:rPr>
          <w:rFonts w:ascii="Times New Roman" w:hAnsi="Times New Roman" w:cs="Times New Roman"/>
          <w:sz w:val="24"/>
          <w:szCs w:val="24"/>
          <w:lang w:val="en-GB"/>
        </w:rPr>
        <w:t xml:space="preserve"> a </w:t>
      </w:r>
      <w:proofErr w:type="gramStart"/>
      <w:r w:rsidR="002757FA" w:rsidRPr="00AC36AA">
        <w:rPr>
          <w:rFonts w:ascii="Times New Roman" w:hAnsi="Times New Roman" w:cs="Times New Roman"/>
          <w:sz w:val="24"/>
          <w:szCs w:val="24"/>
          <w:lang w:val="en-GB"/>
        </w:rPr>
        <w:t>more fine</w:t>
      </w:r>
      <w:proofErr w:type="gramEnd"/>
      <w:r w:rsidR="002757FA" w:rsidRPr="00AC36AA">
        <w:rPr>
          <w:rFonts w:ascii="Times New Roman" w:hAnsi="Times New Roman" w:cs="Times New Roman"/>
          <w:sz w:val="24"/>
          <w:szCs w:val="24"/>
          <w:lang w:val="en-GB"/>
        </w:rPr>
        <w:t xml:space="preserve"> grained structure</w:t>
      </w:r>
      <w:r w:rsidR="00B45B80" w:rsidRPr="00AC36AA">
        <w:rPr>
          <w:rFonts w:ascii="Times New Roman" w:hAnsi="Times New Roman" w:cs="Times New Roman"/>
          <w:sz w:val="24"/>
          <w:szCs w:val="24"/>
          <w:lang w:val="en-GB"/>
        </w:rPr>
        <w:t>.</w:t>
      </w:r>
      <w:r w:rsidR="002757FA" w:rsidRPr="00AC36AA">
        <w:rPr>
          <w:rFonts w:ascii="Times New Roman" w:hAnsi="Times New Roman" w:cs="Times New Roman"/>
          <w:sz w:val="24"/>
          <w:szCs w:val="24"/>
          <w:lang w:val="en-GB"/>
        </w:rPr>
        <w:t xml:space="preserve"> </w:t>
      </w:r>
      <w:r w:rsidR="00A55C5E" w:rsidRPr="00AC36AA">
        <w:rPr>
          <w:rFonts w:ascii="Times New Roman" w:hAnsi="Times New Roman" w:cs="Times New Roman"/>
          <w:sz w:val="24"/>
          <w:lang w:val="en-GB"/>
        </w:rPr>
        <w:t>Our analysis</w:t>
      </w:r>
      <w:r w:rsidR="00243AF6" w:rsidRPr="00AC36AA">
        <w:rPr>
          <w:rFonts w:ascii="Times New Roman" w:hAnsi="Times New Roman" w:cs="Times New Roman"/>
          <w:sz w:val="24"/>
          <w:lang w:val="en-GB"/>
        </w:rPr>
        <w:t xml:space="preserve"> </w:t>
      </w:r>
      <w:r w:rsidR="00F92ACE" w:rsidRPr="00AC36AA">
        <w:rPr>
          <w:rFonts w:ascii="Times New Roman" w:hAnsi="Times New Roman" w:cs="Times New Roman"/>
          <w:sz w:val="24"/>
          <w:lang w:val="en-GB"/>
        </w:rPr>
        <w:t>suggest</w:t>
      </w:r>
      <w:r w:rsidR="00A55C5E" w:rsidRPr="00AC36AA">
        <w:rPr>
          <w:rFonts w:ascii="Times New Roman" w:hAnsi="Times New Roman" w:cs="Times New Roman"/>
          <w:sz w:val="24"/>
          <w:lang w:val="en-GB"/>
        </w:rPr>
        <w:t>s</w:t>
      </w:r>
      <w:r w:rsidR="00F92ACE" w:rsidRPr="00AC36AA">
        <w:rPr>
          <w:rFonts w:ascii="Times New Roman" w:hAnsi="Times New Roman" w:cs="Times New Roman"/>
          <w:sz w:val="24"/>
          <w:lang w:val="en-GB"/>
        </w:rPr>
        <w:t xml:space="preserve"> how </w:t>
      </w:r>
      <w:r w:rsidR="000E38E8" w:rsidRPr="00AC36AA">
        <w:rPr>
          <w:rFonts w:ascii="Times New Roman" w:hAnsi="Times New Roman" w:cs="Times New Roman"/>
          <w:sz w:val="24"/>
          <w:lang w:val="en-GB"/>
        </w:rPr>
        <w:t xml:space="preserve">institutional framework conditions </w:t>
      </w:r>
      <w:r w:rsidR="00F92ACE" w:rsidRPr="00AC36AA">
        <w:rPr>
          <w:rFonts w:ascii="Times New Roman" w:hAnsi="Times New Roman" w:cs="Times New Roman"/>
          <w:sz w:val="24"/>
          <w:lang w:val="en-GB"/>
        </w:rPr>
        <w:t>ought to be improved and how such policy changes will depend on countries’ differing starting conditions and institutional complementarities.</w:t>
      </w:r>
      <w:r w:rsidR="007E6E05" w:rsidRPr="00AC36AA">
        <w:rPr>
          <w:rFonts w:ascii="Times New Roman" w:hAnsi="Times New Roman" w:cs="Times New Roman"/>
          <w:sz w:val="24"/>
          <w:lang w:val="en-GB"/>
        </w:rPr>
        <w:t xml:space="preserve"> I</w:t>
      </w:r>
      <w:r w:rsidR="001551DA" w:rsidRPr="00AC36AA">
        <w:rPr>
          <w:rFonts w:ascii="Times New Roman" w:hAnsi="Times New Roman" w:cs="Times New Roman"/>
          <w:sz w:val="24"/>
          <w:szCs w:val="24"/>
          <w:lang w:val="en-GB"/>
        </w:rPr>
        <w:t xml:space="preserve">n </w:t>
      </w:r>
      <w:r w:rsidR="00902679" w:rsidRPr="00AC36AA">
        <w:rPr>
          <w:rFonts w:ascii="Times New Roman" w:hAnsi="Times New Roman" w:cs="Times New Roman"/>
          <w:sz w:val="24"/>
          <w:szCs w:val="24"/>
          <w:lang w:val="en-GB"/>
        </w:rPr>
        <w:t xml:space="preserve">chapter </w:t>
      </w:r>
      <w:r w:rsidRPr="00AC36AA">
        <w:rPr>
          <w:rFonts w:ascii="Times New Roman" w:hAnsi="Times New Roman" w:cs="Times New Roman"/>
          <w:sz w:val="24"/>
          <w:szCs w:val="24"/>
          <w:lang w:val="en-GB"/>
        </w:rPr>
        <w:t>4</w:t>
      </w:r>
      <w:r w:rsidR="00E03966" w:rsidRPr="00AC36AA">
        <w:rPr>
          <w:rFonts w:ascii="Times New Roman" w:hAnsi="Times New Roman" w:cs="Times New Roman"/>
          <w:sz w:val="24"/>
          <w:szCs w:val="24"/>
          <w:lang w:val="en-GB"/>
        </w:rPr>
        <w:t>,</w:t>
      </w:r>
      <w:r w:rsidR="0087580F" w:rsidRPr="00AC36AA">
        <w:rPr>
          <w:rFonts w:ascii="Times New Roman" w:hAnsi="Times New Roman" w:cs="Times New Roman"/>
          <w:sz w:val="24"/>
          <w:szCs w:val="24"/>
          <w:lang w:val="en-GB"/>
        </w:rPr>
        <w:t xml:space="preserve"> </w:t>
      </w:r>
      <w:r w:rsidR="001551DA" w:rsidRPr="00AC36AA">
        <w:rPr>
          <w:rFonts w:ascii="Times New Roman" w:hAnsi="Times New Roman" w:cs="Times New Roman"/>
          <w:sz w:val="24"/>
          <w:szCs w:val="24"/>
          <w:lang w:val="en-GB"/>
        </w:rPr>
        <w:t xml:space="preserve">we provide a summary </w:t>
      </w:r>
      <w:r w:rsidR="00E320FB" w:rsidRPr="00AC36AA">
        <w:rPr>
          <w:rFonts w:ascii="Times New Roman" w:hAnsi="Times New Roman" w:cs="Times New Roman"/>
          <w:sz w:val="24"/>
          <w:szCs w:val="24"/>
          <w:lang w:val="en-GB"/>
        </w:rPr>
        <w:t xml:space="preserve">of the argument </w:t>
      </w:r>
      <w:r w:rsidR="007E6E05" w:rsidRPr="00AC36AA">
        <w:rPr>
          <w:rFonts w:ascii="Times New Roman" w:hAnsi="Times New Roman" w:cs="Times New Roman"/>
          <w:sz w:val="24"/>
          <w:szCs w:val="24"/>
          <w:lang w:val="en-GB"/>
        </w:rPr>
        <w:t>and present our</w:t>
      </w:r>
      <w:r w:rsidR="001551DA" w:rsidRPr="00AC36AA">
        <w:rPr>
          <w:rFonts w:ascii="Times New Roman" w:hAnsi="Times New Roman" w:cs="Times New Roman"/>
          <w:sz w:val="24"/>
          <w:szCs w:val="24"/>
          <w:lang w:val="en-GB"/>
        </w:rPr>
        <w:t xml:space="preserve"> conclusions</w:t>
      </w:r>
      <w:r w:rsidR="007E6E05" w:rsidRPr="00AC36AA">
        <w:rPr>
          <w:rFonts w:ascii="Times New Roman" w:hAnsi="Times New Roman" w:cs="Times New Roman"/>
          <w:sz w:val="24"/>
          <w:szCs w:val="24"/>
          <w:lang w:val="en-GB"/>
        </w:rPr>
        <w:t xml:space="preserve"> for part I</w:t>
      </w:r>
      <w:r w:rsidR="001551DA" w:rsidRPr="00AC36AA">
        <w:rPr>
          <w:rFonts w:ascii="Times New Roman" w:hAnsi="Times New Roman" w:cs="Times New Roman"/>
          <w:sz w:val="24"/>
          <w:szCs w:val="24"/>
          <w:lang w:val="en-GB"/>
        </w:rPr>
        <w:t>.</w:t>
      </w:r>
      <w:r w:rsidR="007E6E05" w:rsidRPr="00AC36AA">
        <w:rPr>
          <w:rFonts w:ascii="Times New Roman" w:hAnsi="Times New Roman" w:cs="Times New Roman"/>
          <w:sz w:val="24"/>
          <w:szCs w:val="24"/>
          <w:lang w:val="en-GB"/>
        </w:rPr>
        <w:t xml:space="preserve"> The discussion in this first part of the strategy is one on general principles. When implementing a reform strategy in any specific institutional context, of course due attention will have to be given to how our general proposals fit the local context best. These problems of implementation are addressed in more detail in part II of this report.</w:t>
      </w:r>
      <w:r w:rsidR="007E6E05" w:rsidRPr="00AC36AA" w:rsidDel="006E6C38">
        <w:rPr>
          <w:rFonts w:ascii="Times New Roman" w:hAnsi="Times New Roman" w:cs="Times New Roman"/>
          <w:sz w:val="24"/>
          <w:szCs w:val="24"/>
          <w:lang w:val="en-GB"/>
        </w:rPr>
        <w:t xml:space="preserve"> </w:t>
      </w:r>
      <w:r w:rsidR="007E6E05" w:rsidRPr="00AC36AA">
        <w:rPr>
          <w:rFonts w:ascii="Times New Roman" w:hAnsi="Times New Roman" w:cs="Times New Roman"/>
          <w:sz w:val="24"/>
          <w:szCs w:val="24"/>
          <w:lang w:val="en-GB"/>
        </w:rPr>
        <w:t xml:space="preserve">Part II outlines how these reform proposals might be implemented in three specific member states, roughly representing three institutional families in the VoC literature: </w:t>
      </w:r>
      <w:proofErr w:type="gramStart"/>
      <w:r w:rsidR="007E6E05" w:rsidRPr="00AC36AA">
        <w:rPr>
          <w:rFonts w:ascii="Times New Roman" w:hAnsi="Times New Roman" w:cs="Times New Roman"/>
          <w:sz w:val="24"/>
          <w:szCs w:val="24"/>
          <w:lang w:val="en-GB"/>
        </w:rPr>
        <w:t>the</w:t>
      </w:r>
      <w:proofErr w:type="gramEnd"/>
      <w:r w:rsidR="007E6E05" w:rsidRPr="00AC36AA">
        <w:rPr>
          <w:rFonts w:ascii="Times New Roman" w:hAnsi="Times New Roman" w:cs="Times New Roman"/>
          <w:sz w:val="24"/>
          <w:szCs w:val="24"/>
          <w:lang w:val="en-GB"/>
        </w:rPr>
        <w:t xml:space="preserve"> United Kingdom, Germany and Italy.</w:t>
      </w:r>
    </w:p>
    <w:p w14:paraId="4DCFA3F5" w14:textId="77777777" w:rsidR="00025E13" w:rsidRPr="00AC36AA" w:rsidRDefault="00025E13">
      <w:pPr>
        <w:rPr>
          <w:rFonts w:ascii="Times New Roman" w:eastAsiaTheme="majorEastAsia" w:hAnsi="Times New Roman" w:cs="Times New Roman"/>
          <w:b/>
          <w:bCs/>
          <w:color w:val="365F91" w:themeColor="accent1" w:themeShade="BF"/>
          <w:sz w:val="28"/>
          <w:szCs w:val="28"/>
          <w:lang w:val="en-GB"/>
        </w:rPr>
      </w:pPr>
      <w:r w:rsidRPr="00AC36AA">
        <w:rPr>
          <w:rFonts w:ascii="Times New Roman" w:hAnsi="Times New Roman" w:cs="Times New Roman"/>
          <w:lang w:val="en-GB"/>
        </w:rPr>
        <w:br w:type="page"/>
      </w:r>
    </w:p>
    <w:p w14:paraId="4D733338" w14:textId="7D118311" w:rsidR="00341B0B" w:rsidRPr="00AC36AA" w:rsidRDefault="00A73B20">
      <w:pPr>
        <w:pStyle w:val="Heading1"/>
        <w:tabs>
          <w:tab w:val="left" w:pos="284"/>
        </w:tabs>
        <w:spacing w:line="240" w:lineRule="auto"/>
        <w:jc w:val="left"/>
        <w:rPr>
          <w:rFonts w:ascii="Times New Roman" w:hAnsi="Times New Roman" w:cs="Times New Roman"/>
          <w:lang w:val="en-GB"/>
        </w:rPr>
      </w:pPr>
      <w:bookmarkStart w:id="2" w:name="_Toc491695474"/>
      <w:r w:rsidRPr="00AC36AA">
        <w:rPr>
          <w:rFonts w:ascii="Times New Roman" w:hAnsi="Times New Roman" w:cs="Times New Roman"/>
          <w:lang w:val="en-GB"/>
        </w:rPr>
        <w:lastRenderedPageBreak/>
        <w:t>2</w:t>
      </w:r>
      <w:r w:rsidR="00C57185" w:rsidRPr="00AC36AA">
        <w:rPr>
          <w:rFonts w:ascii="Times New Roman" w:hAnsi="Times New Roman" w:cs="Times New Roman"/>
          <w:lang w:val="en-GB"/>
        </w:rPr>
        <w:t xml:space="preserve">. </w:t>
      </w:r>
      <w:r w:rsidR="00341B0B" w:rsidRPr="00AC36AA">
        <w:rPr>
          <w:rFonts w:ascii="Times New Roman" w:hAnsi="Times New Roman" w:cs="Times New Roman"/>
          <w:lang w:val="en-GB"/>
        </w:rPr>
        <w:t>Reforms to channel more resources into entrepreneurial venturing</w:t>
      </w:r>
      <w:bookmarkEnd w:id="2"/>
    </w:p>
    <w:p w14:paraId="23DE2D32" w14:textId="77777777" w:rsidR="00341B0B" w:rsidRPr="00AC36AA" w:rsidRDefault="00341B0B" w:rsidP="00341B0B">
      <w:pPr>
        <w:rPr>
          <w:lang w:val="en-GB"/>
        </w:rPr>
      </w:pPr>
    </w:p>
    <w:p w14:paraId="61F81D60" w14:textId="2FDA7D88" w:rsidR="00935733" w:rsidRPr="00AC36AA" w:rsidRDefault="00341B0B" w:rsidP="00003506">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In this </w:t>
      </w:r>
      <w:r w:rsidR="002757FA" w:rsidRPr="00AC36AA">
        <w:rPr>
          <w:rFonts w:ascii="Times New Roman" w:hAnsi="Times New Roman" w:cs="Times New Roman"/>
          <w:sz w:val="24"/>
          <w:szCs w:val="24"/>
          <w:lang w:val="en-GB"/>
        </w:rPr>
        <w:t>chapter,</w:t>
      </w:r>
      <w:r w:rsidRPr="00AC36AA">
        <w:rPr>
          <w:rFonts w:ascii="Times New Roman" w:hAnsi="Times New Roman" w:cs="Times New Roman"/>
          <w:sz w:val="24"/>
          <w:szCs w:val="24"/>
          <w:lang w:val="en-GB"/>
        </w:rPr>
        <w:t xml:space="preserve"> we briefly discuss the </w:t>
      </w:r>
      <w:r w:rsidR="002757FA" w:rsidRPr="00AC36AA">
        <w:rPr>
          <w:rFonts w:ascii="Times New Roman" w:hAnsi="Times New Roman" w:cs="Times New Roman"/>
          <w:sz w:val="24"/>
          <w:szCs w:val="24"/>
          <w:lang w:val="en-GB"/>
        </w:rPr>
        <w:t xml:space="preserve">long list of reform proposals that </w:t>
      </w:r>
      <w:r w:rsidR="00DA738A" w:rsidRPr="00AC36AA">
        <w:rPr>
          <w:rFonts w:ascii="Times New Roman" w:hAnsi="Times New Roman" w:cs="Times New Roman"/>
          <w:sz w:val="24"/>
          <w:szCs w:val="24"/>
          <w:lang w:val="en-GB"/>
        </w:rPr>
        <w:t xml:space="preserve">were discussed in an open brainstorm in Utrecht, </w:t>
      </w:r>
      <w:r w:rsidR="0054487B" w:rsidRPr="00AC36AA">
        <w:rPr>
          <w:rFonts w:ascii="Times New Roman" w:hAnsi="Times New Roman" w:cs="Times New Roman"/>
          <w:sz w:val="24"/>
          <w:szCs w:val="24"/>
          <w:lang w:val="en-GB"/>
        </w:rPr>
        <w:t xml:space="preserve">12-14 </w:t>
      </w:r>
      <w:r w:rsidR="00664D3D" w:rsidRPr="00AC36AA">
        <w:rPr>
          <w:rFonts w:ascii="Times New Roman" w:hAnsi="Times New Roman" w:cs="Times New Roman"/>
          <w:sz w:val="24"/>
          <w:szCs w:val="24"/>
          <w:lang w:val="en-GB"/>
        </w:rPr>
        <w:t>October</w:t>
      </w:r>
      <w:r w:rsidR="0054487B" w:rsidRPr="00AC36AA">
        <w:rPr>
          <w:rFonts w:ascii="Times New Roman" w:hAnsi="Times New Roman" w:cs="Times New Roman"/>
          <w:sz w:val="24"/>
          <w:szCs w:val="24"/>
          <w:lang w:val="en-GB"/>
        </w:rPr>
        <w:t xml:space="preserve"> 2016. </w:t>
      </w:r>
      <w:r w:rsidR="00664D3D" w:rsidRPr="00AC36AA">
        <w:rPr>
          <w:rFonts w:ascii="Times New Roman" w:hAnsi="Times New Roman" w:cs="Times New Roman"/>
          <w:sz w:val="24"/>
          <w:szCs w:val="24"/>
          <w:lang w:val="en-GB"/>
        </w:rPr>
        <w:t xml:space="preserve">As in the rest of the project we structured the discussion first by the three key resources that fuel an entrepreneurial society: Knowledge, Labour and Finance. </w:t>
      </w:r>
      <w:r w:rsidR="0018207E" w:rsidRPr="00AC36AA">
        <w:rPr>
          <w:rFonts w:ascii="Times New Roman" w:hAnsi="Times New Roman" w:cs="Times New Roman"/>
          <w:sz w:val="24"/>
          <w:szCs w:val="24"/>
          <w:lang w:val="en-GB"/>
        </w:rPr>
        <w:t>Under these headings, the longlist of proposed ideas is discussed in this chapter.</w:t>
      </w:r>
    </w:p>
    <w:p w14:paraId="3BF0465C" w14:textId="13795DF7" w:rsidR="00935733" w:rsidRPr="00AC36AA" w:rsidRDefault="00935733" w:rsidP="00935733">
      <w:pPr>
        <w:pStyle w:val="Heading2"/>
        <w:rPr>
          <w:lang w:val="en-GB"/>
        </w:rPr>
      </w:pPr>
      <w:bookmarkStart w:id="3" w:name="_Toc491695475"/>
      <w:r w:rsidRPr="00AC36AA">
        <w:rPr>
          <w:lang w:val="en-GB"/>
        </w:rPr>
        <w:t>2.1 Knowledge</w:t>
      </w:r>
      <w:bookmarkEnd w:id="3"/>
    </w:p>
    <w:p w14:paraId="1213A161" w14:textId="0B15CC64" w:rsidR="00664D3D" w:rsidRPr="00AC36AA" w:rsidRDefault="00A168BD" w:rsidP="00003506">
      <w:pPr>
        <w:jc w:val="both"/>
        <w:rPr>
          <w:rFonts w:ascii="Times New Roman" w:hAnsi="Times New Roman" w:cs="Times New Roman"/>
          <w:sz w:val="24"/>
          <w:szCs w:val="24"/>
          <w:lang w:val="en-GB"/>
        </w:rPr>
      </w:pPr>
      <w:r w:rsidRPr="00AC36AA">
        <w:rPr>
          <w:rFonts w:ascii="Times New Roman" w:hAnsi="Times New Roman" w:cs="Times New Roman"/>
          <w:noProof/>
          <w:sz w:val="24"/>
          <w:szCs w:val="24"/>
          <w:lang w:val="en-GB" w:eastAsia="en-GB"/>
        </w:rPr>
        <w:drawing>
          <wp:anchor distT="0" distB="0" distL="114300" distR="114300" simplePos="0" relativeHeight="251658240" behindDoc="0" locked="0" layoutInCell="1" allowOverlap="1" wp14:anchorId="36E1412B" wp14:editId="3ACF2B4C">
            <wp:simplePos x="0" y="0"/>
            <wp:positionH relativeFrom="margin">
              <wp:posOffset>986155</wp:posOffset>
            </wp:positionH>
            <wp:positionV relativeFrom="paragraph">
              <wp:posOffset>862965</wp:posOffset>
            </wp:positionV>
            <wp:extent cx="3877310" cy="54889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terKnowledgeFinal.pdf"/>
                    <pic:cNvPicPr/>
                  </pic:nvPicPr>
                  <pic:blipFill>
                    <a:blip r:embed="rId8">
                      <a:extLst>
                        <a:ext uri="{28A0092B-C50C-407E-A947-70E740481C1C}">
                          <a14:useLocalDpi xmlns:a14="http://schemas.microsoft.com/office/drawing/2010/main" val="0"/>
                        </a:ext>
                      </a:extLst>
                    </a:blip>
                    <a:stretch>
                      <a:fillRect/>
                    </a:stretch>
                  </pic:blipFill>
                  <pic:spPr>
                    <a:xfrm>
                      <a:off x="0" y="0"/>
                      <a:ext cx="3877310" cy="5488940"/>
                    </a:xfrm>
                    <a:prstGeom prst="rect">
                      <a:avLst/>
                    </a:prstGeom>
                  </pic:spPr>
                </pic:pic>
              </a:graphicData>
            </a:graphic>
            <wp14:sizeRelH relativeFrom="page">
              <wp14:pctWidth>0</wp14:pctWidth>
            </wp14:sizeRelH>
            <wp14:sizeRelV relativeFrom="page">
              <wp14:pctHeight>0</wp14:pctHeight>
            </wp14:sizeRelV>
          </wp:anchor>
        </w:drawing>
      </w:r>
      <w:r w:rsidR="00664D3D" w:rsidRPr="00AC36AA">
        <w:rPr>
          <w:rFonts w:ascii="Times New Roman" w:hAnsi="Times New Roman" w:cs="Times New Roman"/>
          <w:sz w:val="24"/>
          <w:szCs w:val="24"/>
          <w:lang w:val="en-GB"/>
        </w:rPr>
        <w:t xml:space="preserve">The discussion on knowledge was structured further by zooming in on </w:t>
      </w:r>
      <w:r w:rsidR="00C875AA" w:rsidRPr="00AC36AA">
        <w:rPr>
          <w:rFonts w:ascii="Times New Roman" w:hAnsi="Times New Roman" w:cs="Times New Roman"/>
          <w:sz w:val="24"/>
          <w:szCs w:val="24"/>
          <w:lang w:val="en-GB"/>
        </w:rPr>
        <w:t xml:space="preserve">seven subthemes: </w:t>
      </w:r>
      <w:r w:rsidR="00664D3D" w:rsidRPr="00AC36AA">
        <w:rPr>
          <w:rFonts w:ascii="Times New Roman" w:hAnsi="Times New Roman" w:cs="Times New Roman"/>
          <w:sz w:val="24"/>
          <w:szCs w:val="24"/>
          <w:lang w:val="en-GB"/>
        </w:rPr>
        <w:t xml:space="preserve">knowledge generation, diffusion, geographical distribution and specialization (time, space and content) and specifically on the key institutional arrangements that govern this process in Europe: Universities, R&amp;D and intellectual property. </w:t>
      </w:r>
      <w:r w:rsidR="00664D3D" w:rsidRPr="00AC36AA">
        <w:rPr>
          <w:rFonts w:ascii="Times New Roman" w:hAnsi="Times New Roman" w:cs="Times New Roman"/>
          <w:i/>
          <w:sz w:val="24"/>
          <w:szCs w:val="24"/>
          <w:lang w:val="en-GB"/>
        </w:rPr>
        <w:t xml:space="preserve">Table </w:t>
      </w:r>
      <w:r w:rsidR="00664D3D" w:rsidRPr="00AC36AA">
        <w:rPr>
          <w:rFonts w:ascii="Times New Roman" w:hAnsi="Times New Roman" w:cs="Times New Roman"/>
          <w:sz w:val="24"/>
          <w:szCs w:val="24"/>
          <w:lang w:val="en-GB"/>
        </w:rPr>
        <w:t xml:space="preserve">1 below contains the proposed reforms </w:t>
      </w:r>
      <w:r w:rsidR="00935733" w:rsidRPr="00AC36AA">
        <w:rPr>
          <w:rFonts w:ascii="Times New Roman" w:hAnsi="Times New Roman" w:cs="Times New Roman"/>
          <w:sz w:val="24"/>
          <w:szCs w:val="24"/>
          <w:lang w:val="en-GB"/>
        </w:rPr>
        <w:t>around</w:t>
      </w:r>
      <w:r w:rsidR="00664D3D" w:rsidRPr="00AC36AA">
        <w:rPr>
          <w:rFonts w:ascii="Times New Roman" w:hAnsi="Times New Roman" w:cs="Times New Roman"/>
          <w:sz w:val="24"/>
          <w:szCs w:val="24"/>
          <w:lang w:val="en-GB"/>
        </w:rPr>
        <w:t xml:space="preserve"> Knowledge, classified also on the dimension of how radical the consortium </w:t>
      </w:r>
      <w:r w:rsidR="00992EDA" w:rsidRPr="00AC36AA">
        <w:rPr>
          <w:rFonts w:ascii="Times New Roman" w:hAnsi="Times New Roman" w:cs="Times New Roman"/>
          <w:sz w:val="24"/>
          <w:szCs w:val="24"/>
          <w:lang w:val="en-GB"/>
        </w:rPr>
        <w:lastRenderedPageBreak/>
        <w:t xml:space="preserve">initially </w:t>
      </w:r>
      <w:r w:rsidR="00664D3D" w:rsidRPr="00AC36AA">
        <w:rPr>
          <w:rFonts w:ascii="Times New Roman" w:hAnsi="Times New Roman" w:cs="Times New Roman"/>
          <w:sz w:val="24"/>
          <w:szCs w:val="24"/>
          <w:lang w:val="en-GB"/>
        </w:rPr>
        <w:t>deemed these ideas.</w:t>
      </w:r>
      <w:r w:rsidR="00992EDA" w:rsidRPr="00AC36AA">
        <w:rPr>
          <w:rFonts w:ascii="Times New Roman" w:hAnsi="Times New Roman" w:cs="Times New Roman"/>
          <w:sz w:val="24"/>
          <w:szCs w:val="24"/>
          <w:lang w:val="en-GB"/>
        </w:rPr>
        <w:t xml:space="preserve"> To give a complete overview of the range of ideas that have been discussed and evaluated, we decided to discuss all ideas that were raised. </w:t>
      </w:r>
    </w:p>
    <w:p w14:paraId="5959F908" w14:textId="32168F31" w:rsidR="00935733" w:rsidRPr="00AC36AA" w:rsidRDefault="00935733" w:rsidP="00935733">
      <w:pPr>
        <w:pStyle w:val="Heading3"/>
        <w:rPr>
          <w:lang w:val="en-GB"/>
        </w:rPr>
      </w:pPr>
      <w:bookmarkStart w:id="4" w:name="_Toc491695476"/>
      <w:r w:rsidRPr="00AC36AA">
        <w:rPr>
          <w:lang w:val="en-GB"/>
        </w:rPr>
        <w:t>2.1.1 Preamble</w:t>
      </w:r>
      <w:bookmarkEnd w:id="4"/>
    </w:p>
    <w:p w14:paraId="26802910" w14:textId="631BF5D3" w:rsidR="00935733" w:rsidRPr="00AC36AA" w:rsidRDefault="00003506" w:rsidP="0053108E">
      <w:pPr>
        <w:jc w:val="both"/>
        <w:rPr>
          <w:rFonts w:ascii="Times New Roman" w:eastAsia="Times New Roman" w:hAnsi="Times New Roman" w:cs="Times New Roman"/>
          <w:sz w:val="24"/>
          <w:szCs w:val="24"/>
          <w:lang w:val="en-GB" w:eastAsia="en-GB"/>
        </w:rPr>
      </w:pPr>
      <w:r w:rsidRPr="00AC36AA">
        <w:rPr>
          <w:rFonts w:ascii="Times New Roman" w:hAnsi="Times New Roman" w:cs="Times New Roman"/>
          <w:sz w:val="24"/>
          <w:szCs w:val="24"/>
          <w:lang w:val="en-GB"/>
        </w:rPr>
        <w:t>The general idea behind all these proposals goes</w:t>
      </w:r>
      <w:r w:rsidR="005E23B3" w:rsidRPr="00AC36AA">
        <w:rPr>
          <w:rFonts w:ascii="Times New Roman" w:hAnsi="Times New Roman" w:cs="Times New Roman"/>
          <w:sz w:val="24"/>
          <w:szCs w:val="24"/>
          <w:lang w:val="en-GB"/>
        </w:rPr>
        <w:t xml:space="preserve"> back to Arr</w:t>
      </w:r>
      <w:r w:rsidRPr="00AC36AA">
        <w:rPr>
          <w:rFonts w:ascii="Times New Roman" w:hAnsi="Times New Roman" w:cs="Times New Roman"/>
          <w:sz w:val="24"/>
          <w:szCs w:val="24"/>
          <w:lang w:val="en-GB"/>
        </w:rPr>
        <w:t>ow’</w:t>
      </w:r>
      <w:r w:rsidR="005E23B3"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observation</w:t>
      </w:r>
      <w:r w:rsidR="005E23B3" w:rsidRPr="00AC36AA">
        <w:rPr>
          <w:rFonts w:ascii="Times New Roman" w:hAnsi="Times New Roman" w:cs="Times New Roman"/>
          <w:sz w:val="24"/>
          <w:szCs w:val="24"/>
          <w:lang w:val="en-GB"/>
        </w:rPr>
        <w:t xml:space="preserve"> that knowledge is special. He states:</w:t>
      </w:r>
      <w:r w:rsidRPr="00AC36AA">
        <w:rPr>
          <w:rFonts w:ascii="Times New Roman" w:hAnsi="Times New Roman" w:cs="Times New Roman"/>
          <w:sz w:val="24"/>
          <w:szCs w:val="24"/>
          <w:lang w:val="en-GB"/>
        </w:rPr>
        <w:t xml:space="preserve"> </w:t>
      </w:r>
      <w:r w:rsidR="005E23B3" w:rsidRPr="00AC36AA">
        <w:rPr>
          <w:rFonts w:ascii="Times New Roman" w:eastAsia="Times New Roman" w:hAnsi="Times New Roman" w:cs="Times New Roman"/>
          <w:sz w:val="24"/>
          <w:szCs w:val="24"/>
          <w:lang w:val="en-GB" w:eastAsia="en-GB"/>
        </w:rPr>
        <w:t xml:space="preserve">"knowledge (…) 1) can be possessed only imperfectly, and it is difficult </w:t>
      </w:r>
      <w:r w:rsidR="00E815AB" w:rsidRPr="00AC36AA">
        <w:rPr>
          <w:rFonts w:ascii="Times New Roman" w:eastAsia="Times New Roman" w:hAnsi="Times New Roman" w:cs="Times New Roman"/>
          <w:sz w:val="24"/>
          <w:szCs w:val="24"/>
          <w:lang w:val="en-GB" w:eastAsia="en-GB"/>
        </w:rPr>
        <w:t>to prevent others from using it</w:t>
      </w:r>
      <w:r w:rsidR="005E23B3" w:rsidRPr="00AC36AA">
        <w:rPr>
          <w:rFonts w:ascii="Times New Roman" w:eastAsia="Times New Roman" w:hAnsi="Times New Roman" w:cs="Times New Roman"/>
          <w:sz w:val="24"/>
          <w:szCs w:val="24"/>
          <w:lang w:val="en-GB" w:eastAsia="en-GB"/>
        </w:rPr>
        <w:t>; 2) the use of knowledge in productive activities obeys the law of increasing returns, since the given need for knowledge in a given activity is independent of its scale. It follows from these remarks that neither the demand for nor the supply of knowledge satisfies the conditions of a competitive market." (Arrow 1965, pp. 191-192).</w:t>
      </w:r>
      <w:r w:rsidR="0053108E" w:rsidRPr="00AC36AA">
        <w:rPr>
          <w:rFonts w:ascii="Times New Roman" w:eastAsia="Times New Roman" w:hAnsi="Times New Roman" w:cs="Times New Roman"/>
          <w:sz w:val="24"/>
          <w:szCs w:val="24"/>
          <w:lang w:val="en-GB" w:eastAsia="en-GB"/>
        </w:rPr>
        <w:t xml:space="preserve"> All proposals </w:t>
      </w:r>
      <w:r w:rsidR="00470B59" w:rsidRPr="00AC36AA">
        <w:rPr>
          <w:rFonts w:ascii="Times New Roman" w:eastAsia="Times New Roman" w:hAnsi="Times New Roman" w:cs="Times New Roman"/>
          <w:sz w:val="24"/>
          <w:szCs w:val="24"/>
          <w:lang w:val="en-GB" w:eastAsia="en-GB"/>
        </w:rPr>
        <w:t>below</w:t>
      </w:r>
      <w:r w:rsidR="0053108E" w:rsidRPr="00AC36AA">
        <w:rPr>
          <w:rFonts w:ascii="Times New Roman" w:eastAsia="Times New Roman" w:hAnsi="Times New Roman" w:cs="Times New Roman"/>
          <w:sz w:val="24"/>
          <w:szCs w:val="24"/>
          <w:lang w:val="en-GB" w:eastAsia="en-GB"/>
        </w:rPr>
        <w:t xml:space="preserve"> can somehow </w:t>
      </w:r>
      <w:r w:rsidR="00470B59" w:rsidRPr="00AC36AA">
        <w:rPr>
          <w:rFonts w:ascii="Times New Roman" w:eastAsia="Times New Roman" w:hAnsi="Times New Roman" w:cs="Times New Roman"/>
          <w:sz w:val="24"/>
          <w:szCs w:val="24"/>
          <w:lang w:val="en-GB" w:eastAsia="en-GB"/>
        </w:rPr>
        <w:t>be motivated by</w:t>
      </w:r>
      <w:r w:rsidR="0053108E" w:rsidRPr="00AC36AA">
        <w:rPr>
          <w:rFonts w:ascii="Times New Roman" w:eastAsia="Times New Roman" w:hAnsi="Times New Roman" w:cs="Times New Roman"/>
          <w:sz w:val="24"/>
          <w:szCs w:val="24"/>
          <w:lang w:val="en-GB" w:eastAsia="en-GB"/>
        </w:rPr>
        <w:t xml:space="preserve"> the basic i</w:t>
      </w:r>
      <w:r w:rsidR="00A168BD" w:rsidRPr="00AC36AA">
        <w:rPr>
          <w:rFonts w:ascii="Times New Roman" w:eastAsia="Times New Roman" w:hAnsi="Times New Roman" w:cs="Times New Roman"/>
          <w:sz w:val="24"/>
          <w:szCs w:val="24"/>
          <w:lang w:val="en-GB" w:eastAsia="en-GB"/>
        </w:rPr>
        <w:t>nsight that both the supply/</w:t>
      </w:r>
      <w:r w:rsidR="0053108E" w:rsidRPr="00AC36AA">
        <w:rPr>
          <w:rFonts w:ascii="Times New Roman" w:eastAsia="Times New Roman" w:hAnsi="Times New Roman" w:cs="Times New Roman"/>
          <w:sz w:val="24"/>
          <w:szCs w:val="24"/>
          <w:lang w:val="en-GB" w:eastAsia="en-GB"/>
        </w:rPr>
        <w:t xml:space="preserve">generation </w:t>
      </w:r>
      <w:r w:rsidR="00A168BD" w:rsidRPr="00AC36AA">
        <w:rPr>
          <w:rFonts w:ascii="Times New Roman" w:eastAsia="Times New Roman" w:hAnsi="Times New Roman" w:cs="Times New Roman"/>
          <w:sz w:val="24"/>
          <w:szCs w:val="24"/>
          <w:lang w:val="en-GB" w:eastAsia="en-GB"/>
        </w:rPr>
        <w:t>of knowledge and the demand/</w:t>
      </w:r>
      <w:r w:rsidR="0053108E" w:rsidRPr="00AC36AA">
        <w:rPr>
          <w:rFonts w:ascii="Times New Roman" w:eastAsia="Times New Roman" w:hAnsi="Times New Roman" w:cs="Times New Roman"/>
          <w:sz w:val="24"/>
          <w:szCs w:val="24"/>
          <w:lang w:val="en-GB" w:eastAsia="en-GB"/>
        </w:rPr>
        <w:t>use of it will be inefficient if left to private market forces.</w:t>
      </w:r>
      <w:r w:rsidR="00AA40FC" w:rsidRPr="00AC36AA">
        <w:rPr>
          <w:rFonts w:ascii="Times New Roman" w:eastAsia="Times New Roman" w:hAnsi="Times New Roman" w:cs="Times New Roman"/>
          <w:sz w:val="24"/>
          <w:szCs w:val="24"/>
          <w:lang w:val="en-GB" w:eastAsia="en-GB"/>
        </w:rPr>
        <w:t xml:space="preserve"> </w:t>
      </w:r>
      <w:r w:rsidR="00DB2B46" w:rsidRPr="00AC36AA">
        <w:rPr>
          <w:rFonts w:ascii="Times New Roman" w:eastAsia="Times New Roman" w:hAnsi="Times New Roman" w:cs="Times New Roman"/>
          <w:sz w:val="24"/>
          <w:szCs w:val="24"/>
          <w:lang w:val="en-GB" w:eastAsia="en-GB"/>
        </w:rPr>
        <w:t xml:space="preserve">On the supply side, increasing returns come from knowledge being non-rivalrous in use. This implies knowledge generation creates benefits for society that exceed what the knowledge generator can appropriate. On the demand side, this non-rivalry implies that the marginal social costs for diffusion of existing knowledge are </w:t>
      </w:r>
      <w:r w:rsidR="00A168BD" w:rsidRPr="00AC36AA">
        <w:rPr>
          <w:rFonts w:ascii="Times New Roman" w:eastAsia="Times New Roman" w:hAnsi="Times New Roman" w:cs="Times New Roman"/>
          <w:sz w:val="24"/>
          <w:szCs w:val="24"/>
          <w:lang w:val="en-GB" w:eastAsia="en-GB"/>
        </w:rPr>
        <w:t xml:space="preserve">almost </w:t>
      </w:r>
      <w:r w:rsidR="00DB2B46" w:rsidRPr="00AC36AA">
        <w:rPr>
          <w:rFonts w:ascii="Times New Roman" w:eastAsia="Times New Roman" w:hAnsi="Times New Roman" w:cs="Times New Roman"/>
          <w:sz w:val="24"/>
          <w:szCs w:val="24"/>
          <w:lang w:val="en-GB" w:eastAsia="en-GB"/>
        </w:rPr>
        <w:t xml:space="preserve">zero. An efficient production of knowledge then requires </w:t>
      </w:r>
      <w:r w:rsidR="00470B59" w:rsidRPr="00AC36AA">
        <w:rPr>
          <w:rFonts w:ascii="Times New Roman" w:eastAsia="Times New Roman" w:hAnsi="Times New Roman" w:cs="Times New Roman"/>
          <w:sz w:val="24"/>
          <w:szCs w:val="24"/>
          <w:lang w:val="en-GB" w:eastAsia="en-GB"/>
        </w:rPr>
        <w:t>internalisation of the externality, for example by public subsidies.</w:t>
      </w:r>
      <w:r w:rsidR="00DB2B46" w:rsidRPr="00AC36AA">
        <w:rPr>
          <w:rFonts w:ascii="Times New Roman" w:eastAsia="Times New Roman" w:hAnsi="Times New Roman" w:cs="Times New Roman"/>
          <w:sz w:val="24"/>
          <w:szCs w:val="24"/>
          <w:lang w:val="en-GB" w:eastAsia="en-GB"/>
        </w:rPr>
        <w:t xml:space="preserve"> </w:t>
      </w:r>
      <w:r w:rsidR="00470B59" w:rsidRPr="00AC36AA">
        <w:rPr>
          <w:rFonts w:ascii="Times New Roman" w:eastAsia="Times New Roman" w:hAnsi="Times New Roman" w:cs="Times New Roman"/>
          <w:sz w:val="24"/>
          <w:szCs w:val="24"/>
          <w:lang w:val="en-GB" w:eastAsia="en-GB"/>
        </w:rPr>
        <w:t>I</w:t>
      </w:r>
      <w:r w:rsidR="00DB2B46" w:rsidRPr="00AC36AA">
        <w:rPr>
          <w:rFonts w:ascii="Times New Roman" w:eastAsia="Times New Roman" w:hAnsi="Times New Roman" w:cs="Times New Roman"/>
          <w:sz w:val="24"/>
          <w:szCs w:val="24"/>
          <w:lang w:val="en-GB" w:eastAsia="en-GB"/>
        </w:rPr>
        <w:t xml:space="preserve">n </w:t>
      </w:r>
      <w:r w:rsidR="00470B59" w:rsidRPr="00AC36AA">
        <w:rPr>
          <w:rFonts w:ascii="Times New Roman" w:eastAsia="Times New Roman" w:hAnsi="Times New Roman" w:cs="Times New Roman"/>
          <w:sz w:val="24"/>
          <w:szCs w:val="24"/>
          <w:lang w:val="en-GB" w:eastAsia="en-GB"/>
        </w:rPr>
        <w:t>diffusion,</w:t>
      </w:r>
      <w:r w:rsidR="00DB2B46" w:rsidRPr="00AC36AA">
        <w:rPr>
          <w:rFonts w:ascii="Times New Roman" w:eastAsia="Times New Roman" w:hAnsi="Times New Roman" w:cs="Times New Roman"/>
          <w:sz w:val="24"/>
          <w:szCs w:val="24"/>
          <w:lang w:val="en-GB" w:eastAsia="en-GB"/>
        </w:rPr>
        <w:t xml:space="preserve"> the aim should be to make the knowledge available to all that derive even the slightest benefit from having access. Of course, around knowledge production and diffusion, a lot of institutions have already emerged and evolved. Many of these, however, were not designed with these insights in mind. Our proposals all go in the direction of more publicly funded knowledge generation, stronger private incentives for the commercialisation of knowledge and the free flow of and access to the knowledge thus produced. </w:t>
      </w:r>
    </w:p>
    <w:p w14:paraId="06275B30" w14:textId="683F8F86" w:rsidR="0053108E" w:rsidRPr="00AC36AA" w:rsidRDefault="00935733" w:rsidP="00935733">
      <w:pPr>
        <w:pStyle w:val="Heading3"/>
        <w:rPr>
          <w:lang w:val="en-GB" w:eastAsia="en-GB"/>
        </w:rPr>
      </w:pPr>
      <w:bookmarkStart w:id="5" w:name="_Toc491695477"/>
      <w:r w:rsidRPr="00AC36AA">
        <w:rPr>
          <w:lang w:val="en-GB" w:eastAsia="en-GB"/>
        </w:rPr>
        <w:t>2.1.2 Knowledge generation</w:t>
      </w:r>
      <w:bookmarkEnd w:id="5"/>
      <w:r w:rsidR="0053108E" w:rsidRPr="00AC36AA">
        <w:rPr>
          <w:lang w:val="en-GB" w:eastAsia="en-GB"/>
        </w:rPr>
        <w:t xml:space="preserve"> </w:t>
      </w:r>
    </w:p>
    <w:p w14:paraId="5BC7CBB0" w14:textId="3ED9014B" w:rsidR="00E815AB" w:rsidRPr="00AC36AA" w:rsidRDefault="004355F0"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 xml:space="preserve">Knowledge production requires smart people dedicating time to research. Having more smart people in the Union is therefore an obvious way to promote knowledge generation. </w:t>
      </w:r>
      <w:r w:rsidR="0053108E" w:rsidRPr="00AC36AA">
        <w:rPr>
          <w:rFonts w:ascii="Times New Roman" w:eastAsia="Times New Roman" w:hAnsi="Times New Roman" w:cs="Times New Roman"/>
          <w:sz w:val="24"/>
          <w:szCs w:val="24"/>
          <w:lang w:val="en-GB" w:eastAsia="en-GB"/>
        </w:rPr>
        <w:t>The Blue Card proposal</w:t>
      </w:r>
      <w:r w:rsidR="00C12CEF" w:rsidRPr="00AC36AA">
        <w:rPr>
          <w:rFonts w:ascii="Times New Roman" w:eastAsia="Times New Roman" w:hAnsi="Times New Roman" w:cs="Times New Roman"/>
          <w:sz w:val="24"/>
          <w:szCs w:val="24"/>
          <w:lang w:val="en-GB" w:eastAsia="en-GB"/>
        </w:rPr>
        <w:t xml:space="preserve"> was dubbed a no-regret because in fact it is already in place.</w:t>
      </w:r>
      <w:r w:rsidR="00C12CEF" w:rsidRPr="00AC36AA">
        <w:rPr>
          <w:rStyle w:val="FootnoteReference"/>
          <w:rFonts w:ascii="Times New Roman" w:eastAsia="Times New Roman" w:hAnsi="Times New Roman" w:cs="Times New Roman"/>
          <w:sz w:val="24"/>
          <w:szCs w:val="24"/>
          <w:lang w:val="en-GB" w:eastAsia="en-GB"/>
        </w:rPr>
        <w:footnoteReference w:id="10"/>
      </w:r>
      <w:r w:rsidR="00C12CEF" w:rsidRPr="00AC36AA">
        <w:rPr>
          <w:rFonts w:ascii="Times New Roman" w:eastAsia="Times New Roman" w:hAnsi="Times New Roman" w:cs="Times New Roman"/>
          <w:sz w:val="24"/>
          <w:szCs w:val="24"/>
          <w:lang w:val="en-GB" w:eastAsia="en-GB"/>
        </w:rPr>
        <w:t xml:space="preserve"> </w:t>
      </w:r>
      <w:r w:rsidR="006C023A" w:rsidRPr="00AC36AA">
        <w:rPr>
          <w:rFonts w:ascii="Times New Roman" w:eastAsia="Times New Roman" w:hAnsi="Times New Roman" w:cs="Times New Roman"/>
          <w:sz w:val="24"/>
          <w:szCs w:val="24"/>
          <w:lang w:val="en-GB" w:eastAsia="en-GB"/>
        </w:rPr>
        <w:t>But the original EU Blue Card Directive (2009) failed to achieve its objectives. The Commission therefore proposed to amend the Directive and improve the system</w:t>
      </w:r>
      <w:r w:rsidRPr="00AC36AA">
        <w:rPr>
          <w:rFonts w:ascii="Times New Roman" w:eastAsia="Times New Roman" w:hAnsi="Times New Roman" w:cs="Times New Roman"/>
          <w:sz w:val="24"/>
          <w:szCs w:val="24"/>
          <w:lang w:val="en-GB" w:eastAsia="en-GB"/>
        </w:rPr>
        <w:t xml:space="preserve"> in 2016</w:t>
      </w:r>
      <w:r w:rsidR="006C023A" w:rsidRPr="00AC36AA">
        <w:rPr>
          <w:rFonts w:ascii="Times New Roman" w:eastAsia="Times New Roman" w:hAnsi="Times New Roman" w:cs="Times New Roman"/>
          <w:sz w:val="24"/>
          <w:szCs w:val="24"/>
          <w:lang w:val="en-GB" w:eastAsia="en-GB"/>
        </w:rPr>
        <w:t xml:space="preserve">. In addressing its intrinsic weaknesses, it proposed to </w:t>
      </w:r>
      <w:r w:rsidRPr="00AC36AA">
        <w:rPr>
          <w:rFonts w:ascii="Times New Roman" w:eastAsia="Times New Roman" w:hAnsi="Times New Roman" w:cs="Times New Roman"/>
          <w:sz w:val="24"/>
          <w:szCs w:val="24"/>
          <w:lang w:val="en-GB" w:eastAsia="en-GB"/>
        </w:rPr>
        <w:t>“</w:t>
      </w:r>
      <w:r w:rsidR="006C023A" w:rsidRPr="00AC36AA">
        <w:rPr>
          <w:rFonts w:ascii="Times New Roman" w:eastAsia="Times New Roman" w:hAnsi="Times New Roman" w:cs="Times New Roman"/>
          <w:sz w:val="24"/>
          <w:szCs w:val="24"/>
          <w:lang w:val="en-GB" w:eastAsia="en-GB"/>
        </w:rPr>
        <w:t>harmonize admission criteria and allow for intra-EU mobility for Blue Card holders</w:t>
      </w:r>
      <w:r w:rsidRPr="00AC36AA">
        <w:rPr>
          <w:rFonts w:ascii="Times New Roman" w:eastAsia="Times New Roman" w:hAnsi="Times New Roman" w:cs="Times New Roman"/>
          <w:sz w:val="24"/>
          <w:szCs w:val="24"/>
          <w:lang w:val="en-GB" w:eastAsia="en-GB"/>
        </w:rPr>
        <w:t>”</w:t>
      </w:r>
      <w:r w:rsidR="006C023A" w:rsidRPr="00AC36AA">
        <w:rPr>
          <w:rFonts w:ascii="Times New Roman" w:eastAsia="Times New Roman" w:hAnsi="Times New Roman" w:cs="Times New Roman"/>
          <w:sz w:val="24"/>
          <w:szCs w:val="24"/>
          <w:lang w:val="en-GB" w:eastAsia="en-GB"/>
        </w:rPr>
        <w:t>. These are important improvements, but the Blue Card remains reserved exclusively for highly</w:t>
      </w:r>
      <w:r w:rsidR="000A1EB7" w:rsidRPr="00AC36AA">
        <w:rPr>
          <w:rFonts w:ascii="Times New Roman" w:eastAsia="Times New Roman" w:hAnsi="Times New Roman" w:cs="Times New Roman"/>
          <w:i/>
          <w:sz w:val="24"/>
          <w:szCs w:val="24"/>
          <w:lang w:val="en-GB" w:eastAsia="en-GB"/>
        </w:rPr>
        <w:t xml:space="preserve"> </w:t>
      </w:r>
      <w:r w:rsidR="000A1EB7" w:rsidRPr="00AC36AA">
        <w:rPr>
          <w:rFonts w:ascii="Times New Roman" w:eastAsia="Times New Roman" w:hAnsi="Times New Roman" w:cs="Times New Roman"/>
          <w:sz w:val="24"/>
          <w:szCs w:val="24"/>
          <w:lang w:val="en-GB" w:eastAsia="en-GB"/>
        </w:rPr>
        <w:t>qualified</w:t>
      </w:r>
      <w:r w:rsidR="000A1EB7" w:rsidRPr="00AC36AA">
        <w:rPr>
          <w:rFonts w:ascii="Times New Roman" w:eastAsia="Times New Roman" w:hAnsi="Times New Roman" w:cs="Times New Roman"/>
          <w:i/>
          <w:sz w:val="24"/>
          <w:szCs w:val="24"/>
          <w:lang w:val="en-GB" w:eastAsia="en-GB"/>
        </w:rPr>
        <w:t xml:space="preserve"> employees </w:t>
      </w:r>
      <w:r w:rsidR="000A1EB7" w:rsidRPr="00AC36AA">
        <w:rPr>
          <w:rFonts w:ascii="Times New Roman" w:eastAsia="Times New Roman" w:hAnsi="Times New Roman" w:cs="Times New Roman"/>
          <w:sz w:val="24"/>
          <w:szCs w:val="24"/>
          <w:lang w:val="en-GB" w:eastAsia="en-GB"/>
        </w:rPr>
        <w:t>(</w:t>
      </w:r>
      <w:proofErr w:type="spellStart"/>
      <w:r w:rsidR="000A1EB7" w:rsidRPr="00AC36AA">
        <w:rPr>
          <w:rFonts w:ascii="Times New Roman" w:eastAsia="Times New Roman" w:hAnsi="Times New Roman" w:cs="Times New Roman"/>
          <w:sz w:val="24"/>
          <w:szCs w:val="24"/>
          <w:lang w:val="en-GB" w:eastAsia="en-GB"/>
        </w:rPr>
        <w:t>Eisele</w:t>
      </w:r>
      <w:proofErr w:type="spellEnd"/>
      <w:r w:rsidR="000A1EB7" w:rsidRPr="00AC36AA">
        <w:rPr>
          <w:rFonts w:ascii="Times New Roman" w:eastAsia="Times New Roman" w:hAnsi="Times New Roman" w:cs="Times New Roman"/>
          <w:sz w:val="24"/>
          <w:szCs w:val="24"/>
          <w:lang w:val="en-GB" w:eastAsia="en-GB"/>
        </w:rPr>
        <w:t>, 2013)</w:t>
      </w:r>
      <w:r w:rsidR="006C023A" w:rsidRPr="00AC36AA">
        <w:rPr>
          <w:rFonts w:ascii="Times New Roman" w:eastAsia="Times New Roman" w:hAnsi="Times New Roman" w:cs="Times New Roman"/>
          <w:sz w:val="24"/>
          <w:szCs w:val="24"/>
          <w:lang w:val="en-GB" w:eastAsia="en-GB"/>
        </w:rPr>
        <w:t xml:space="preserve">. The proposal even explicitly refers </w:t>
      </w:r>
      <w:r w:rsidR="006C023A" w:rsidRPr="00AC36AA">
        <w:rPr>
          <w:rFonts w:ascii="Times New Roman" w:eastAsia="Times New Roman" w:hAnsi="Times New Roman" w:cs="Times New Roman"/>
          <w:sz w:val="24"/>
          <w:szCs w:val="24"/>
          <w:lang w:val="en-GB" w:eastAsia="en-GB"/>
        </w:rPr>
        <w:lastRenderedPageBreak/>
        <w:t xml:space="preserve">to this group as “managers and specialists” that are required to have (and hold) a formal labour contract with a minimum salary that may differ per member state, but is invariably high. Consequently, the Blue Card system is not geared towards attracting talent and knowledge, but to </w:t>
      </w:r>
      <w:r w:rsidR="006F2842" w:rsidRPr="00AC36AA">
        <w:rPr>
          <w:rFonts w:ascii="Times New Roman" w:eastAsia="Times New Roman" w:hAnsi="Times New Roman" w:cs="Times New Roman"/>
          <w:sz w:val="24"/>
          <w:szCs w:val="24"/>
          <w:lang w:val="en-GB" w:eastAsia="en-GB"/>
        </w:rPr>
        <w:t xml:space="preserve">attracting </w:t>
      </w:r>
      <w:r w:rsidR="006C023A" w:rsidRPr="00AC36AA">
        <w:rPr>
          <w:rFonts w:ascii="Times New Roman" w:eastAsia="Times New Roman" w:hAnsi="Times New Roman" w:cs="Times New Roman"/>
          <w:sz w:val="24"/>
          <w:szCs w:val="24"/>
          <w:lang w:val="en-GB" w:eastAsia="en-GB"/>
        </w:rPr>
        <w:t>formally educated, high paid employees.</w:t>
      </w:r>
      <w:r w:rsidR="00E815AB" w:rsidRPr="00AC36AA">
        <w:rPr>
          <w:rFonts w:ascii="Times New Roman" w:eastAsia="Times New Roman" w:hAnsi="Times New Roman" w:cs="Times New Roman"/>
          <w:sz w:val="24"/>
          <w:szCs w:val="24"/>
          <w:lang w:val="en-GB" w:eastAsia="en-GB"/>
        </w:rPr>
        <w:t xml:space="preserve"> </w:t>
      </w:r>
      <w:r w:rsidR="000A1EB7" w:rsidRPr="00AC36AA">
        <w:rPr>
          <w:rFonts w:ascii="Times New Roman" w:eastAsia="Times New Roman" w:hAnsi="Times New Roman" w:cs="Times New Roman"/>
          <w:sz w:val="24"/>
          <w:szCs w:val="24"/>
          <w:lang w:val="en-GB" w:eastAsia="en-GB"/>
        </w:rPr>
        <w:t xml:space="preserve">Moreover, the required involvement of an employer </w:t>
      </w:r>
      <w:r w:rsidRPr="00AC36AA">
        <w:rPr>
          <w:rFonts w:ascii="Times New Roman" w:eastAsia="Times New Roman" w:hAnsi="Times New Roman" w:cs="Times New Roman"/>
          <w:sz w:val="24"/>
          <w:szCs w:val="24"/>
          <w:lang w:val="en-GB" w:eastAsia="en-GB"/>
        </w:rPr>
        <w:t xml:space="preserve">in the complex application procedures </w:t>
      </w:r>
      <w:r w:rsidR="000A1EB7" w:rsidRPr="00AC36AA">
        <w:rPr>
          <w:rFonts w:ascii="Times New Roman" w:eastAsia="Times New Roman" w:hAnsi="Times New Roman" w:cs="Times New Roman"/>
          <w:sz w:val="24"/>
          <w:szCs w:val="24"/>
          <w:lang w:val="en-GB" w:eastAsia="en-GB"/>
        </w:rPr>
        <w:t>implies the</w:t>
      </w:r>
      <w:r w:rsidR="006F2842" w:rsidRPr="00AC36AA">
        <w:rPr>
          <w:rFonts w:ascii="Times New Roman" w:eastAsia="Times New Roman" w:hAnsi="Times New Roman" w:cs="Times New Roman"/>
          <w:sz w:val="24"/>
          <w:szCs w:val="24"/>
          <w:lang w:val="en-GB" w:eastAsia="en-GB"/>
        </w:rPr>
        <w:t xml:space="preserve"> system </w:t>
      </w:r>
      <w:r w:rsidRPr="00AC36AA">
        <w:rPr>
          <w:rFonts w:ascii="Times New Roman" w:eastAsia="Times New Roman" w:hAnsi="Times New Roman" w:cs="Times New Roman"/>
          <w:sz w:val="24"/>
          <w:szCs w:val="24"/>
          <w:lang w:val="en-GB" w:eastAsia="en-GB"/>
        </w:rPr>
        <w:t xml:space="preserve">is </w:t>
      </w:r>
      <w:r w:rsidR="006F2842" w:rsidRPr="00AC36AA">
        <w:rPr>
          <w:rFonts w:ascii="Times New Roman" w:eastAsia="Times New Roman" w:hAnsi="Times New Roman" w:cs="Times New Roman"/>
          <w:sz w:val="24"/>
          <w:szCs w:val="24"/>
          <w:lang w:val="en-GB" w:eastAsia="en-GB"/>
        </w:rPr>
        <w:t>currently useful</w:t>
      </w:r>
      <w:r w:rsidR="000A1EB7" w:rsidRPr="00AC36AA">
        <w:rPr>
          <w:rFonts w:ascii="Times New Roman" w:eastAsia="Times New Roman" w:hAnsi="Times New Roman" w:cs="Times New Roman"/>
          <w:sz w:val="24"/>
          <w:szCs w:val="24"/>
          <w:lang w:val="en-GB" w:eastAsia="en-GB"/>
        </w:rPr>
        <w:t xml:space="preserve"> for </w:t>
      </w:r>
      <w:r w:rsidR="006F2842" w:rsidRPr="00AC36AA">
        <w:rPr>
          <w:rFonts w:ascii="Times New Roman" w:eastAsia="Times New Roman" w:hAnsi="Times New Roman" w:cs="Times New Roman"/>
          <w:sz w:val="24"/>
          <w:szCs w:val="24"/>
          <w:lang w:val="en-GB" w:eastAsia="en-GB"/>
        </w:rPr>
        <w:t xml:space="preserve">and used by </w:t>
      </w:r>
      <w:r w:rsidR="000A1EB7" w:rsidRPr="00AC36AA">
        <w:rPr>
          <w:rFonts w:ascii="Times New Roman" w:eastAsia="Times New Roman" w:hAnsi="Times New Roman" w:cs="Times New Roman"/>
          <w:sz w:val="24"/>
          <w:szCs w:val="24"/>
          <w:lang w:val="en-GB" w:eastAsia="en-GB"/>
        </w:rPr>
        <w:t xml:space="preserve">Europe’s large corporates with sophisticated HR-departments. </w:t>
      </w:r>
      <w:r w:rsidR="006F2842" w:rsidRPr="00AC36AA">
        <w:rPr>
          <w:rFonts w:ascii="Times New Roman" w:eastAsia="Times New Roman" w:hAnsi="Times New Roman" w:cs="Times New Roman"/>
          <w:sz w:val="24"/>
          <w:szCs w:val="24"/>
          <w:lang w:val="en-GB" w:eastAsia="en-GB"/>
        </w:rPr>
        <w:t xml:space="preserve">The Blue Card system </w:t>
      </w:r>
      <w:r w:rsidRPr="00AC36AA">
        <w:rPr>
          <w:rFonts w:ascii="Times New Roman" w:eastAsia="Times New Roman" w:hAnsi="Times New Roman" w:cs="Times New Roman"/>
          <w:sz w:val="24"/>
          <w:szCs w:val="24"/>
          <w:lang w:val="en-GB" w:eastAsia="en-GB"/>
        </w:rPr>
        <w:t xml:space="preserve">has little to offer European SMEs and </w:t>
      </w:r>
      <w:r w:rsidR="006F2842" w:rsidRPr="00AC36AA">
        <w:rPr>
          <w:rFonts w:ascii="Times New Roman" w:eastAsia="Times New Roman" w:hAnsi="Times New Roman" w:cs="Times New Roman"/>
          <w:sz w:val="24"/>
          <w:szCs w:val="24"/>
          <w:lang w:val="en-GB" w:eastAsia="en-GB"/>
        </w:rPr>
        <w:t>certainly does not promote the migration of entrepreneurs, who are typically not specialists but “jacks-of-all-trades” (</w:t>
      </w:r>
      <w:proofErr w:type="spellStart"/>
      <w:r w:rsidR="006F2842" w:rsidRPr="00AC36AA">
        <w:rPr>
          <w:rFonts w:ascii="Times New Roman" w:eastAsia="Times New Roman" w:hAnsi="Times New Roman" w:cs="Times New Roman"/>
          <w:sz w:val="24"/>
          <w:szCs w:val="24"/>
          <w:lang w:val="en-GB" w:eastAsia="en-GB"/>
        </w:rPr>
        <w:t>Lazear</w:t>
      </w:r>
      <w:proofErr w:type="spellEnd"/>
      <w:r w:rsidR="006F2842" w:rsidRPr="00AC36AA">
        <w:rPr>
          <w:rFonts w:ascii="Times New Roman" w:eastAsia="Times New Roman" w:hAnsi="Times New Roman" w:cs="Times New Roman"/>
          <w:sz w:val="24"/>
          <w:szCs w:val="24"/>
          <w:lang w:val="en-GB" w:eastAsia="en-GB"/>
        </w:rPr>
        <w:t xml:space="preserve"> </w:t>
      </w:r>
      <w:r w:rsidR="00363FF7" w:rsidRPr="00AC36AA">
        <w:rPr>
          <w:rFonts w:ascii="Times New Roman" w:eastAsia="Times New Roman" w:hAnsi="Times New Roman" w:cs="Times New Roman"/>
          <w:sz w:val="24"/>
          <w:szCs w:val="24"/>
          <w:lang w:val="en-GB" w:eastAsia="en-GB"/>
        </w:rPr>
        <w:t>2004</w:t>
      </w:r>
      <w:r w:rsidR="006F2842" w:rsidRPr="00AC36AA">
        <w:rPr>
          <w:rFonts w:ascii="Times New Roman" w:eastAsia="Times New Roman" w:hAnsi="Times New Roman" w:cs="Times New Roman"/>
          <w:sz w:val="24"/>
          <w:szCs w:val="24"/>
          <w:lang w:val="en-GB" w:eastAsia="en-GB"/>
        </w:rPr>
        <w:t>)</w:t>
      </w:r>
      <w:r w:rsidR="00363FF7" w:rsidRPr="00AC36AA">
        <w:rPr>
          <w:rFonts w:ascii="Times New Roman" w:eastAsia="Times New Roman" w:hAnsi="Times New Roman" w:cs="Times New Roman"/>
          <w:sz w:val="24"/>
          <w:szCs w:val="24"/>
          <w:lang w:val="en-GB" w:eastAsia="en-GB"/>
        </w:rPr>
        <w:t>.</w:t>
      </w:r>
      <w:r w:rsidR="006F2842" w:rsidRPr="00AC36AA">
        <w:rPr>
          <w:rFonts w:ascii="Times New Roman" w:eastAsia="Times New Roman" w:hAnsi="Times New Roman" w:cs="Times New Roman"/>
          <w:sz w:val="24"/>
          <w:szCs w:val="24"/>
          <w:lang w:val="en-GB" w:eastAsia="en-GB"/>
        </w:rPr>
        <w:t xml:space="preserve"> </w:t>
      </w:r>
      <w:r w:rsidR="00E815AB" w:rsidRPr="00AC36AA">
        <w:rPr>
          <w:rFonts w:ascii="Times New Roman" w:eastAsia="Times New Roman" w:hAnsi="Times New Roman" w:cs="Times New Roman"/>
          <w:sz w:val="24"/>
          <w:szCs w:val="24"/>
          <w:lang w:val="en-GB" w:eastAsia="en-GB"/>
        </w:rPr>
        <w:t>There may of course be a correlation</w:t>
      </w:r>
      <w:r w:rsidR="00363FF7" w:rsidRPr="00AC36AA">
        <w:rPr>
          <w:rFonts w:ascii="Times New Roman" w:eastAsia="Times New Roman" w:hAnsi="Times New Roman" w:cs="Times New Roman"/>
          <w:sz w:val="24"/>
          <w:szCs w:val="24"/>
          <w:lang w:val="en-GB" w:eastAsia="en-GB"/>
        </w:rPr>
        <w:t xml:space="preserve"> between educational attainment and entrepreneurial skills</w:t>
      </w:r>
      <w:r w:rsidR="00E815AB" w:rsidRPr="00AC36AA">
        <w:rPr>
          <w:rFonts w:ascii="Times New Roman" w:eastAsia="Times New Roman" w:hAnsi="Times New Roman" w:cs="Times New Roman"/>
          <w:sz w:val="24"/>
          <w:szCs w:val="24"/>
          <w:lang w:val="en-GB" w:eastAsia="en-GB"/>
        </w:rPr>
        <w:t xml:space="preserve">, but a college drop-out with a wild idea </w:t>
      </w:r>
      <w:r w:rsidR="00A168BD" w:rsidRPr="00AC36AA">
        <w:rPr>
          <w:rFonts w:ascii="Times New Roman" w:eastAsia="Times New Roman" w:hAnsi="Times New Roman" w:cs="Times New Roman"/>
          <w:sz w:val="24"/>
          <w:szCs w:val="24"/>
          <w:lang w:val="en-GB" w:eastAsia="en-GB"/>
        </w:rPr>
        <w:t>(</w:t>
      </w:r>
      <w:r w:rsidR="00E815AB" w:rsidRPr="00AC36AA">
        <w:rPr>
          <w:rFonts w:ascii="Times New Roman" w:eastAsia="Times New Roman" w:hAnsi="Times New Roman" w:cs="Times New Roman"/>
          <w:sz w:val="24"/>
          <w:szCs w:val="24"/>
          <w:lang w:val="en-GB" w:eastAsia="en-GB"/>
        </w:rPr>
        <w:t>like Bill Gates when he was starting up Microsoft</w:t>
      </w:r>
      <w:r w:rsidR="00A168BD" w:rsidRPr="00AC36AA">
        <w:rPr>
          <w:rFonts w:ascii="Times New Roman" w:eastAsia="Times New Roman" w:hAnsi="Times New Roman" w:cs="Times New Roman"/>
          <w:sz w:val="24"/>
          <w:szCs w:val="24"/>
          <w:lang w:val="en-GB" w:eastAsia="en-GB"/>
        </w:rPr>
        <w:t>)</w:t>
      </w:r>
      <w:r w:rsidR="00E815AB" w:rsidRPr="00AC36AA">
        <w:rPr>
          <w:rFonts w:ascii="Times New Roman" w:eastAsia="Times New Roman" w:hAnsi="Times New Roman" w:cs="Times New Roman"/>
          <w:sz w:val="24"/>
          <w:szCs w:val="24"/>
          <w:lang w:val="en-GB" w:eastAsia="en-GB"/>
        </w:rPr>
        <w:t xml:space="preserve"> would not qualify</w:t>
      </w:r>
      <w:r w:rsidR="00363FF7" w:rsidRPr="00AC36AA">
        <w:rPr>
          <w:rFonts w:ascii="Times New Roman" w:eastAsia="Times New Roman" w:hAnsi="Times New Roman" w:cs="Times New Roman"/>
          <w:sz w:val="24"/>
          <w:szCs w:val="24"/>
          <w:lang w:val="en-GB" w:eastAsia="en-GB"/>
        </w:rPr>
        <w:t xml:space="preserve"> for a Blue Card</w:t>
      </w:r>
      <w:r w:rsidR="00E815AB" w:rsidRPr="00AC36AA">
        <w:rPr>
          <w:rFonts w:ascii="Times New Roman" w:eastAsia="Times New Roman" w:hAnsi="Times New Roman" w:cs="Times New Roman"/>
          <w:sz w:val="24"/>
          <w:szCs w:val="24"/>
          <w:lang w:val="en-GB" w:eastAsia="en-GB"/>
        </w:rPr>
        <w:t>.</w:t>
      </w:r>
      <w:r w:rsidR="006C023A" w:rsidRPr="00AC36AA">
        <w:rPr>
          <w:rFonts w:ascii="Times New Roman" w:eastAsia="Times New Roman" w:hAnsi="Times New Roman" w:cs="Times New Roman"/>
          <w:sz w:val="24"/>
          <w:szCs w:val="24"/>
          <w:lang w:val="en-GB" w:eastAsia="en-GB"/>
        </w:rPr>
        <w:t xml:space="preserve"> </w:t>
      </w:r>
      <w:r w:rsidR="00E815AB" w:rsidRPr="00AC36AA">
        <w:rPr>
          <w:rFonts w:ascii="Times New Roman" w:eastAsia="Times New Roman" w:hAnsi="Times New Roman" w:cs="Times New Roman"/>
          <w:sz w:val="24"/>
          <w:szCs w:val="24"/>
          <w:lang w:val="en-GB" w:eastAsia="en-GB"/>
        </w:rPr>
        <w:t xml:space="preserve">Our consortium and the stakeholders we consulted </w:t>
      </w:r>
      <w:r w:rsidR="00680905" w:rsidRPr="00AC36AA">
        <w:rPr>
          <w:rFonts w:ascii="Times New Roman" w:eastAsia="Times New Roman" w:hAnsi="Times New Roman" w:cs="Times New Roman"/>
          <w:sz w:val="24"/>
          <w:szCs w:val="24"/>
          <w:lang w:val="en-GB" w:eastAsia="en-GB"/>
        </w:rPr>
        <w:t>agree with migration experts</w:t>
      </w:r>
      <w:r w:rsidR="00680905" w:rsidRPr="00AC36AA">
        <w:rPr>
          <w:rStyle w:val="FootnoteReference"/>
          <w:rFonts w:ascii="Times New Roman" w:eastAsia="Times New Roman" w:hAnsi="Times New Roman" w:cs="Times New Roman"/>
          <w:sz w:val="24"/>
          <w:szCs w:val="24"/>
          <w:lang w:val="en-GB" w:eastAsia="en-GB"/>
        </w:rPr>
        <w:footnoteReference w:id="11"/>
      </w:r>
      <w:r w:rsidR="00E815AB" w:rsidRPr="00AC36AA">
        <w:rPr>
          <w:rFonts w:ascii="Times New Roman" w:eastAsia="Times New Roman" w:hAnsi="Times New Roman" w:cs="Times New Roman"/>
          <w:sz w:val="24"/>
          <w:szCs w:val="24"/>
          <w:lang w:val="en-GB" w:eastAsia="en-GB"/>
        </w:rPr>
        <w:t xml:space="preserve"> that a more open European Union, welcoming people and ideas from abroad, would stimulate the generation of new knowledge in the Union</w:t>
      </w:r>
      <w:r w:rsidR="00680905" w:rsidRPr="00AC36AA">
        <w:rPr>
          <w:rFonts w:ascii="Times New Roman" w:eastAsia="Times New Roman" w:hAnsi="Times New Roman" w:cs="Times New Roman"/>
          <w:sz w:val="24"/>
          <w:szCs w:val="24"/>
          <w:lang w:val="en-GB" w:eastAsia="en-GB"/>
        </w:rPr>
        <w:t xml:space="preserve"> and thereby support a </w:t>
      </w:r>
      <w:r w:rsidR="000854AE" w:rsidRPr="00AC36AA">
        <w:rPr>
          <w:rFonts w:ascii="Times New Roman" w:eastAsia="Times New Roman" w:hAnsi="Times New Roman" w:cs="Times New Roman"/>
          <w:sz w:val="24"/>
          <w:szCs w:val="24"/>
          <w:lang w:val="en-GB" w:eastAsia="en-GB"/>
        </w:rPr>
        <w:t>more Entrepreneurial S</w:t>
      </w:r>
      <w:r w:rsidR="00680905" w:rsidRPr="00AC36AA">
        <w:rPr>
          <w:rFonts w:ascii="Times New Roman" w:eastAsia="Times New Roman" w:hAnsi="Times New Roman" w:cs="Times New Roman"/>
          <w:sz w:val="24"/>
          <w:szCs w:val="24"/>
          <w:lang w:val="en-GB" w:eastAsia="en-GB"/>
        </w:rPr>
        <w:t>ociety</w:t>
      </w:r>
      <w:r w:rsidR="00E815AB" w:rsidRPr="00AC36AA">
        <w:rPr>
          <w:rFonts w:ascii="Times New Roman" w:eastAsia="Times New Roman" w:hAnsi="Times New Roman" w:cs="Times New Roman"/>
          <w:sz w:val="24"/>
          <w:szCs w:val="24"/>
          <w:lang w:val="en-GB" w:eastAsia="en-GB"/>
        </w:rPr>
        <w:t xml:space="preserve">. </w:t>
      </w:r>
    </w:p>
    <w:p w14:paraId="567577EB" w14:textId="6BB59719" w:rsidR="005A6CAC" w:rsidRPr="00AC36AA" w:rsidRDefault="00315FC5"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The generation of knowledge</w:t>
      </w:r>
      <w:r w:rsidR="00E815AB" w:rsidRPr="00AC36AA">
        <w:rPr>
          <w:rFonts w:ascii="Times New Roman" w:eastAsia="Times New Roman" w:hAnsi="Times New Roman" w:cs="Times New Roman"/>
          <w:sz w:val="24"/>
          <w:szCs w:val="24"/>
          <w:lang w:val="en-GB" w:eastAsia="en-GB"/>
        </w:rPr>
        <w:t xml:space="preserve"> would be strengthened if we also push for more openness in the national science foundations. Scientists operat</w:t>
      </w:r>
      <w:r w:rsidR="00DC5DBF" w:rsidRPr="00AC36AA">
        <w:rPr>
          <w:rFonts w:ascii="Times New Roman" w:eastAsia="Times New Roman" w:hAnsi="Times New Roman" w:cs="Times New Roman"/>
          <w:sz w:val="24"/>
          <w:szCs w:val="24"/>
          <w:lang w:val="en-GB" w:eastAsia="en-GB"/>
        </w:rPr>
        <w:t xml:space="preserve">e in a global playing field. National borders and nationality are irrelevant when it comes to basic research. It is therefore inefficient to allocate </w:t>
      </w:r>
      <w:r w:rsidR="005C7BC0" w:rsidRPr="00AC36AA">
        <w:rPr>
          <w:rFonts w:ascii="Times New Roman" w:eastAsia="Times New Roman" w:hAnsi="Times New Roman" w:cs="Times New Roman"/>
          <w:sz w:val="24"/>
          <w:szCs w:val="24"/>
          <w:lang w:val="en-GB" w:eastAsia="en-GB"/>
        </w:rPr>
        <w:t xml:space="preserve">the </w:t>
      </w:r>
      <w:r w:rsidR="00DC5DBF" w:rsidRPr="00AC36AA">
        <w:rPr>
          <w:rFonts w:ascii="Times New Roman" w:eastAsia="Times New Roman" w:hAnsi="Times New Roman" w:cs="Times New Roman"/>
          <w:sz w:val="24"/>
          <w:szCs w:val="24"/>
          <w:lang w:val="en-GB" w:eastAsia="en-GB"/>
        </w:rPr>
        <w:t xml:space="preserve">resources for basic research within strictly delimited national science foundations or apply nationality criteria in European grants. </w:t>
      </w:r>
      <w:r w:rsidR="005C7BC0" w:rsidRPr="00AC36AA">
        <w:rPr>
          <w:rFonts w:ascii="Times New Roman" w:eastAsia="Times New Roman" w:hAnsi="Times New Roman" w:cs="Times New Roman"/>
          <w:sz w:val="24"/>
          <w:szCs w:val="24"/>
          <w:lang w:val="en-GB" w:eastAsia="en-GB"/>
        </w:rPr>
        <w:t xml:space="preserve">Of course, these institutions have evolved historically and have played a very important role in the promotion of scientific research in the past. </w:t>
      </w:r>
      <w:r w:rsidR="008240E2" w:rsidRPr="00AC36AA">
        <w:rPr>
          <w:rFonts w:ascii="Times New Roman" w:eastAsia="Times New Roman" w:hAnsi="Times New Roman" w:cs="Times New Roman"/>
          <w:sz w:val="24"/>
          <w:szCs w:val="24"/>
          <w:lang w:val="en-GB" w:eastAsia="en-GB"/>
        </w:rPr>
        <w:t xml:space="preserve">And member states retain a lot of autonomy over their science and innovation policies. But the Union should try to move beyond trying to coordinate and harmonize these national programs. </w:t>
      </w:r>
      <w:r w:rsidR="00796AC4" w:rsidRPr="00AC36AA">
        <w:rPr>
          <w:rFonts w:ascii="Times New Roman" w:eastAsia="Times New Roman" w:hAnsi="Times New Roman" w:cs="Times New Roman"/>
          <w:sz w:val="24"/>
          <w:szCs w:val="24"/>
          <w:lang w:val="en-GB" w:eastAsia="en-GB"/>
        </w:rPr>
        <w:t>A</w:t>
      </w:r>
      <w:r w:rsidR="00DC5DBF" w:rsidRPr="00AC36AA">
        <w:rPr>
          <w:rFonts w:ascii="Times New Roman" w:eastAsia="Times New Roman" w:hAnsi="Times New Roman" w:cs="Times New Roman"/>
          <w:sz w:val="24"/>
          <w:szCs w:val="24"/>
          <w:lang w:val="en-GB" w:eastAsia="en-GB"/>
        </w:rPr>
        <w:t xml:space="preserve">ll researchers from the EU should be eligible for funding by all research funding agencies active in the Union. </w:t>
      </w:r>
      <w:r w:rsidR="00B07B8E" w:rsidRPr="00AC36AA">
        <w:rPr>
          <w:rFonts w:ascii="Times New Roman" w:eastAsia="Times New Roman" w:hAnsi="Times New Roman" w:cs="Times New Roman"/>
          <w:sz w:val="24"/>
          <w:szCs w:val="24"/>
          <w:lang w:val="en-GB" w:eastAsia="en-GB"/>
        </w:rPr>
        <w:t>Knowledge is blind to nationality and so should science</w:t>
      </w:r>
      <w:r w:rsidR="00CC0884" w:rsidRPr="00AC36AA">
        <w:rPr>
          <w:rFonts w:ascii="Times New Roman" w:eastAsia="Times New Roman" w:hAnsi="Times New Roman" w:cs="Times New Roman"/>
          <w:sz w:val="24"/>
          <w:szCs w:val="24"/>
          <w:lang w:val="en-GB" w:eastAsia="en-GB"/>
        </w:rPr>
        <w:t xml:space="preserve"> be</w:t>
      </w:r>
      <w:r w:rsidR="00B07B8E" w:rsidRPr="00AC36AA">
        <w:rPr>
          <w:rFonts w:ascii="Times New Roman" w:eastAsia="Times New Roman" w:hAnsi="Times New Roman" w:cs="Times New Roman"/>
          <w:sz w:val="24"/>
          <w:szCs w:val="24"/>
          <w:lang w:val="en-GB" w:eastAsia="en-GB"/>
        </w:rPr>
        <w:t xml:space="preserve">. </w:t>
      </w:r>
      <w:r w:rsidR="00DC5DBF" w:rsidRPr="00AC36AA">
        <w:rPr>
          <w:rFonts w:ascii="Times New Roman" w:eastAsia="Times New Roman" w:hAnsi="Times New Roman" w:cs="Times New Roman"/>
          <w:sz w:val="24"/>
          <w:szCs w:val="24"/>
          <w:lang w:val="en-GB" w:eastAsia="en-GB"/>
        </w:rPr>
        <w:t xml:space="preserve">Only then can we create a truly European knowledge space. As the generation of knowledge is very expensive </w:t>
      </w:r>
      <w:r w:rsidR="002C6D19" w:rsidRPr="00AC36AA">
        <w:rPr>
          <w:rFonts w:ascii="Times New Roman" w:eastAsia="Times New Roman" w:hAnsi="Times New Roman" w:cs="Times New Roman"/>
          <w:sz w:val="24"/>
          <w:szCs w:val="24"/>
          <w:lang w:val="en-GB" w:eastAsia="en-GB"/>
        </w:rPr>
        <w:t xml:space="preserve">and uncertain </w:t>
      </w:r>
      <w:r w:rsidR="00DC5DBF" w:rsidRPr="00AC36AA">
        <w:rPr>
          <w:rFonts w:ascii="Times New Roman" w:eastAsia="Times New Roman" w:hAnsi="Times New Roman" w:cs="Times New Roman"/>
          <w:sz w:val="24"/>
          <w:szCs w:val="24"/>
          <w:lang w:val="en-GB" w:eastAsia="en-GB"/>
        </w:rPr>
        <w:t xml:space="preserve">but also creates large </w:t>
      </w:r>
      <w:r w:rsidR="00E454B3" w:rsidRPr="00AC36AA">
        <w:rPr>
          <w:rFonts w:ascii="Times New Roman" w:eastAsia="Times New Roman" w:hAnsi="Times New Roman" w:cs="Times New Roman"/>
          <w:sz w:val="24"/>
          <w:szCs w:val="24"/>
          <w:lang w:val="en-GB" w:eastAsia="en-GB"/>
        </w:rPr>
        <w:t>intra- and inter</w:t>
      </w:r>
      <w:r w:rsidR="00DC5DBF" w:rsidRPr="00AC36AA">
        <w:rPr>
          <w:rFonts w:ascii="Times New Roman" w:eastAsia="Times New Roman" w:hAnsi="Times New Roman" w:cs="Times New Roman"/>
          <w:sz w:val="24"/>
          <w:szCs w:val="24"/>
          <w:lang w:val="en-GB" w:eastAsia="en-GB"/>
        </w:rPr>
        <w:t>temporal spillovers</w:t>
      </w:r>
      <w:r w:rsidR="00E10163" w:rsidRPr="00AC36AA">
        <w:rPr>
          <w:rFonts w:ascii="Times New Roman" w:eastAsia="Times New Roman" w:hAnsi="Times New Roman" w:cs="Times New Roman"/>
          <w:sz w:val="24"/>
          <w:szCs w:val="24"/>
          <w:lang w:val="en-GB" w:eastAsia="en-GB"/>
        </w:rPr>
        <w:t xml:space="preserve"> (Caba</w:t>
      </w:r>
      <w:r w:rsidR="00935733" w:rsidRPr="00AC36AA">
        <w:rPr>
          <w:rFonts w:ascii="Times New Roman" w:eastAsia="Times New Roman" w:hAnsi="Times New Roman" w:cs="Times New Roman"/>
          <w:sz w:val="24"/>
          <w:szCs w:val="24"/>
          <w:lang w:val="en-GB" w:eastAsia="en-GB"/>
        </w:rPr>
        <w:t>l</w:t>
      </w:r>
      <w:r w:rsidR="00E10163" w:rsidRPr="00AC36AA">
        <w:rPr>
          <w:rFonts w:ascii="Times New Roman" w:eastAsia="Times New Roman" w:hAnsi="Times New Roman" w:cs="Times New Roman"/>
          <w:sz w:val="24"/>
          <w:szCs w:val="24"/>
          <w:lang w:val="en-GB" w:eastAsia="en-GB"/>
        </w:rPr>
        <w:t>lero and Jaffe 2008</w:t>
      </w:r>
      <w:r w:rsidR="00DC5DBF" w:rsidRPr="00AC36AA">
        <w:rPr>
          <w:rFonts w:ascii="Times New Roman" w:eastAsia="Times New Roman" w:hAnsi="Times New Roman" w:cs="Times New Roman"/>
          <w:sz w:val="24"/>
          <w:szCs w:val="24"/>
          <w:lang w:val="en-GB" w:eastAsia="en-GB"/>
        </w:rPr>
        <w:t>), pooling our resources and allocating them to Europe’</w:t>
      </w:r>
      <w:r w:rsidR="008240E2" w:rsidRPr="00AC36AA">
        <w:rPr>
          <w:rFonts w:ascii="Times New Roman" w:eastAsia="Times New Roman" w:hAnsi="Times New Roman" w:cs="Times New Roman"/>
          <w:sz w:val="24"/>
          <w:szCs w:val="24"/>
          <w:lang w:val="en-GB" w:eastAsia="en-GB"/>
        </w:rPr>
        <w:t xml:space="preserve">s best and brightest, </w:t>
      </w:r>
      <w:r w:rsidR="00E454B3" w:rsidRPr="00AC36AA">
        <w:rPr>
          <w:rFonts w:ascii="Times New Roman" w:eastAsia="Times New Roman" w:hAnsi="Times New Roman" w:cs="Times New Roman"/>
          <w:sz w:val="24"/>
          <w:szCs w:val="24"/>
          <w:lang w:val="en-GB" w:eastAsia="en-GB"/>
        </w:rPr>
        <w:t>is the first best</w:t>
      </w:r>
      <w:r w:rsidR="00DC5DBF" w:rsidRPr="00AC36AA">
        <w:rPr>
          <w:rFonts w:ascii="Times New Roman" w:eastAsia="Times New Roman" w:hAnsi="Times New Roman" w:cs="Times New Roman"/>
          <w:sz w:val="24"/>
          <w:szCs w:val="24"/>
          <w:lang w:val="en-GB" w:eastAsia="en-GB"/>
        </w:rPr>
        <w:t xml:space="preserve"> arrangement.</w:t>
      </w:r>
      <w:r w:rsidR="008240E2" w:rsidRPr="00AC36AA">
        <w:rPr>
          <w:rFonts w:ascii="Times New Roman" w:eastAsia="Times New Roman" w:hAnsi="Times New Roman" w:cs="Times New Roman"/>
          <w:sz w:val="24"/>
          <w:szCs w:val="24"/>
          <w:lang w:val="en-GB" w:eastAsia="en-GB"/>
        </w:rPr>
        <w:t xml:space="preserve"> </w:t>
      </w:r>
      <w:r w:rsidR="00E454B3" w:rsidRPr="00AC36AA">
        <w:rPr>
          <w:rFonts w:ascii="Times New Roman" w:eastAsia="Times New Roman" w:hAnsi="Times New Roman" w:cs="Times New Roman"/>
          <w:sz w:val="24"/>
          <w:szCs w:val="24"/>
          <w:lang w:val="en-GB" w:eastAsia="en-GB"/>
        </w:rPr>
        <w:t>This is the underlying logic behind the European Research Area program, but</w:t>
      </w:r>
      <w:r w:rsidR="008240E2" w:rsidRPr="00AC36AA">
        <w:rPr>
          <w:rFonts w:ascii="Times New Roman" w:eastAsia="Times New Roman" w:hAnsi="Times New Roman" w:cs="Times New Roman"/>
          <w:sz w:val="24"/>
          <w:szCs w:val="24"/>
          <w:lang w:val="en-GB" w:eastAsia="en-GB"/>
        </w:rPr>
        <w:t xml:space="preserve"> </w:t>
      </w:r>
      <w:r w:rsidR="00E454B3" w:rsidRPr="00AC36AA">
        <w:rPr>
          <w:rFonts w:ascii="Times New Roman" w:eastAsia="Times New Roman" w:hAnsi="Times New Roman" w:cs="Times New Roman"/>
          <w:sz w:val="24"/>
          <w:szCs w:val="24"/>
          <w:lang w:val="en-GB" w:eastAsia="en-GB"/>
        </w:rPr>
        <w:t xml:space="preserve">the </w:t>
      </w:r>
      <w:r w:rsidR="008240E2" w:rsidRPr="00AC36AA">
        <w:rPr>
          <w:rFonts w:ascii="Times New Roman" w:eastAsia="Times New Roman" w:hAnsi="Times New Roman" w:cs="Times New Roman"/>
          <w:sz w:val="24"/>
          <w:szCs w:val="24"/>
          <w:lang w:val="en-GB" w:eastAsia="en-GB"/>
        </w:rPr>
        <w:t xml:space="preserve">structure of the current project still sets as its priority </w:t>
      </w:r>
      <w:r w:rsidR="000854AE" w:rsidRPr="00AC36AA">
        <w:rPr>
          <w:rFonts w:ascii="Times New Roman" w:eastAsia="Times New Roman" w:hAnsi="Times New Roman" w:cs="Times New Roman"/>
          <w:sz w:val="24"/>
          <w:szCs w:val="24"/>
          <w:lang w:val="en-GB" w:eastAsia="en-GB"/>
        </w:rPr>
        <w:t>“</w:t>
      </w:r>
      <w:r w:rsidR="008240E2" w:rsidRPr="00AC36AA">
        <w:rPr>
          <w:rFonts w:ascii="Times New Roman" w:eastAsia="Times New Roman" w:hAnsi="Times New Roman" w:cs="Times New Roman"/>
          <w:sz w:val="24"/>
          <w:szCs w:val="24"/>
          <w:lang w:val="en-GB" w:eastAsia="en-GB"/>
        </w:rPr>
        <w:t>to strengthen national systems</w:t>
      </w:r>
      <w:r w:rsidR="000854AE" w:rsidRPr="00AC36AA">
        <w:rPr>
          <w:rFonts w:ascii="Times New Roman" w:eastAsia="Times New Roman" w:hAnsi="Times New Roman" w:cs="Times New Roman"/>
          <w:sz w:val="24"/>
          <w:szCs w:val="24"/>
          <w:lang w:val="en-GB" w:eastAsia="en-GB"/>
        </w:rPr>
        <w:t>”</w:t>
      </w:r>
      <w:r w:rsidR="008240E2" w:rsidRPr="00AC36AA">
        <w:rPr>
          <w:rFonts w:ascii="Times New Roman" w:eastAsia="Times New Roman" w:hAnsi="Times New Roman" w:cs="Times New Roman"/>
          <w:sz w:val="24"/>
          <w:szCs w:val="24"/>
          <w:lang w:val="en-GB" w:eastAsia="en-GB"/>
        </w:rPr>
        <w:t xml:space="preserve"> (DG Research and Innovation 2016), accepting national compartmentalization as a fact and trying to overcome its most important downsides.</w:t>
      </w:r>
    </w:p>
    <w:p w14:paraId="5D7B2902" w14:textId="49BAF029" w:rsidR="00DC5DBF" w:rsidRPr="00AC36AA" w:rsidRDefault="005A6CAC"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 xml:space="preserve">Our stakeholders raised the issue that not only </w:t>
      </w:r>
      <w:r w:rsidR="00AD3714" w:rsidRPr="00AC36AA">
        <w:rPr>
          <w:rFonts w:ascii="Times New Roman" w:eastAsia="Times New Roman" w:hAnsi="Times New Roman" w:cs="Times New Roman"/>
          <w:sz w:val="24"/>
          <w:szCs w:val="24"/>
          <w:lang w:val="en-GB" w:eastAsia="en-GB"/>
        </w:rPr>
        <w:t xml:space="preserve">basic </w:t>
      </w:r>
      <w:r w:rsidRPr="00AC36AA">
        <w:rPr>
          <w:rFonts w:ascii="Times New Roman" w:eastAsia="Times New Roman" w:hAnsi="Times New Roman" w:cs="Times New Roman"/>
          <w:sz w:val="24"/>
          <w:szCs w:val="24"/>
          <w:lang w:val="en-GB" w:eastAsia="en-GB"/>
        </w:rPr>
        <w:t>science is a source of knowledge for entrepreneurship. And indeed, research show</w:t>
      </w:r>
      <w:r w:rsidR="00480954" w:rsidRPr="00AC36AA">
        <w:rPr>
          <w:rFonts w:ascii="Times New Roman" w:eastAsia="Times New Roman" w:hAnsi="Times New Roman" w:cs="Times New Roman"/>
          <w:sz w:val="24"/>
          <w:szCs w:val="24"/>
          <w:lang w:val="en-GB" w:eastAsia="en-GB"/>
        </w:rPr>
        <w:t>s (</w:t>
      </w:r>
      <w:r w:rsidR="00067FDB" w:rsidRPr="00AC36AA">
        <w:rPr>
          <w:rFonts w:ascii="Times New Roman" w:eastAsia="Times New Roman" w:hAnsi="Times New Roman" w:cs="Times New Roman"/>
          <w:sz w:val="24"/>
          <w:szCs w:val="24"/>
          <w:lang w:val="en-GB" w:eastAsia="en-GB"/>
        </w:rPr>
        <w:t xml:space="preserve">Von Hippel 1988; </w:t>
      </w:r>
      <w:r w:rsidR="00480954" w:rsidRPr="00AC36AA">
        <w:rPr>
          <w:rFonts w:ascii="Times New Roman" w:eastAsia="Times New Roman" w:hAnsi="Times New Roman" w:cs="Times New Roman"/>
          <w:sz w:val="24"/>
          <w:szCs w:val="24"/>
          <w:lang w:val="en-GB" w:eastAsia="en-GB"/>
        </w:rPr>
        <w:t>Baldwin et al. 2006</w:t>
      </w:r>
      <w:r w:rsidRPr="00AC36AA">
        <w:rPr>
          <w:rFonts w:ascii="Times New Roman" w:eastAsia="Times New Roman" w:hAnsi="Times New Roman" w:cs="Times New Roman"/>
          <w:sz w:val="24"/>
          <w:szCs w:val="24"/>
          <w:lang w:val="en-GB" w:eastAsia="en-GB"/>
        </w:rPr>
        <w:t xml:space="preserve">) that user innovations and private sector R&amp;D </w:t>
      </w:r>
      <w:r w:rsidR="00AD3714" w:rsidRPr="00AC36AA">
        <w:rPr>
          <w:rFonts w:ascii="Times New Roman" w:eastAsia="Times New Roman" w:hAnsi="Times New Roman" w:cs="Times New Roman"/>
          <w:sz w:val="24"/>
          <w:szCs w:val="24"/>
          <w:lang w:val="en-GB" w:eastAsia="en-GB"/>
        </w:rPr>
        <w:t xml:space="preserve">(Aghion et al. 2008) </w:t>
      </w:r>
      <w:r w:rsidRPr="00AC36AA">
        <w:rPr>
          <w:rFonts w:ascii="Times New Roman" w:eastAsia="Times New Roman" w:hAnsi="Times New Roman" w:cs="Times New Roman"/>
          <w:sz w:val="24"/>
          <w:szCs w:val="24"/>
          <w:lang w:val="en-GB" w:eastAsia="en-GB"/>
        </w:rPr>
        <w:t xml:space="preserve">are important sources of </w:t>
      </w:r>
      <w:r w:rsidR="00AD3714" w:rsidRPr="00AC36AA">
        <w:rPr>
          <w:rFonts w:ascii="Times New Roman" w:eastAsia="Times New Roman" w:hAnsi="Times New Roman" w:cs="Times New Roman"/>
          <w:sz w:val="24"/>
          <w:szCs w:val="24"/>
          <w:lang w:val="en-GB" w:eastAsia="en-GB"/>
        </w:rPr>
        <w:t xml:space="preserve">new </w:t>
      </w:r>
      <w:r w:rsidRPr="00AC36AA">
        <w:rPr>
          <w:rFonts w:ascii="Times New Roman" w:eastAsia="Times New Roman" w:hAnsi="Times New Roman" w:cs="Times New Roman"/>
          <w:sz w:val="24"/>
          <w:szCs w:val="24"/>
          <w:lang w:val="en-GB" w:eastAsia="en-GB"/>
        </w:rPr>
        <w:t>knowledge as well. The dynamics of knowledge generation in these areas are driven by different processes that fundamental science and basic R&amp;D (</w:t>
      </w:r>
      <w:r w:rsidR="00A02EFD" w:rsidRPr="00AC36AA">
        <w:rPr>
          <w:rFonts w:ascii="Times New Roman" w:eastAsia="Times New Roman" w:hAnsi="Times New Roman" w:cs="Times New Roman"/>
          <w:sz w:val="24"/>
          <w:szCs w:val="24"/>
          <w:lang w:val="en-GB" w:eastAsia="en-GB"/>
        </w:rPr>
        <w:t>Aghion et al. 2004</w:t>
      </w:r>
      <w:r w:rsidRPr="00AC36AA">
        <w:rPr>
          <w:rFonts w:ascii="Times New Roman" w:eastAsia="Times New Roman" w:hAnsi="Times New Roman" w:cs="Times New Roman"/>
          <w:sz w:val="24"/>
          <w:szCs w:val="24"/>
          <w:lang w:val="en-GB" w:eastAsia="en-GB"/>
        </w:rPr>
        <w:t>).</w:t>
      </w:r>
      <w:r w:rsidR="00480954" w:rsidRPr="00AC36AA">
        <w:rPr>
          <w:rFonts w:ascii="Times New Roman" w:eastAsia="Times New Roman" w:hAnsi="Times New Roman" w:cs="Times New Roman"/>
          <w:sz w:val="24"/>
          <w:szCs w:val="24"/>
          <w:lang w:val="en-GB" w:eastAsia="en-GB"/>
        </w:rPr>
        <w:t xml:space="preserve"> The main problem in user innovations (</w:t>
      </w:r>
      <w:r w:rsidR="00067FDB" w:rsidRPr="00AC36AA">
        <w:rPr>
          <w:rFonts w:ascii="Times New Roman" w:eastAsia="Times New Roman" w:hAnsi="Times New Roman" w:cs="Times New Roman"/>
          <w:sz w:val="24"/>
          <w:szCs w:val="24"/>
          <w:lang w:val="en-GB" w:eastAsia="en-GB"/>
        </w:rPr>
        <w:t xml:space="preserve">Von Hippel 1988; </w:t>
      </w:r>
      <w:r w:rsidR="00480954" w:rsidRPr="00AC36AA">
        <w:rPr>
          <w:rFonts w:ascii="Times New Roman" w:eastAsia="Times New Roman" w:hAnsi="Times New Roman" w:cs="Times New Roman"/>
          <w:sz w:val="24"/>
          <w:szCs w:val="24"/>
          <w:lang w:val="en-GB" w:eastAsia="en-GB"/>
        </w:rPr>
        <w:t xml:space="preserve">Franke et al. 2006) is providing incentives to the users to develop their ideas into commercial ventures and/or to transfer their knowledge to </w:t>
      </w:r>
      <w:r w:rsidR="00067FDB" w:rsidRPr="00AC36AA">
        <w:rPr>
          <w:rFonts w:ascii="Times New Roman" w:eastAsia="Times New Roman" w:hAnsi="Times New Roman" w:cs="Times New Roman"/>
          <w:sz w:val="24"/>
          <w:szCs w:val="24"/>
          <w:lang w:val="en-GB" w:eastAsia="en-GB"/>
        </w:rPr>
        <w:t xml:space="preserve">firms or </w:t>
      </w:r>
      <w:r w:rsidR="00480954" w:rsidRPr="00AC36AA">
        <w:rPr>
          <w:rFonts w:ascii="Times New Roman" w:eastAsia="Times New Roman" w:hAnsi="Times New Roman" w:cs="Times New Roman"/>
          <w:sz w:val="24"/>
          <w:szCs w:val="24"/>
          <w:lang w:val="en-GB" w:eastAsia="en-GB"/>
        </w:rPr>
        <w:t xml:space="preserve">start-ups that can do so. The problem in private sector R&amp;D is that innovation can </w:t>
      </w:r>
      <w:r w:rsidR="00480954" w:rsidRPr="00AC36AA">
        <w:rPr>
          <w:rFonts w:ascii="Times New Roman" w:eastAsia="Times New Roman" w:hAnsi="Times New Roman" w:cs="Times New Roman"/>
          <w:sz w:val="24"/>
          <w:szCs w:val="24"/>
          <w:lang w:val="en-GB" w:eastAsia="en-GB"/>
        </w:rPr>
        <w:lastRenderedPageBreak/>
        <w:t>potentially cannibalize on existing profits (</w:t>
      </w:r>
      <w:proofErr w:type="spellStart"/>
      <w:r w:rsidR="00A02EFD" w:rsidRPr="00AC36AA">
        <w:rPr>
          <w:rFonts w:ascii="Times New Roman" w:eastAsia="Times New Roman" w:hAnsi="Times New Roman" w:cs="Times New Roman"/>
          <w:sz w:val="24"/>
          <w:szCs w:val="24"/>
          <w:lang w:val="en-GB" w:eastAsia="en-GB"/>
        </w:rPr>
        <w:t>Cassiman</w:t>
      </w:r>
      <w:proofErr w:type="spellEnd"/>
      <w:r w:rsidR="00A02EFD" w:rsidRPr="00AC36AA">
        <w:rPr>
          <w:rFonts w:ascii="Times New Roman" w:eastAsia="Times New Roman" w:hAnsi="Times New Roman" w:cs="Times New Roman"/>
          <w:sz w:val="24"/>
          <w:szCs w:val="24"/>
          <w:lang w:val="en-GB" w:eastAsia="en-GB"/>
        </w:rPr>
        <w:t xml:space="preserve"> and Ueda 2006</w:t>
      </w:r>
      <w:r w:rsidR="00480954" w:rsidRPr="00AC36AA">
        <w:rPr>
          <w:rFonts w:ascii="Times New Roman" w:eastAsia="Times New Roman" w:hAnsi="Times New Roman" w:cs="Times New Roman"/>
          <w:sz w:val="24"/>
          <w:szCs w:val="24"/>
          <w:lang w:val="en-GB" w:eastAsia="en-GB"/>
        </w:rPr>
        <w:t>).</w:t>
      </w:r>
      <w:r w:rsidR="00636C80" w:rsidRPr="00AC36AA">
        <w:rPr>
          <w:rFonts w:ascii="Times New Roman" w:eastAsia="Times New Roman" w:hAnsi="Times New Roman" w:cs="Times New Roman"/>
          <w:sz w:val="24"/>
          <w:szCs w:val="24"/>
          <w:lang w:val="en-GB" w:eastAsia="en-GB"/>
        </w:rPr>
        <w:t xml:space="preserve"> As </w:t>
      </w:r>
      <w:r w:rsidR="0062527C" w:rsidRPr="00AC36AA">
        <w:rPr>
          <w:rFonts w:ascii="Times New Roman" w:eastAsia="Times New Roman" w:hAnsi="Times New Roman" w:cs="Times New Roman"/>
          <w:sz w:val="24"/>
          <w:szCs w:val="24"/>
          <w:lang w:val="en-GB" w:eastAsia="en-GB"/>
        </w:rPr>
        <w:t xml:space="preserve">end </w:t>
      </w:r>
      <w:r w:rsidR="00636C80" w:rsidRPr="00AC36AA">
        <w:rPr>
          <w:rFonts w:ascii="Times New Roman" w:eastAsia="Times New Roman" w:hAnsi="Times New Roman" w:cs="Times New Roman"/>
          <w:sz w:val="24"/>
          <w:szCs w:val="24"/>
          <w:lang w:val="en-GB" w:eastAsia="en-GB"/>
        </w:rPr>
        <w:t xml:space="preserve">users and </w:t>
      </w:r>
      <w:r w:rsidR="0062527C" w:rsidRPr="00AC36AA">
        <w:rPr>
          <w:rFonts w:ascii="Times New Roman" w:eastAsia="Times New Roman" w:hAnsi="Times New Roman" w:cs="Times New Roman"/>
          <w:sz w:val="24"/>
          <w:szCs w:val="24"/>
          <w:lang w:val="en-GB" w:eastAsia="en-GB"/>
        </w:rPr>
        <w:t>corporate</w:t>
      </w:r>
      <w:r w:rsidR="00597EDE" w:rsidRPr="00AC36AA">
        <w:rPr>
          <w:rFonts w:ascii="Times New Roman" w:eastAsia="Times New Roman" w:hAnsi="Times New Roman" w:cs="Times New Roman"/>
          <w:sz w:val="24"/>
          <w:szCs w:val="24"/>
          <w:lang w:val="en-GB" w:eastAsia="en-GB"/>
        </w:rPr>
        <w:t>s</w:t>
      </w:r>
      <w:r w:rsidR="0062527C" w:rsidRPr="00AC36AA">
        <w:rPr>
          <w:rFonts w:ascii="Times New Roman" w:eastAsia="Times New Roman" w:hAnsi="Times New Roman" w:cs="Times New Roman"/>
          <w:sz w:val="24"/>
          <w:szCs w:val="24"/>
          <w:lang w:val="en-GB" w:eastAsia="en-GB"/>
        </w:rPr>
        <w:t xml:space="preserve"> can lack the incentives to share their knowledge or worse, have strong incentive</w:t>
      </w:r>
      <w:r w:rsidR="00597EDE" w:rsidRPr="00AC36AA">
        <w:rPr>
          <w:rFonts w:ascii="Times New Roman" w:eastAsia="Times New Roman" w:hAnsi="Times New Roman" w:cs="Times New Roman"/>
          <w:sz w:val="24"/>
          <w:szCs w:val="24"/>
          <w:lang w:val="en-GB" w:eastAsia="en-GB"/>
        </w:rPr>
        <w:t>s</w:t>
      </w:r>
      <w:r w:rsidR="0062527C" w:rsidRPr="00AC36AA">
        <w:rPr>
          <w:rFonts w:ascii="Times New Roman" w:eastAsia="Times New Roman" w:hAnsi="Times New Roman" w:cs="Times New Roman"/>
          <w:sz w:val="24"/>
          <w:szCs w:val="24"/>
          <w:lang w:val="en-GB" w:eastAsia="en-GB"/>
        </w:rPr>
        <w:t xml:space="preserve"> not to, </w:t>
      </w:r>
      <w:r w:rsidR="00597EDE" w:rsidRPr="00AC36AA">
        <w:rPr>
          <w:rFonts w:ascii="Times New Roman" w:eastAsia="Times New Roman" w:hAnsi="Times New Roman" w:cs="Times New Roman"/>
          <w:sz w:val="24"/>
          <w:szCs w:val="24"/>
          <w:lang w:val="en-GB" w:eastAsia="en-GB"/>
        </w:rPr>
        <w:t>we feel a move to less strict IPR-protection, discussed also below, may be helpful</w:t>
      </w:r>
      <w:r w:rsidR="00183CFA" w:rsidRPr="00AC36AA">
        <w:rPr>
          <w:rFonts w:ascii="Times New Roman" w:eastAsia="Times New Roman" w:hAnsi="Times New Roman" w:cs="Times New Roman"/>
          <w:sz w:val="24"/>
          <w:szCs w:val="24"/>
          <w:lang w:val="en-GB" w:eastAsia="en-GB"/>
        </w:rPr>
        <w:t xml:space="preserve"> (</w:t>
      </w:r>
      <w:r w:rsidR="00995855" w:rsidRPr="00AC36AA">
        <w:rPr>
          <w:rFonts w:ascii="Times New Roman" w:eastAsia="Times New Roman" w:hAnsi="Times New Roman" w:cs="Times New Roman"/>
          <w:sz w:val="24"/>
          <w:szCs w:val="24"/>
          <w:lang w:val="en-GB" w:eastAsia="en-GB"/>
        </w:rPr>
        <w:t xml:space="preserve">Jaffe and Lerner 2011; </w:t>
      </w:r>
      <w:proofErr w:type="spellStart"/>
      <w:r w:rsidR="00995855" w:rsidRPr="00AC36AA">
        <w:rPr>
          <w:rFonts w:ascii="Times New Roman" w:eastAsia="Times New Roman" w:hAnsi="Times New Roman" w:cs="Times New Roman"/>
          <w:sz w:val="24"/>
          <w:szCs w:val="24"/>
          <w:lang w:val="en-GB" w:eastAsia="en-GB"/>
        </w:rPr>
        <w:t>Boldrin</w:t>
      </w:r>
      <w:proofErr w:type="spellEnd"/>
      <w:r w:rsidR="00995855" w:rsidRPr="00AC36AA">
        <w:rPr>
          <w:rFonts w:ascii="Times New Roman" w:eastAsia="Times New Roman" w:hAnsi="Times New Roman" w:cs="Times New Roman"/>
          <w:sz w:val="24"/>
          <w:szCs w:val="24"/>
          <w:lang w:val="en-GB" w:eastAsia="en-GB"/>
        </w:rPr>
        <w:t xml:space="preserve"> and Levine 2013</w:t>
      </w:r>
      <w:r w:rsidR="00183CFA" w:rsidRPr="00AC36AA">
        <w:rPr>
          <w:rFonts w:ascii="Times New Roman" w:eastAsia="Times New Roman" w:hAnsi="Times New Roman" w:cs="Times New Roman"/>
          <w:sz w:val="24"/>
          <w:szCs w:val="24"/>
          <w:lang w:val="en-GB" w:eastAsia="en-GB"/>
        </w:rPr>
        <w:t>)</w:t>
      </w:r>
      <w:r w:rsidR="00597EDE" w:rsidRPr="00AC36AA">
        <w:rPr>
          <w:rFonts w:ascii="Times New Roman" w:eastAsia="Times New Roman" w:hAnsi="Times New Roman" w:cs="Times New Roman"/>
          <w:sz w:val="24"/>
          <w:szCs w:val="24"/>
          <w:lang w:val="en-GB" w:eastAsia="en-GB"/>
        </w:rPr>
        <w:t xml:space="preserve">. </w:t>
      </w:r>
    </w:p>
    <w:p w14:paraId="7B118CA3" w14:textId="72A2EE37" w:rsidR="00DC5DBF" w:rsidRPr="00AC36AA" w:rsidRDefault="00DC5DBF"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Even the “wild idea” to then also triple the overall EU-wide budget for basic science, was met with general agreement. Of course, this is because we did not require our stakeholders to also tell us how</w:t>
      </w:r>
      <w:r w:rsidR="00B07B8E" w:rsidRPr="00AC36AA">
        <w:rPr>
          <w:rFonts w:ascii="Times New Roman" w:eastAsia="Times New Roman" w:hAnsi="Times New Roman" w:cs="Times New Roman"/>
          <w:sz w:val="24"/>
          <w:szCs w:val="24"/>
          <w:lang w:val="en-GB" w:eastAsia="en-GB"/>
        </w:rPr>
        <w:t xml:space="preserve"> that expense was to be covered</w:t>
      </w:r>
      <w:r w:rsidR="00CC0884" w:rsidRPr="00AC36AA">
        <w:rPr>
          <w:rFonts w:ascii="Times New Roman" w:eastAsia="Times New Roman" w:hAnsi="Times New Roman" w:cs="Times New Roman"/>
          <w:sz w:val="24"/>
          <w:szCs w:val="24"/>
          <w:lang w:val="en-GB" w:eastAsia="en-GB"/>
        </w:rPr>
        <w:t xml:space="preserve"> and the effectiveness of such sweeping policy proposals all depends on details of execution</w:t>
      </w:r>
      <w:r w:rsidR="00B07B8E" w:rsidRPr="00AC36AA">
        <w:rPr>
          <w:rFonts w:ascii="Times New Roman" w:eastAsia="Times New Roman" w:hAnsi="Times New Roman" w:cs="Times New Roman"/>
          <w:sz w:val="24"/>
          <w:szCs w:val="24"/>
          <w:lang w:val="en-GB" w:eastAsia="en-GB"/>
        </w:rPr>
        <w:t>.</w:t>
      </w:r>
      <w:r w:rsidR="00CC0884" w:rsidRPr="00AC36AA">
        <w:rPr>
          <w:rStyle w:val="FootnoteReference"/>
          <w:rFonts w:ascii="Times New Roman" w:eastAsia="Times New Roman" w:hAnsi="Times New Roman" w:cs="Times New Roman"/>
          <w:sz w:val="24"/>
          <w:szCs w:val="24"/>
          <w:lang w:val="en-GB" w:eastAsia="en-GB"/>
        </w:rPr>
        <w:footnoteReference w:id="12"/>
      </w:r>
      <w:r w:rsidR="00B07B8E" w:rsidRPr="00AC36AA">
        <w:rPr>
          <w:rFonts w:ascii="Times New Roman" w:eastAsia="Times New Roman" w:hAnsi="Times New Roman" w:cs="Times New Roman"/>
          <w:sz w:val="24"/>
          <w:szCs w:val="24"/>
          <w:lang w:val="en-GB" w:eastAsia="en-GB"/>
        </w:rPr>
        <w:t xml:space="preserve"> B</w:t>
      </w:r>
      <w:r w:rsidRPr="00AC36AA">
        <w:rPr>
          <w:rFonts w:ascii="Times New Roman" w:eastAsia="Times New Roman" w:hAnsi="Times New Roman" w:cs="Times New Roman"/>
          <w:sz w:val="24"/>
          <w:szCs w:val="24"/>
          <w:lang w:val="en-GB" w:eastAsia="en-GB"/>
        </w:rPr>
        <w:t xml:space="preserve">ut the general feeling </w:t>
      </w:r>
      <w:r w:rsidR="00B07B8E" w:rsidRPr="00AC36AA">
        <w:rPr>
          <w:rFonts w:ascii="Times New Roman" w:eastAsia="Times New Roman" w:hAnsi="Times New Roman" w:cs="Times New Roman"/>
          <w:sz w:val="24"/>
          <w:szCs w:val="24"/>
          <w:lang w:val="en-GB" w:eastAsia="en-GB"/>
        </w:rPr>
        <w:t xml:space="preserve">was </w:t>
      </w:r>
      <w:r w:rsidRPr="00AC36AA">
        <w:rPr>
          <w:rFonts w:ascii="Times New Roman" w:eastAsia="Times New Roman" w:hAnsi="Times New Roman" w:cs="Times New Roman"/>
          <w:sz w:val="24"/>
          <w:szCs w:val="24"/>
          <w:lang w:val="en-GB" w:eastAsia="en-GB"/>
        </w:rPr>
        <w:t xml:space="preserve">that basic knowledge generation </w:t>
      </w:r>
      <w:r w:rsidR="00B07B8E" w:rsidRPr="00AC36AA">
        <w:rPr>
          <w:rFonts w:ascii="Times New Roman" w:eastAsia="Times New Roman" w:hAnsi="Times New Roman" w:cs="Times New Roman"/>
          <w:sz w:val="24"/>
          <w:szCs w:val="24"/>
          <w:lang w:val="en-GB" w:eastAsia="en-GB"/>
        </w:rPr>
        <w:t xml:space="preserve">is primarily a </w:t>
      </w:r>
      <w:r w:rsidR="000854AE" w:rsidRPr="00AC36AA">
        <w:rPr>
          <w:rFonts w:ascii="Times New Roman" w:eastAsia="Times New Roman" w:hAnsi="Times New Roman" w:cs="Times New Roman"/>
          <w:sz w:val="24"/>
          <w:szCs w:val="24"/>
          <w:lang w:val="en-GB" w:eastAsia="en-GB"/>
        </w:rPr>
        <w:t>joint</w:t>
      </w:r>
      <w:r w:rsidR="00B07B8E" w:rsidRPr="00AC36AA">
        <w:rPr>
          <w:rFonts w:ascii="Times New Roman" w:eastAsia="Times New Roman" w:hAnsi="Times New Roman" w:cs="Times New Roman"/>
          <w:sz w:val="24"/>
          <w:szCs w:val="24"/>
          <w:lang w:val="en-GB" w:eastAsia="en-GB"/>
        </w:rPr>
        <w:t xml:space="preserve"> and public responsibility</w:t>
      </w:r>
      <w:r w:rsidRPr="00AC36AA">
        <w:rPr>
          <w:rFonts w:ascii="Times New Roman" w:eastAsia="Times New Roman" w:hAnsi="Times New Roman" w:cs="Times New Roman"/>
          <w:sz w:val="24"/>
          <w:szCs w:val="24"/>
          <w:lang w:val="en-GB" w:eastAsia="en-GB"/>
        </w:rPr>
        <w:t>. G</w:t>
      </w:r>
      <w:r w:rsidR="00B940B4" w:rsidRPr="00AC36AA">
        <w:rPr>
          <w:rFonts w:ascii="Times New Roman" w:eastAsia="Times New Roman" w:hAnsi="Times New Roman" w:cs="Times New Roman"/>
          <w:sz w:val="24"/>
          <w:szCs w:val="24"/>
          <w:lang w:val="en-GB" w:eastAsia="en-GB"/>
        </w:rPr>
        <w:t xml:space="preserve">iven its public-good properties, especially strong in fundamental research, tripling this budget involves tripling public spending on basic research. It was also discussed that such intensifications should not </w:t>
      </w:r>
      <w:r w:rsidR="00B07B8E" w:rsidRPr="00AC36AA">
        <w:rPr>
          <w:rFonts w:ascii="Times New Roman" w:eastAsia="Times New Roman" w:hAnsi="Times New Roman" w:cs="Times New Roman"/>
          <w:sz w:val="24"/>
          <w:szCs w:val="24"/>
          <w:lang w:val="en-GB" w:eastAsia="en-GB"/>
        </w:rPr>
        <w:t xml:space="preserve">all </w:t>
      </w:r>
      <w:r w:rsidR="00B940B4" w:rsidRPr="00AC36AA">
        <w:rPr>
          <w:rFonts w:ascii="Times New Roman" w:eastAsia="Times New Roman" w:hAnsi="Times New Roman" w:cs="Times New Roman"/>
          <w:sz w:val="24"/>
          <w:szCs w:val="24"/>
          <w:lang w:val="en-GB" w:eastAsia="en-GB"/>
        </w:rPr>
        <w:t xml:space="preserve">be earmarked and allocated through very detailed </w:t>
      </w:r>
      <w:r w:rsidR="00B07B8E" w:rsidRPr="00AC36AA">
        <w:rPr>
          <w:rFonts w:ascii="Times New Roman" w:eastAsia="Times New Roman" w:hAnsi="Times New Roman" w:cs="Times New Roman"/>
          <w:sz w:val="24"/>
          <w:szCs w:val="24"/>
          <w:lang w:val="en-GB" w:eastAsia="en-GB"/>
        </w:rPr>
        <w:t xml:space="preserve">top down </w:t>
      </w:r>
      <w:r w:rsidR="00B940B4" w:rsidRPr="00AC36AA">
        <w:rPr>
          <w:rFonts w:ascii="Times New Roman" w:eastAsia="Times New Roman" w:hAnsi="Times New Roman" w:cs="Times New Roman"/>
          <w:sz w:val="24"/>
          <w:szCs w:val="24"/>
          <w:lang w:val="en-GB" w:eastAsia="en-GB"/>
        </w:rPr>
        <w:t xml:space="preserve">calls for proposals. Rather, </w:t>
      </w:r>
      <w:r w:rsidR="0070658B" w:rsidRPr="00AC36AA">
        <w:rPr>
          <w:rFonts w:ascii="Times New Roman" w:eastAsia="Times New Roman" w:hAnsi="Times New Roman" w:cs="Times New Roman"/>
          <w:sz w:val="24"/>
          <w:szCs w:val="24"/>
          <w:lang w:val="en-GB" w:eastAsia="en-GB"/>
        </w:rPr>
        <w:t xml:space="preserve">both the EU and its member states should </w:t>
      </w:r>
      <w:r w:rsidR="00A825EF" w:rsidRPr="00AC36AA">
        <w:rPr>
          <w:rFonts w:ascii="Times New Roman" w:eastAsia="Times New Roman" w:hAnsi="Times New Roman" w:cs="Times New Roman"/>
          <w:sz w:val="24"/>
          <w:szCs w:val="24"/>
          <w:lang w:val="en-GB" w:eastAsia="en-GB"/>
        </w:rPr>
        <w:t xml:space="preserve">create healthy, well-funded, academic institutions that allow Europe’s best and brightest to also pursue their own interests. </w:t>
      </w:r>
      <w:r w:rsidRPr="00AC36AA">
        <w:rPr>
          <w:rFonts w:ascii="Times New Roman" w:eastAsia="Times New Roman" w:hAnsi="Times New Roman" w:cs="Times New Roman"/>
          <w:sz w:val="24"/>
          <w:szCs w:val="24"/>
          <w:lang w:val="en-GB" w:eastAsia="en-GB"/>
        </w:rPr>
        <w:t xml:space="preserve">As is well-known from economic theory and empirical evidence, knowledge </w:t>
      </w:r>
      <w:r w:rsidR="002024AA" w:rsidRPr="00AC36AA">
        <w:rPr>
          <w:rFonts w:ascii="Times New Roman" w:eastAsia="Times New Roman" w:hAnsi="Times New Roman" w:cs="Times New Roman"/>
          <w:sz w:val="24"/>
          <w:szCs w:val="24"/>
          <w:lang w:val="en-GB" w:eastAsia="en-GB"/>
        </w:rPr>
        <w:t xml:space="preserve">creation </w:t>
      </w:r>
      <w:r w:rsidRPr="00AC36AA">
        <w:rPr>
          <w:rFonts w:ascii="Times New Roman" w:eastAsia="Times New Roman" w:hAnsi="Times New Roman" w:cs="Times New Roman"/>
          <w:sz w:val="24"/>
          <w:szCs w:val="24"/>
          <w:lang w:val="en-GB" w:eastAsia="en-GB"/>
        </w:rPr>
        <w:t>is the ultimate engine of economic growth and development. Transforming that knowledge into growth is not an automatic process and in that process en</w:t>
      </w:r>
      <w:r w:rsidR="002024AA" w:rsidRPr="00AC36AA">
        <w:rPr>
          <w:rFonts w:ascii="Times New Roman" w:eastAsia="Times New Roman" w:hAnsi="Times New Roman" w:cs="Times New Roman"/>
          <w:sz w:val="24"/>
          <w:szCs w:val="24"/>
          <w:lang w:val="en-GB" w:eastAsia="en-GB"/>
        </w:rPr>
        <w:t>trepreneurship plays a key role</w:t>
      </w:r>
      <w:r w:rsidR="000854AE" w:rsidRPr="00AC36AA">
        <w:rPr>
          <w:rFonts w:ascii="Times New Roman" w:eastAsia="Times New Roman" w:hAnsi="Times New Roman" w:cs="Times New Roman"/>
          <w:sz w:val="24"/>
          <w:szCs w:val="24"/>
          <w:lang w:val="en-GB" w:eastAsia="en-GB"/>
        </w:rPr>
        <w:t xml:space="preserve"> (Acs et al. 2009</w:t>
      </w:r>
      <w:r w:rsidR="00B07B8E" w:rsidRPr="00AC36AA">
        <w:rPr>
          <w:rFonts w:ascii="Times New Roman" w:eastAsia="Times New Roman" w:hAnsi="Times New Roman" w:cs="Times New Roman"/>
          <w:sz w:val="24"/>
          <w:szCs w:val="24"/>
          <w:lang w:val="en-GB" w:eastAsia="en-GB"/>
        </w:rPr>
        <w:t>)</w:t>
      </w:r>
      <w:r w:rsidR="002024AA" w:rsidRPr="00AC36AA">
        <w:rPr>
          <w:rFonts w:ascii="Times New Roman" w:eastAsia="Times New Roman" w:hAnsi="Times New Roman" w:cs="Times New Roman"/>
          <w:sz w:val="24"/>
          <w:szCs w:val="24"/>
          <w:lang w:val="en-GB" w:eastAsia="en-GB"/>
        </w:rPr>
        <w:t>. B</w:t>
      </w:r>
      <w:r w:rsidRPr="00AC36AA">
        <w:rPr>
          <w:rFonts w:ascii="Times New Roman" w:eastAsia="Times New Roman" w:hAnsi="Times New Roman" w:cs="Times New Roman"/>
          <w:sz w:val="24"/>
          <w:szCs w:val="24"/>
          <w:lang w:val="en-GB" w:eastAsia="en-GB"/>
        </w:rPr>
        <w:t xml:space="preserve">ut without a strong science </w:t>
      </w:r>
      <w:r w:rsidR="00A825EF" w:rsidRPr="00AC36AA">
        <w:rPr>
          <w:rFonts w:ascii="Times New Roman" w:eastAsia="Times New Roman" w:hAnsi="Times New Roman" w:cs="Times New Roman"/>
          <w:sz w:val="24"/>
          <w:szCs w:val="24"/>
          <w:lang w:val="en-GB" w:eastAsia="en-GB"/>
        </w:rPr>
        <w:t>base</w:t>
      </w:r>
      <w:r w:rsidRPr="00AC36AA">
        <w:rPr>
          <w:rFonts w:ascii="Times New Roman" w:eastAsia="Times New Roman" w:hAnsi="Times New Roman" w:cs="Times New Roman"/>
          <w:sz w:val="24"/>
          <w:szCs w:val="24"/>
          <w:lang w:val="en-GB" w:eastAsia="en-GB"/>
        </w:rPr>
        <w:t>, the Entrepreneurial Society will quickly run out of steam.</w:t>
      </w:r>
    </w:p>
    <w:p w14:paraId="703E1922" w14:textId="00333593" w:rsidR="00A825EF" w:rsidRPr="00AC36AA" w:rsidRDefault="00935733" w:rsidP="00935733">
      <w:pPr>
        <w:pStyle w:val="Heading3"/>
        <w:rPr>
          <w:lang w:val="en-GB" w:eastAsia="en-GB"/>
        </w:rPr>
      </w:pPr>
      <w:bookmarkStart w:id="6" w:name="_Toc491695478"/>
      <w:r w:rsidRPr="00AC36AA">
        <w:rPr>
          <w:lang w:val="en-GB" w:eastAsia="en-GB"/>
        </w:rPr>
        <w:t>2.1.3 Knowledge diffusion</w:t>
      </w:r>
      <w:bookmarkEnd w:id="6"/>
    </w:p>
    <w:p w14:paraId="72DD7D68" w14:textId="165948FC" w:rsidR="00A13935" w:rsidRPr="00AC36AA" w:rsidRDefault="00935733"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Knowledge generation and diffusion are closely interlinked. T</w:t>
      </w:r>
      <w:r w:rsidR="000854AE" w:rsidRPr="00AC36AA">
        <w:rPr>
          <w:rFonts w:ascii="Times New Roman" w:eastAsia="Times New Roman" w:hAnsi="Times New Roman" w:cs="Times New Roman"/>
          <w:sz w:val="24"/>
          <w:szCs w:val="24"/>
          <w:lang w:val="en-GB" w:eastAsia="en-GB"/>
        </w:rPr>
        <w:t xml:space="preserve">he Blue Card proposal above </w:t>
      </w:r>
      <w:r w:rsidRPr="00AC36AA">
        <w:rPr>
          <w:rFonts w:ascii="Times New Roman" w:eastAsia="Times New Roman" w:hAnsi="Times New Roman" w:cs="Times New Roman"/>
          <w:sz w:val="24"/>
          <w:szCs w:val="24"/>
          <w:lang w:val="en-GB" w:eastAsia="en-GB"/>
        </w:rPr>
        <w:t>enhanc</w:t>
      </w:r>
      <w:r w:rsidR="000854AE" w:rsidRPr="00AC36AA">
        <w:rPr>
          <w:rFonts w:ascii="Times New Roman" w:eastAsia="Times New Roman" w:hAnsi="Times New Roman" w:cs="Times New Roman"/>
          <w:sz w:val="24"/>
          <w:szCs w:val="24"/>
          <w:lang w:val="en-GB" w:eastAsia="en-GB"/>
        </w:rPr>
        <w:t>es</w:t>
      </w:r>
      <w:r w:rsidRPr="00AC36AA">
        <w:rPr>
          <w:rFonts w:ascii="Times New Roman" w:eastAsia="Times New Roman" w:hAnsi="Times New Roman" w:cs="Times New Roman"/>
          <w:sz w:val="24"/>
          <w:szCs w:val="24"/>
          <w:lang w:val="en-GB" w:eastAsia="en-GB"/>
        </w:rPr>
        <w:t xml:space="preserve"> </w:t>
      </w:r>
      <w:r w:rsidR="000854AE" w:rsidRPr="00AC36AA">
        <w:rPr>
          <w:rFonts w:ascii="Times New Roman" w:eastAsia="Times New Roman" w:hAnsi="Times New Roman" w:cs="Times New Roman"/>
          <w:sz w:val="24"/>
          <w:szCs w:val="24"/>
          <w:lang w:val="en-GB" w:eastAsia="en-GB"/>
        </w:rPr>
        <w:t xml:space="preserve">diffusion by increasing </w:t>
      </w:r>
      <w:r w:rsidRPr="00AC36AA">
        <w:rPr>
          <w:rFonts w:ascii="Times New Roman" w:eastAsia="Times New Roman" w:hAnsi="Times New Roman" w:cs="Times New Roman"/>
          <w:sz w:val="24"/>
          <w:szCs w:val="24"/>
          <w:lang w:val="en-GB" w:eastAsia="en-GB"/>
        </w:rPr>
        <w:t xml:space="preserve">the mobility of knowledgeable people into </w:t>
      </w:r>
      <w:r w:rsidR="0044636B" w:rsidRPr="00AC36AA">
        <w:rPr>
          <w:rFonts w:ascii="Times New Roman" w:eastAsia="Times New Roman" w:hAnsi="Times New Roman" w:cs="Times New Roman"/>
          <w:sz w:val="24"/>
          <w:szCs w:val="24"/>
          <w:lang w:val="en-GB" w:eastAsia="en-GB"/>
        </w:rPr>
        <w:t>the Union. The ERA-program’s efforts to increase within EU-knowledge mobility</w:t>
      </w:r>
      <w:r w:rsidRPr="00AC36AA">
        <w:rPr>
          <w:rFonts w:ascii="Times New Roman" w:eastAsia="Times New Roman" w:hAnsi="Times New Roman" w:cs="Times New Roman"/>
          <w:sz w:val="24"/>
          <w:szCs w:val="24"/>
          <w:lang w:val="en-GB" w:eastAsia="en-GB"/>
        </w:rPr>
        <w:t xml:space="preserve"> </w:t>
      </w:r>
      <w:r w:rsidR="0044636B" w:rsidRPr="00AC36AA">
        <w:rPr>
          <w:rFonts w:ascii="Times New Roman" w:eastAsia="Times New Roman" w:hAnsi="Times New Roman" w:cs="Times New Roman"/>
          <w:sz w:val="24"/>
          <w:szCs w:val="24"/>
          <w:lang w:val="en-GB" w:eastAsia="en-GB"/>
        </w:rPr>
        <w:t xml:space="preserve">(DG Research and Innovation 2017) </w:t>
      </w:r>
      <w:r w:rsidRPr="00AC36AA">
        <w:rPr>
          <w:rFonts w:ascii="Times New Roman" w:eastAsia="Times New Roman" w:hAnsi="Times New Roman" w:cs="Times New Roman"/>
          <w:sz w:val="24"/>
          <w:szCs w:val="24"/>
          <w:lang w:val="en-GB" w:eastAsia="en-GB"/>
        </w:rPr>
        <w:t xml:space="preserve">also enhance the diffusion of knowledge </w:t>
      </w:r>
      <w:r w:rsidR="0044636B" w:rsidRPr="00AC36AA">
        <w:rPr>
          <w:rFonts w:ascii="Times New Roman" w:eastAsia="Times New Roman" w:hAnsi="Times New Roman" w:cs="Times New Roman"/>
          <w:sz w:val="24"/>
          <w:szCs w:val="24"/>
          <w:lang w:val="en-GB" w:eastAsia="en-GB"/>
        </w:rPr>
        <w:t xml:space="preserve">through mobility of researchers </w:t>
      </w:r>
      <w:r w:rsidRPr="00AC36AA">
        <w:rPr>
          <w:rFonts w:ascii="Times New Roman" w:eastAsia="Times New Roman" w:hAnsi="Times New Roman" w:cs="Times New Roman"/>
          <w:sz w:val="24"/>
          <w:szCs w:val="24"/>
          <w:lang w:val="en-GB" w:eastAsia="en-GB"/>
        </w:rPr>
        <w:t xml:space="preserve">and a similar argument applies when national science foundations </w:t>
      </w:r>
      <w:r w:rsidR="00B07B8E" w:rsidRPr="00AC36AA">
        <w:rPr>
          <w:rFonts w:ascii="Times New Roman" w:eastAsia="Times New Roman" w:hAnsi="Times New Roman" w:cs="Times New Roman"/>
          <w:sz w:val="24"/>
          <w:szCs w:val="24"/>
          <w:lang w:val="en-GB" w:eastAsia="en-GB"/>
        </w:rPr>
        <w:t>would open</w:t>
      </w:r>
      <w:r w:rsidRPr="00AC36AA">
        <w:rPr>
          <w:rFonts w:ascii="Times New Roman" w:eastAsia="Times New Roman" w:hAnsi="Times New Roman" w:cs="Times New Roman"/>
          <w:sz w:val="24"/>
          <w:szCs w:val="24"/>
          <w:lang w:val="en-GB" w:eastAsia="en-GB"/>
        </w:rPr>
        <w:t xml:space="preserve"> their funding schemes for non-nationals. </w:t>
      </w:r>
      <w:r w:rsidR="00A13935" w:rsidRPr="00AC36AA">
        <w:rPr>
          <w:rFonts w:ascii="Times New Roman" w:eastAsia="Times New Roman" w:hAnsi="Times New Roman" w:cs="Times New Roman"/>
          <w:sz w:val="24"/>
          <w:szCs w:val="24"/>
          <w:lang w:val="en-GB" w:eastAsia="en-GB"/>
        </w:rPr>
        <w:t xml:space="preserve">Moreover, there are well established channels for the diffusion of scientific knowledge, notably publication (which should </w:t>
      </w:r>
      <w:r w:rsidR="00B07B8E" w:rsidRPr="00AC36AA">
        <w:rPr>
          <w:rFonts w:ascii="Times New Roman" w:eastAsia="Times New Roman" w:hAnsi="Times New Roman" w:cs="Times New Roman"/>
          <w:sz w:val="24"/>
          <w:szCs w:val="24"/>
          <w:lang w:val="en-GB" w:eastAsia="en-GB"/>
        </w:rPr>
        <w:t xml:space="preserve">of course </w:t>
      </w:r>
      <w:proofErr w:type="spellStart"/>
      <w:r w:rsidR="00A13935" w:rsidRPr="00AC36AA">
        <w:rPr>
          <w:rFonts w:ascii="Times New Roman" w:eastAsia="Times New Roman" w:hAnsi="Times New Roman" w:cs="Times New Roman"/>
          <w:sz w:val="24"/>
          <w:szCs w:val="24"/>
          <w:lang w:val="en-GB" w:eastAsia="en-GB"/>
        </w:rPr>
        <w:t>be(come</w:t>
      </w:r>
      <w:proofErr w:type="spellEnd"/>
      <w:r w:rsidR="00A13935" w:rsidRPr="00AC36AA">
        <w:rPr>
          <w:rFonts w:ascii="Times New Roman" w:eastAsia="Times New Roman" w:hAnsi="Times New Roman" w:cs="Times New Roman"/>
          <w:sz w:val="24"/>
          <w:szCs w:val="24"/>
          <w:lang w:val="en-GB" w:eastAsia="en-GB"/>
        </w:rPr>
        <w:t xml:space="preserve">) open source when scientific knowledge generation is largely publicly funded as proposed above). Under this heading we therefore chose to focus on the knowledge that is not </w:t>
      </w:r>
      <w:r w:rsidR="0044636B" w:rsidRPr="00AC36AA">
        <w:rPr>
          <w:rFonts w:ascii="Times New Roman" w:eastAsia="Times New Roman" w:hAnsi="Times New Roman" w:cs="Times New Roman"/>
          <w:sz w:val="24"/>
          <w:szCs w:val="24"/>
          <w:lang w:val="en-GB" w:eastAsia="en-GB"/>
        </w:rPr>
        <w:t>easily accumulated and spread through</w:t>
      </w:r>
      <w:r w:rsidR="00A13935" w:rsidRPr="00AC36AA">
        <w:rPr>
          <w:rFonts w:ascii="Times New Roman" w:eastAsia="Times New Roman" w:hAnsi="Times New Roman" w:cs="Times New Roman"/>
          <w:sz w:val="24"/>
          <w:szCs w:val="24"/>
          <w:lang w:val="en-GB" w:eastAsia="en-GB"/>
        </w:rPr>
        <w:t xml:space="preserve"> </w:t>
      </w:r>
      <w:r w:rsidR="00B07B8E" w:rsidRPr="00AC36AA">
        <w:rPr>
          <w:rFonts w:ascii="Times New Roman" w:eastAsia="Times New Roman" w:hAnsi="Times New Roman" w:cs="Times New Roman"/>
          <w:sz w:val="24"/>
          <w:szCs w:val="24"/>
          <w:lang w:val="en-GB" w:eastAsia="en-GB"/>
        </w:rPr>
        <w:t>established</w:t>
      </w:r>
      <w:r w:rsidR="00A13935" w:rsidRPr="00AC36AA">
        <w:rPr>
          <w:rFonts w:ascii="Times New Roman" w:eastAsia="Times New Roman" w:hAnsi="Times New Roman" w:cs="Times New Roman"/>
          <w:sz w:val="24"/>
          <w:szCs w:val="24"/>
          <w:lang w:val="en-GB" w:eastAsia="en-GB"/>
        </w:rPr>
        <w:t xml:space="preserve"> channels</w:t>
      </w:r>
      <w:r w:rsidR="00B07B8E" w:rsidRPr="00AC36AA">
        <w:rPr>
          <w:rFonts w:ascii="Times New Roman" w:eastAsia="Times New Roman" w:hAnsi="Times New Roman" w:cs="Times New Roman"/>
          <w:sz w:val="24"/>
          <w:szCs w:val="24"/>
          <w:lang w:val="en-GB" w:eastAsia="en-GB"/>
        </w:rPr>
        <w:t xml:space="preserve"> of education and publication</w:t>
      </w:r>
      <w:r w:rsidR="00A13935" w:rsidRPr="00AC36AA">
        <w:rPr>
          <w:rFonts w:ascii="Times New Roman" w:eastAsia="Times New Roman" w:hAnsi="Times New Roman" w:cs="Times New Roman"/>
          <w:sz w:val="24"/>
          <w:szCs w:val="24"/>
          <w:lang w:val="en-GB" w:eastAsia="en-GB"/>
        </w:rPr>
        <w:t xml:space="preserve">. </w:t>
      </w:r>
      <w:r w:rsidRPr="00AC36AA">
        <w:rPr>
          <w:rFonts w:ascii="Times New Roman" w:eastAsia="Times New Roman" w:hAnsi="Times New Roman" w:cs="Times New Roman"/>
          <w:sz w:val="24"/>
          <w:szCs w:val="24"/>
          <w:lang w:val="en-GB" w:eastAsia="en-GB"/>
        </w:rPr>
        <w:t xml:space="preserve">Under this heading the no-regret proposal is </w:t>
      </w:r>
      <w:r w:rsidR="00A13935" w:rsidRPr="00AC36AA">
        <w:rPr>
          <w:rFonts w:ascii="Times New Roman" w:eastAsia="Times New Roman" w:hAnsi="Times New Roman" w:cs="Times New Roman"/>
          <w:sz w:val="24"/>
          <w:szCs w:val="24"/>
          <w:lang w:val="en-GB" w:eastAsia="en-GB"/>
        </w:rPr>
        <w:t>to set up</w:t>
      </w:r>
      <w:r w:rsidRPr="00AC36AA">
        <w:rPr>
          <w:rFonts w:ascii="Times New Roman" w:eastAsia="Times New Roman" w:hAnsi="Times New Roman" w:cs="Times New Roman"/>
          <w:sz w:val="24"/>
          <w:szCs w:val="24"/>
          <w:lang w:val="en-GB" w:eastAsia="en-GB"/>
        </w:rPr>
        <w:t xml:space="preserve"> </w:t>
      </w:r>
      <w:r w:rsidR="00A13935" w:rsidRPr="00AC36AA">
        <w:rPr>
          <w:rFonts w:ascii="Times New Roman" w:eastAsia="Times New Roman" w:hAnsi="Times New Roman" w:cs="Times New Roman"/>
          <w:sz w:val="24"/>
          <w:szCs w:val="24"/>
          <w:lang w:val="en-GB" w:eastAsia="en-GB"/>
        </w:rPr>
        <w:t>“</w:t>
      </w:r>
      <w:r w:rsidRPr="00AC36AA">
        <w:rPr>
          <w:rFonts w:ascii="Times New Roman" w:eastAsia="Times New Roman" w:hAnsi="Times New Roman" w:cs="Times New Roman"/>
          <w:sz w:val="24"/>
          <w:szCs w:val="24"/>
          <w:lang w:val="en-GB" w:eastAsia="en-GB"/>
        </w:rPr>
        <w:t>entrepreneurial knowledge ob</w:t>
      </w:r>
      <w:r w:rsidR="00A13935" w:rsidRPr="00AC36AA">
        <w:rPr>
          <w:rFonts w:ascii="Times New Roman" w:eastAsia="Times New Roman" w:hAnsi="Times New Roman" w:cs="Times New Roman"/>
          <w:sz w:val="24"/>
          <w:szCs w:val="24"/>
          <w:lang w:val="en-GB" w:eastAsia="en-GB"/>
        </w:rPr>
        <w:t>servatories”</w:t>
      </w:r>
      <w:r w:rsidRPr="00AC36AA">
        <w:rPr>
          <w:rFonts w:ascii="Times New Roman" w:eastAsia="Times New Roman" w:hAnsi="Times New Roman" w:cs="Times New Roman"/>
          <w:sz w:val="24"/>
          <w:szCs w:val="24"/>
          <w:lang w:val="en-GB" w:eastAsia="en-GB"/>
        </w:rPr>
        <w:t xml:space="preserve"> </w:t>
      </w:r>
      <w:r w:rsidR="00A13935" w:rsidRPr="00AC36AA">
        <w:rPr>
          <w:rFonts w:ascii="Times New Roman" w:eastAsia="Times New Roman" w:hAnsi="Times New Roman" w:cs="Times New Roman"/>
          <w:sz w:val="24"/>
          <w:szCs w:val="24"/>
          <w:lang w:val="en-GB" w:eastAsia="en-GB"/>
        </w:rPr>
        <w:t xml:space="preserve">where knowledge accumulated in the entrepreneurial process is diffused. Our consortium agreed that a lot of useful knowledge, perhaps of a more applied and tacit nature, is </w:t>
      </w:r>
      <w:r w:rsidR="00B07B8E" w:rsidRPr="00AC36AA">
        <w:rPr>
          <w:rFonts w:ascii="Times New Roman" w:eastAsia="Times New Roman" w:hAnsi="Times New Roman" w:cs="Times New Roman"/>
          <w:sz w:val="24"/>
          <w:szCs w:val="24"/>
          <w:lang w:val="en-GB" w:eastAsia="en-GB"/>
        </w:rPr>
        <w:t xml:space="preserve">generated in the entrepreneurial process, particularly when ventures fail. That knowledge is </w:t>
      </w:r>
      <w:r w:rsidR="00A13935" w:rsidRPr="00AC36AA">
        <w:rPr>
          <w:rFonts w:ascii="Times New Roman" w:eastAsia="Times New Roman" w:hAnsi="Times New Roman" w:cs="Times New Roman"/>
          <w:sz w:val="24"/>
          <w:szCs w:val="24"/>
          <w:lang w:val="en-GB" w:eastAsia="en-GB"/>
        </w:rPr>
        <w:t>lost when entrepreneurs d</w:t>
      </w:r>
      <w:r w:rsidR="000854AE" w:rsidRPr="00AC36AA">
        <w:rPr>
          <w:rFonts w:ascii="Times New Roman" w:eastAsia="Times New Roman" w:hAnsi="Times New Roman" w:cs="Times New Roman"/>
          <w:sz w:val="24"/>
          <w:szCs w:val="24"/>
          <w:lang w:val="en-GB" w:eastAsia="en-GB"/>
        </w:rPr>
        <w:t>o not share their experiences. However, a</w:t>
      </w:r>
      <w:r w:rsidR="00A13935" w:rsidRPr="00AC36AA">
        <w:rPr>
          <w:rFonts w:ascii="Times New Roman" w:eastAsia="Times New Roman" w:hAnsi="Times New Roman" w:cs="Times New Roman"/>
          <w:sz w:val="24"/>
          <w:szCs w:val="24"/>
          <w:lang w:val="en-GB" w:eastAsia="en-GB"/>
        </w:rPr>
        <w:t>s that is not their core business and private</w:t>
      </w:r>
      <w:r w:rsidR="000854AE" w:rsidRPr="00AC36AA">
        <w:rPr>
          <w:rFonts w:ascii="Times New Roman" w:eastAsia="Times New Roman" w:hAnsi="Times New Roman" w:cs="Times New Roman"/>
          <w:sz w:val="24"/>
          <w:szCs w:val="24"/>
          <w:lang w:val="en-GB" w:eastAsia="en-GB"/>
        </w:rPr>
        <w:t xml:space="preserve"> incentives are absent,</w:t>
      </w:r>
      <w:r w:rsidR="00A13935" w:rsidRPr="00AC36AA">
        <w:rPr>
          <w:rFonts w:ascii="Times New Roman" w:eastAsia="Times New Roman" w:hAnsi="Times New Roman" w:cs="Times New Roman"/>
          <w:sz w:val="24"/>
          <w:szCs w:val="24"/>
          <w:lang w:val="en-GB" w:eastAsia="en-GB"/>
        </w:rPr>
        <w:t xml:space="preserve"> it makes sense to publicly fund the </w:t>
      </w:r>
      <w:r w:rsidR="0044636B" w:rsidRPr="00AC36AA">
        <w:rPr>
          <w:rFonts w:ascii="Times New Roman" w:eastAsia="Times New Roman" w:hAnsi="Times New Roman" w:cs="Times New Roman"/>
          <w:sz w:val="24"/>
          <w:szCs w:val="24"/>
          <w:lang w:val="en-GB" w:eastAsia="en-GB"/>
        </w:rPr>
        <w:t>collection, curation</w:t>
      </w:r>
      <w:r w:rsidR="00A13935" w:rsidRPr="00AC36AA">
        <w:rPr>
          <w:rFonts w:ascii="Times New Roman" w:eastAsia="Times New Roman" w:hAnsi="Times New Roman" w:cs="Times New Roman"/>
          <w:sz w:val="24"/>
          <w:szCs w:val="24"/>
          <w:lang w:val="en-GB" w:eastAsia="en-GB"/>
        </w:rPr>
        <w:t xml:space="preserve"> and diffusion of that knowledge. </w:t>
      </w:r>
      <w:r w:rsidR="000854AE" w:rsidRPr="00AC36AA">
        <w:rPr>
          <w:rFonts w:ascii="Times New Roman" w:eastAsia="Times New Roman" w:hAnsi="Times New Roman" w:cs="Times New Roman"/>
          <w:sz w:val="24"/>
          <w:szCs w:val="24"/>
          <w:lang w:val="en-GB" w:eastAsia="en-GB"/>
        </w:rPr>
        <w:t>I</w:t>
      </w:r>
      <w:r w:rsidR="00A13935" w:rsidRPr="00AC36AA">
        <w:rPr>
          <w:rFonts w:ascii="Times New Roman" w:eastAsia="Times New Roman" w:hAnsi="Times New Roman" w:cs="Times New Roman"/>
          <w:sz w:val="24"/>
          <w:szCs w:val="24"/>
          <w:lang w:val="en-GB" w:eastAsia="en-GB"/>
        </w:rPr>
        <w:t xml:space="preserve">t was also clear </w:t>
      </w:r>
      <w:r w:rsidR="000854AE" w:rsidRPr="00AC36AA">
        <w:rPr>
          <w:rFonts w:ascii="Times New Roman" w:eastAsia="Times New Roman" w:hAnsi="Times New Roman" w:cs="Times New Roman"/>
          <w:sz w:val="24"/>
          <w:szCs w:val="24"/>
          <w:lang w:val="en-GB" w:eastAsia="en-GB"/>
        </w:rPr>
        <w:t xml:space="preserve">from the discussion </w:t>
      </w:r>
      <w:r w:rsidR="00A13935" w:rsidRPr="00AC36AA">
        <w:rPr>
          <w:rFonts w:ascii="Times New Roman" w:eastAsia="Times New Roman" w:hAnsi="Times New Roman" w:cs="Times New Roman"/>
          <w:sz w:val="24"/>
          <w:szCs w:val="24"/>
          <w:lang w:val="en-GB" w:eastAsia="en-GB"/>
        </w:rPr>
        <w:t xml:space="preserve">that such knowledge observatories would be closely integrated with the local entrepreneurial ecosystems in Europe, as a lot of the tacit knowledge </w:t>
      </w:r>
      <w:r w:rsidR="0044636B" w:rsidRPr="00AC36AA">
        <w:rPr>
          <w:rFonts w:ascii="Times New Roman" w:eastAsia="Times New Roman" w:hAnsi="Times New Roman" w:cs="Times New Roman"/>
          <w:sz w:val="24"/>
          <w:szCs w:val="24"/>
          <w:lang w:val="en-GB" w:eastAsia="en-GB"/>
        </w:rPr>
        <w:t xml:space="preserve">that </w:t>
      </w:r>
      <w:r w:rsidR="00A13935" w:rsidRPr="00AC36AA">
        <w:rPr>
          <w:rFonts w:ascii="Times New Roman" w:eastAsia="Times New Roman" w:hAnsi="Times New Roman" w:cs="Times New Roman"/>
          <w:sz w:val="24"/>
          <w:szCs w:val="24"/>
          <w:lang w:val="en-GB" w:eastAsia="en-GB"/>
        </w:rPr>
        <w:t xml:space="preserve">entrepreneurs acquire in their ventures is highly </w:t>
      </w:r>
      <w:r w:rsidR="00A13935" w:rsidRPr="00AC36AA">
        <w:rPr>
          <w:rFonts w:ascii="Times New Roman" w:eastAsia="Times New Roman" w:hAnsi="Times New Roman" w:cs="Times New Roman"/>
          <w:sz w:val="24"/>
          <w:szCs w:val="24"/>
          <w:lang w:val="en-GB" w:eastAsia="en-GB"/>
        </w:rPr>
        <w:lastRenderedPageBreak/>
        <w:t xml:space="preserve">context specific and localized. </w:t>
      </w:r>
      <w:r w:rsidR="009A7EB6" w:rsidRPr="00AC36AA">
        <w:rPr>
          <w:rFonts w:ascii="Times New Roman" w:eastAsia="Times New Roman" w:hAnsi="Times New Roman" w:cs="Times New Roman"/>
          <w:sz w:val="24"/>
          <w:szCs w:val="24"/>
          <w:lang w:val="en-GB" w:eastAsia="en-GB"/>
        </w:rPr>
        <w:t>In the stakeholder discussion, it was suggested that entrepreneurs that successfully leave an incubat</w:t>
      </w:r>
      <w:r w:rsidR="00CC0884" w:rsidRPr="00AC36AA">
        <w:rPr>
          <w:rFonts w:ascii="Times New Roman" w:eastAsia="Times New Roman" w:hAnsi="Times New Roman" w:cs="Times New Roman"/>
          <w:sz w:val="24"/>
          <w:szCs w:val="24"/>
          <w:lang w:val="en-GB" w:eastAsia="en-GB"/>
        </w:rPr>
        <w:t>or could repay the investment by</w:t>
      </w:r>
      <w:r w:rsidR="009A7EB6" w:rsidRPr="00AC36AA">
        <w:rPr>
          <w:rFonts w:ascii="Times New Roman" w:eastAsia="Times New Roman" w:hAnsi="Times New Roman" w:cs="Times New Roman"/>
          <w:sz w:val="24"/>
          <w:szCs w:val="24"/>
          <w:lang w:val="en-GB" w:eastAsia="en-GB"/>
        </w:rPr>
        <w:t xml:space="preserve"> making this knowledge available</w:t>
      </w:r>
      <w:r w:rsidR="00FD591D" w:rsidRPr="00AC36AA">
        <w:rPr>
          <w:rFonts w:ascii="Times New Roman" w:eastAsia="Times New Roman" w:hAnsi="Times New Roman" w:cs="Times New Roman"/>
          <w:sz w:val="24"/>
          <w:szCs w:val="24"/>
          <w:lang w:val="en-GB" w:eastAsia="en-GB"/>
        </w:rPr>
        <w:t>, possibly by being available as consultant or mentor for new start-ups</w:t>
      </w:r>
      <w:r w:rsidR="009A7EB6" w:rsidRPr="00AC36AA">
        <w:rPr>
          <w:rFonts w:ascii="Times New Roman" w:eastAsia="Times New Roman" w:hAnsi="Times New Roman" w:cs="Times New Roman"/>
          <w:sz w:val="24"/>
          <w:szCs w:val="24"/>
          <w:lang w:val="en-GB" w:eastAsia="en-GB"/>
        </w:rPr>
        <w:t xml:space="preserve">. </w:t>
      </w:r>
    </w:p>
    <w:p w14:paraId="17612D17" w14:textId="564FE310" w:rsidR="00124440" w:rsidRPr="00AC36AA" w:rsidRDefault="00A13935"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Building international partnerships for innovation, in which public and private parties cooperate to address specific innovation challenges i</w:t>
      </w:r>
      <w:r w:rsidR="00124440" w:rsidRPr="00AC36AA">
        <w:rPr>
          <w:rFonts w:ascii="Times New Roman" w:eastAsia="Times New Roman" w:hAnsi="Times New Roman" w:cs="Times New Roman"/>
          <w:sz w:val="24"/>
          <w:szCs w:val="24"/>
          <w:lang w:val="en-GB" w:eastAsia="en-GB"/>
        </w:rPr>
        <w:t xml:space="preserve">s perhaps more debatable </w:t>
      </w:r>
      <w:r w:rsidR="00A978F1" w:rsidRPr="00AC36AA">
        <w:rPr>
          <w:rFonts w:ascii="Times New Roman" w:eastAsia="Times New Roman" w:hAnsi="Times New Roman" w:cs="Times New Roman"/>
          <w:sz w:val="24"/>
          <w:szCs w:val="24"/>
          <w:lang w:val="en-GB" w:eastAsia="en-GB"/>
        </w:rPr>
        <w:t>as a policy to diffuse knowledge. S</w:t>
      </w:r>
      <w:r w:rsidR="00124440" w:rsidRPr="00AC36AA">
        <w:rPr>
          <w:rFonts w:ascii="Times New Roman" w:eastAsia="Times New Roman" w:hAnsi="Times New Roman" w:cs="Times New Roman"/>
          <w:sz w:val="24"/>
          <w:szCs w:val="24"/>
          <w:lang w:val="en-GB" w:eastAsia="en-GB"/>
        </w:rPr>
        <w:t>uch collaborations risk</w:t>
      </w:r>
      <w:r w:rsidRPr="00AC36AA">
        <w:rPr>
          <w:rFonts w:ascii="Times New Roman" w:eastAsia="Times New Roman" w:hAnsi="Times New Roman" w:cs="Times New Roman"/>
          <w:sz w:val="24"/>
          <w:szCs w:val="24"/>
          <w:lang w:val="en-GB" w:eastAsia="en-GB"/>
        </w:rPr>
        <w:t xml:space="preserve"> the spilling over of publicly funded knowledge to third countries and/or private parties</w:t>
      </w:r>
      <w:r w:rsidR="00124440" w:rsidRPr="00AC36AA">
        <w:rPr>
          <w:rFonts w:ascii="Times New Roman" w:eastAsia="Times New Roman" w:hAnsi="Times New Roman" w:cs="Times New Roman"/>
          <w:sz w:val="24"/>
          <w:szCs w:val="24"/>
          <w:lang w:val="en-GB" w:eastAsia="en-GB"/>
        </w:rPr>
        <w:t xml:space="preserve"> that might be perceived to free ride on public efforts. It should be realised, however, that even highly profitable private companies that use publicly funded R&amp;D in their products (</w:t>
      </w:r>
      <w:proofErr w:type="spellStart"/>
      <w:r w:rsidR="00124440" w:rsidRPr="00AC36AA">
        <w:rPr>
          <w:rFonts w:ascii="Times New Roman" w:eastAsia="Times New Roman" w:hAnsi="Times New Roman" w:cs="Times New Roman"/>
          <w:sz w:val="24"/>
          <w:szCs w:val="24"/>
          <w:lang w:val="en-GB" w:eastAsia="en-GB"/>
        </w:rPr>
        <w:t>Mazzucato</w:t>
      </w:r>
      <w:proofErr w:type="spellEnd"/>
      <w:r w:rsidR="00DD2976" w:rsidRPr="00AC36AA">
        <w:rPr>
          <w:rFonts w:ascii="Times New Roman" w:eastAsia="Times New Roman" w:hAnsi="Times New Roman" w:cs="Times New Roman"/>
          <w:sz w:val="24"/>
          <w:szCs w:val="24"/>
          <w:lang w:val="en-GB" w:eastAsia="en-GB"/>
        </w:rPr>
        <w:t xml:space="preserve"> 2015</w:t>
      </w:r>
      <w:r w:rsidR="00124440" w:rsidRPr="00AC36AA">
        <w:rPr>
          <w:rFonts w:ascii="Times New Roman" w:eastAsia="Times New Roman" w:hAnsi="Times New Roman" w:cs="Times New Roman"/>
          <w:sz w:val="24"/>
          <w:szCs w:val="24"/>
          <w:lang w:val="en-GB" w:eastAsia="en-GB"/>
        </w:rPr>
        <w:t xml:space="preserve">), create an enormous surplus of economic well-being </w:t>
      </w:r>
      <w:r w:rsidR="0044636B" w:rsidRPr="00AC36AA">
        <w:rPr>
          <w:rFonts w:ascii="Times New Roman" w:eastAsia="Times New Roman" w:hAnsi="Times New Roman" w:cs="Times New Roman"/>
          <w:sz w:val="24"/>
          <w:szCs w:val="24"/>
          <w:lang w:val="en-GB" w:eastAsia="en-GB"/>
        </w:rPr>
        <w:t xml:space="preserve">that </w:t>
      </w:r>
      <w:r w:rsidR="00124440" w:rsidRPr="00AC36AA">
        <w:rPr>
          <w:rFonts w:ascii="Times New Roman" w:eastAsia="Times New Roman" w:hAnsi="Times New Roman" w:cs="Times New Roman"/>
          <w:sz w:val="24"/>
          <w:szCs w:val="24"/>
          <w:lang w:val="en-GB" w:eastAsia="en-GB"/>
        </w:rPr>
        <w:t>they rarely fully appropriate through perfect price discrimination. There are certainly equity considerations th</w:t>
      </w:r>
      <w:r w:rsidR="0044636B" w:rsidRPr="00AC36AA">
        <w:rPr>
          <w:rFonts w:ascii="Times New Roman" w:eastAsia="Times New Roman" w:hAnsi="Times New Roman" w:cs="Times New Roman"/>
          <w:sz w:val="24"/>
          <w:szCs w:val="24"/>
          <w:lang w:val="en-GB" w:eastAsia="en-GB"/>
        </w:rPr>
        <w:t>at play a role here, but from a dynamic</w:t>
      </w:r>
      <w:r w:rsidR="00124440" w:rsidRPr="00AC36AA">
        <w:rPr>
          <w:rFonts w:ascii="Times New Roman" w:eastAsia="Times New Roman" w:hAnsi="Times New Roman" w:cs="Times New Roman"/>
          <w:sz w:val="24"/>
          <w:szCs w:val="24"/>
          <w:lang w:val="en-GB" w:eastAsia="en-GB"/>
        </w:rPr>
        <w:t xml:space="preserve"> efficiency point of view it would be </w:t>
      </w:r>
      <w:r w:rsidR="00443606" w:rsidRPr="00AC36AA">
        <w:rPr>
          <w:rFonts w:ascii="Times New Roman" w:eastAsia="Times New Roman" w:hAnsi="Times New Roman" w:cs="Times New Roman"/>
          <w:sz w:val="24"/>
          <w:szCs w:val="24"/>
          <w:lang w:val="en-GB" w:eastAsia="en-GB"/>
        </w:rPr>
        <w:t>wise</w:t>
      </w:r>
      <w:r w:rsidR="00124440" w:rsidRPr="00AC36AA">
        <w:rPr>
          <w:rFonts w:ascii="Times New Roman" w:eastAsia="Times New Roman" w:hAnsi="Times New Roman" w:cs="Times New Roman"/>
          <w:sz w:val="24"/>
          <w:szCs w:val="24"/>
          <w:lang w:val="en-GB" w:eastAsia="en-GB"/>
        </w:rPr>
        <w:t xml:space="preserve"> to allow private firms, even from third countries, to use publicly generated knowledge at zero marginal cost. What should </w:t>
      </w:r>
      <w:r w:rsidR="00443606" w:rsidRPr="00AC36AA">
        <w:rPr>
          <w:rFonts w:ascii="Times New Roman" w:eastAsia="Times New Roman" w:hAnsi="Times New Roman" w:cs="Times New Roman"/>
          <w:sz w:val="24"/>
          <w:szCs w:val="24"/>
          <w:lang w:val="en-GB" w:eastAsia="en-GB"/>
        </w:rPr>
        <w:t xml:space="preserve">certainly </w:t>
      </w:r>
      <w:r w:rsidR="00124440" w:rsidRPr="00AC36AA">
        <w:rPr>
          <w:rFonts w:ascii="Times New Roman" w:eastAsia="Times New Roman" w:hAnsi="Times New Roman" w:cs="Times New Roman"/>
          <w:sz w:val="24"/>
          <w:szCs w:val="24"/>
          <w:lang w:val="en-GB" w:eastAsia="en-GB"/>
        </w:rPr>
        <w:t>not be allowed</w:t>
      </w:r>
      <w:r w:rsidR="00443606" w:rsidRPr="00AC36AA">
        <w:rPr>
          <w:rFonts w:ascii="Times New Roman" w:eastAsia="Times New Roman" w:hAnsi="Times New Roman" w:cs="Times New Roman"/>
          <w:sz w:val="24"/>
          <w:szCs w:val="24"/>
          <w:lang w:val="en-GB" w:eastAsia="en-GB"/>
        </w:rPr>
        <w:t xml:space="preserve"> </w:t>
      </w:r>
      <w:r w:rsidR="00124440" w:rsidRPr="00AC36AA">
        <w:rPr>
          <w:rFonts w:ascii="Times New Roman" w:eastAsia="Times New Roman" w:hAnsi="Times New Roman" w:cs="Times New Roman"/>
          <w:sz w:val="24"/>
          <w:szCs w:val="24"/>
          <w:lang w:val="en-GB" w:eastAsia="en-GB"/>
        </w:rPr>
        <w:t>is that such firms claim any exclusive rights on the publicly funded knowledge they accessed through such partnerships</w:t>
      </w:r>
      <w:r w:rsidR="00DC1A1C" w:rsidRPr="00AC36AA">
        <w:rPr>
          <w:rFonts w:ascii="Times New Roman" w:eastAsia="Times New Roman" w:hAnsi="Times New Roman" w:cs="Times New Roman"/>
          <w:sz w:val="24"/>
          <w:szCs w:val="24"/>
          <w:lang w:val="en-GB" w:eastAsia="en-GB"/>
        </w:rPr>
        <w:t xml:space="preserve"> (or otherwise)</w:t>
      </w:r>
      <w:r w:rsidR="00124440" w:rsidRPr="00AC36AA">
        <w:rPr>
          <w:rFonts w:ascii="Times New Roman" w:eastAsia="Times New Roman" w:hAnsi="Times New Roman" w:cs="Times New Roman"/>
          <w:sz w:val="24"/>
          <w:szCs w:val="24"/>
          <w:lang w:val="en-GB" w:eastAsia="en-GB"/>
        </w:rPr>
        <w:t>.</w:t>
      </w:r>
      <w:r w:rsidR="009E23D3" w:rsidRPr="00AC36AA">
        <w:rPr>
          <w:rFonts w:ascii="Times New Roman" w:eastAsia="Times New Roman" w:hAnsi="Times New Roman" w:cs="Times New Roman"/>
          <w:sz w:val="24"/>
          <w:szCs w:val="24"/>
          <w:lang w:val="en-GB" w:eastAsia="en-GB"/>
        </w:rPr>
        <w:t xml:space="preserve"> The problem is not that the knowledge is used, the problem is that sometimes it is appropriated and used </w:t>
      </w:r>
      <w:r w:rsidR="00DC1A1C" w:rsidRPr="00AC36AA">
        <w:rPr>
          <w:rFonts w:ascii="Times New Roman" w:eastAsia="Times New Roman" w:hAnsi="Times New Roman" w:cs="Times New Roman"/>
          <w:sz w:val="24"/>
          <w:szCs w:val="24"/>
          <w:lang w:val="en-GB" w:eastAsia="en-GB"/>
        </w:rPr>
        <w:t xml:space="preserve">to secure inefficient rents </w:t>
      </w:r>
      <w:r w:rsidR="009E23D3" w:rsidRPr="00AC36AA">
        <w:rPr>
          <w:rFonts w:ascii="Times New Roman" w:eastAsia="Times New Roman" w:hAnsi="Times New Roman" w:cs="Times New Roman"/>
          <w:sz w:val="24"/>
          <w:szCs w:val="24"/>
          <w:lang w:val="en-GB" w:eastAsia="en-GB"/>
        </w:rPr>
        <w:t>for the benefit of some. We propose it is not the right instinct to then try and limit the free flow of knowledge, but rather reform the system of intellectual property rights that makes such appropriations possible. We return to this issue below.</w:t>
      </w:r>
    </w:p>
    <w:p w14:paraId="41293BA5" w14:textId="0552924E" w:rsidR="005C59DF" w:rsidRPr="00AC36AA" w:rsidRDefault="00124440"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 xml:space="preserve">As a wild </w:t>
      </w:r>
      <w:r w:rsidR="005C59DF" w:rsidRPr="00AC36AA">
        <w:rPr>
          <w:rFonts w:ascii="Times New Roman" w:eastAsia="Times New Roman" w:hAnsi="Times New Roman" w:cs="Times New Roman"/>
          <w:sz w:val="24"/>
          <w:szCs w:val="24"/>
          <w:lang w:val="en-GB" w:eastAsia="en-GB"/>
        </w:rPr>
        <w:t>idea,</w:t>
      </w:r>
      <w:r w:rsidRPr="00AC36AA">
        <w:rPr>
          <w:rFonts w:ascii="Times New Roman" w:eastAsia="Times New Roman" w:hAnsi="Times New Roman" w:cs="Times New Roman"/>
          <w:sz w:val="24"/>
          <w:szCs w:val="24"/>
          <w:lang w:val="en-GB" w:eastAsia="en-GB"/>
        </w:rPr>
        <w:t xml:space="preserve"> we here propose</w:t>
      </w:r>
      <w:r w:rsidR="00B76B57" w:rsidRPr="00AC36AA">
        <w:rPr>
          <w:rFonts w:ascii="Times New Roman" w:eastAsia="Times New Roman" w:hAnsi="Times New Roman" w:cs="Times New Roman"/>
          <w:sz w:val="24"/>
          <w:szCs w:val="24"/>
          <w:lang w:val="en-GB" w:eastAsia="en-GB"/>
        </w:rPr>
        <w:t>d</w:t>
      </w:r>
      <w:r w:rsidRPr="00AC36AA">
        <w:rPr>
          <w:rFonts w:ascii="Times New Roman" w:eastAsia="Times New Roman" w:hAnsi="Times New Roman" w:cs="Times New Roman"/>
          <w:sz w:val="24"/>
          <w:szCs w:val="24"/>
          <w:lang w:val="en-GB" w:eastAsia="en-GB"/>
        </w:rPr>
        <w:t xml:space="preserve"> the European Union open</w:t>
      </w:r>
      <w:r w:rsidR="00283F75" w:rsidRPr="00AC36AA">
        <w:rPr>
          <w:rFonts w:ascii="Times New Roman" w:eastAsia="Times New Roman" w:hAnsi="Times New Roman" w:cs="Times New Roman"/>
          <w:sz w:val="24"/>
          <w:szCs w:val="24"/>
          <w:lang w:val="en-GB" w:eastAsia="en-GB"/>
        </w:rPr>
        <w:t>s</w:t>
      </w:r>
      <w:r w:rsidRPr="00AC36AA">
        <w:rPr>
          <w:rFonts w:ascii="Times New Roman" w:eastAsia="Times New Roman" w:hAnsi="Times New Roman" w:cs="Times New Roman"/>
          <w:sz w:val="24"/>
          <w:szCs w:val="24"/>
          <w:lang w:val="en-GB" w:eastAsia="en-GB"/>
        </w:rPr>
        <w:t xml:space="preserve"> its Horizon2020 projects for </w:t>
      </w:r>
      <w:r w:rsidR="00443606" w:rsidRPr="00AC36AA">
        <w:rPr>
          <w:rFonts w:ascii="Times New Roman" w:eastAsia="Times New Roman" w:hAnsi="Times New Roman" w:cs="Times New Roman"/>
          <w:sz w:val="24"/>
          <w:szCs w:val="24"/>
          <w:lang w:val="en-GB" w:eastAsia="en-GB"/>
        </w:rPr>
        <w:t>non-EU</w:t>
      </w:r>
      <w:r w:rsidRPr="00AC36AA">
        <w:rPr>
          <w:rFonts w:ascii="Times New Roman" w:eastAsia="Times New Roman" w:hAnsi="Times New Roman" w:cs="Times New Roman"/>
          <w:sz w:val="24"/>
          <w:szCs w:val="24"/>
          <w:lang w:val="en-GB" w:eastAsia="en-GB"/>
        </w:rPr>
        <w:t xml:space="preserve">-nationals </w:t>
      </w:r>
      <w:r w:rsidR="00443606" w:rsidRPr="00AC36AA">
        <w:rPr>
          <w:rFonts w:ascii="Times New Roman" w:eastAsia="Times New Roman" w:hAnsi="Times New Roman" w:cs="Times New Roman"/>
          <w:sz w:val="24"/>
          <w:szCs w:val="24"/>
          <w:lang w:val="en-GB" w:eastAsia="en-GB"/>
        </w:rPr>
        <w:t>based on</w:t>
      </w:r>
      <w:r w:rsidRPr="00AC36AA">
        <w:rPr>
          <w:rFonts w:ascii="Times New Roman" w:eastAsia="Times New Roman" w:hAnsi="Times New Roman" w:cs="Times New Roman"/>
          <w:sz w:val="24"/>
          <w:szCs w:val="24"/>
          <w:lang w:val="en-GB" w:eastAsia="en-GB"/>
        </w:rPr>
        <w:t xml:space="preserve"> reciprocity.</w:t>
      </w:r>
      <w:r w:rsidR="005C59DF" w:rsidRPr="00AC36AA">
        <w:rPr>
          <w:rFonts w:ascii="Times New Roman" w:eastAsia="Times New Roman" w:hAnsi="Times New Roman" w:cs="Times New Roman"/>
          <w:sz w:val="24"/>
          <w:szCs w:val="24"/>
          <w:lang w:val="en-GB" w:eastAsia="en-GB"/>
        </w:rPr>
        <w:t xml:space="preserve"> As it turns out, however, this is not such a wild idea after all. The Horizon2020 program is open to non-EU-participants and indeed, non-EU citizens and institutions are eligible for participation in the projects based on reciprocity</w:t>
      </w:r>
      <w:r w:rsidR="009E23D3" w:rsidRPr="00AC36AA">
        <w:rPr>
          <w:rFonts w:ascii="Times New Roman" w:eastAsia="Times New Roman" w:hAnsi="Times New Roman" w:cs="Times New Roman"/>
          <w:sz w:val="24"/>
          <w:szCs w:val="24"/>
          <w:lang w:val="en-GB" w:eastAsia="en-GB"/>
        </w:rPr>
        <w:t xml:space="preserve"> (REF)</w:t>
      </w:r>
      <w:r w:rsidR="00443606" w:rsidRPr="00AC36AA">
        <w:rPr>
          <w:rFonts w:ascii="Times New Roman" w:eastAsia="Times New Roman" w:hAnsi="Times New Roman" w:cs="Times New Roman"/>
          <w:sz w:val="24"/>
          <w:szCs w:val="24"/>
          <w:lang w:val="en-GB" w:eastAsia="en-GB"/>
        </w:rPr>
        <w:t xml:space="preserve">. It appears </w:t>
      </w:r>
      <w:r w:rsidR="005C59DF" w:rsidRPr="00AC36AA">
        <w:rPr>
          <w:rFonts w:ascii="Times New Roman" w:eastAsia="Times New Roman" w:hAnsi="Times New Roman" w:cs="Times New Roman"/>
          <w:sz w:val="24"/>
          <w:szCs w:val="24"/>
          <w:lang w:val="en-GB" w:eastAsia="en-GB"/>
        </w:rPr>
        <w:t>that a joint co-funding mechanism is missing for only two countries, New Zealand and the United States</w:t>
      </w:r>
      <w:r w:rsidR="00443606" w:rsidRPr="00AC36AA">
        <w:rPr>
          <w:rFonts w:ascii="Times New Roman" w:eastAsia="Times New Roman" w:hAnsi="Times New Roman" w:cs="Times New Roman"/>
          <w:sz w:val="24"/>
          <w:szCs w:val="24"/>
          <w:lang w:val="en-GB" w:eastAsia="en-GB"/>
        </w:rPr>
        <w:t>. E</w:t>
      </w:r>
      <w:r w:rsidR="005C59DF" w:rsidRPr="00AC36AA">
        <w:rPr>
          <w:rFonts w:ascii="Times New Roman" w:eastAsia="Times New Roman" w:hAnsi="Times New Roman" w:cs="Times New Roman"/>
          <w:sz w:val="24"/>
          <w:szCs w:val="24"/>
          <w:lang w:val="en-GB" w:eastAsia="en-GB"/>
        </w:rPr>
        <w:t>specially the latter is an important limiting factor on accessing the global scientific knowledge base</w:t>
      </w:r>
      <w:r w:rsidR="00443606" w:rsidRPr="00AC36AA">
        <w:rPr>
          <w:rFonts w:ascii="Times New Roman" w:eastAsia="Times New Roman" w:hAnsi="Times New Roman" w:cs="Times New Roman"/>
          <w:sz w:val="24"/>
          <w:szCs w:val="24"/>
          <w:lang w:val="en-GB" w:eastAsia="en-GB"/>
        </w:rPr>
        <w:t xml:space="preserve"> as the US</w:t>
      </w:r>
      <w:r w:rsidR="009E23D3" w:rsidRPr="00AC36AA">
        <w:rPr>
          <w:rFonts w:ascii="Times New Roman" w:eastAsia="Times New Roman" w:hAnsi="Times New Roman" w:cs="Times New Roman"/>
          <w:sz w:val="24"/>
          <w:szCs w:val="24"/>
          <w:lang w:val="en-GB" w:eastAsia="en-GB"/>
        </w:rPr>
        <w:t xml:space="preserve"> is a key player in the global scientific community in almost every discipline</w:t>
      </w:r>
      <w:r w:rsidR="00443606" w:rsidRPr="00AC36AA">
        <w:rPr>
          <w:rFonts w:ascii="Times New Roman" w:eastAsia="Times New Roman" w:hAnsi="Times New Roman" w:cs="Times New Roman"/>
          <w:sz w:val="24"/>
          <w:szCs w:val="24"/>
          <w:lang w:val="en-GB" w:eastAsia="en-GB"/>
        </w:rPr>
        <w:t xml:space="preserve"> (REF). W</w:t>
      </w:r>
      <w:r w:rsidR="005C59DF" w:rsidRPr="00AC36AA">
        <w:rPr>
          <w:rFonts w:ascii="Times New Roman" w:eastAsia="Times New Roman" w:hAnsi="Times New Roman" w:cs="Times New Roman"/>
          <w:sz w:val="24"/>
          <w:szCs w:val="24"/>
          <w:lang w:val="en-GB" w:eastAsia="en-GB"/>
        </w:rPr>
        <w:t xml:space="preserve">e assume </w:t>
      </w:r>
      <w:r w:rsidR="00443606" w:rsidRPr="00AC36AA">
        <w:rPr>
          <w:rFonts w:ascii="Times New Roman" w:eastAsia="Times New Roman" w:hAnsi="Times New Roman" w:cs="Times New Roman"/>
          <w:sz w:val="24"/>
          <w:szCs w:val="24"/>
          <w:lang w:val="en-GB" w:eastAsia="en-GB"/>
        </w:rPr>
        <w:t xml:space="preserve">that </w:t>
      </w:r>
      <w:r w:rsidR="005C59DF" w:rsidRPr="00AC36AA">
        <w:rPr>
          <w:rFonts w:ascii="Times New Roman" w:eastAsia="Times New Roman" w:hAnsi="Times New Roman" w:cs="Times New Roman"/>
          <w:sz w:val="24"/>
          <w:szCs w:val="24"/>
          <w:lang w:val="en-GB" w:eastAsia="en-GB"/>
        </w:rPr>
        <w:t xml:space="preserve">the European Commission is trying to also come to </w:t>
      </w:r>
      <w:r w:rsidR="00DD2976" w:rsidRPr="00AC36AA">
        <w:rPr>
          <w:rFonts w:ascii="Times New Roman" w:eastAsia="Times New Roman" w:hAnsi="Times New Roman" w:cs="Times New Roman"/>
          <w:sz w:val="24"/>
          <w:szCs w:val="24"/>
          <w:lang w:val="en-GB" w:eastAsia="en-GB"/>
        </w:rPr>
        <w:t>an agreement</w:t>
      </w:r>
      <w:r w:rsidR="005C59DF" w:rsidRPr="00AC36AA">
        <w:rPr>
          <w:rFonts w:ascii="Times New Roman" w:eastAsia="Times New Roman" w:hAnsi="Times New Roman" w:cs="Times New Roman"/>
          <w:sz w:val="24"/>
          <w:szCs w:val="24"/>
          <w:lang w:val="en-GB" w:eastAsia="en-GB"/>
        </w:rPr>
        <w:t xml:space="preserve"> with these countries and we applaud the efforts to make the Horizon2020 program an open program.</w:t>
      </w:r>
      <w:r w:rsidR="00DC1A1C" w:rsidRPr="00AC36AA">
        <w:rPr>
          <w:rFonts w:ascii="Times New Roman" w:eastAsia="Times New Roman" w:hAnsi="Times New Roman" w:cs="Times New Roman"/>
          <w:sz w:val="24"/>
          <w:szCs w:val="24"/>
          <w:lang w:val="en-GB" w:eastAsia="en-GB"/>
        </w:rPr>
        <w:t xml:space="preserve"> We also would propose the Commission to be generous on this front in the BREXIT negotiations. It would be a great loss to the Union if access to and interaction with the British scientific community were to suffer from this process. </w:t>
      </w:r>
    </w:p>
    <w:p w14:paraId="37E3FB24" w14:textId="40265FE8" w:rsidR="00DD2976" w:rsidRPr="00AC36AA" w:rsidRDefault="00DD2976" w:rsidP="00DD2976">
      <w:pPr>
        <w:pStyle w:val="Heading3"/>
        <w:rPr>
          <w:lang w:val="en-GB" w:eastAsia="en-GB"/>
        </w:rPr>
      </w:pPr>
      <w:bookmarkStart w:id="7" w:name="_Toc491695479"/>
      <w:r w:rsidRPr="00AC36AA">
        <w:rPr>
          <w:lang w:val="en-GB" w:eastAsia="en-GB"/>
        </w:rPr>
        <w:t>2.1.4 Geography and mobility</w:t>
      </w:r>
      <w:bookmarkEnd w:id="7"/>
    </w:p>
    <w:p w14:paraId="723E2E6D" w14:textId="3DDA89D0" w:rsidR="00DD2976" w:rsidRPr="00AC36AA" w:rsidRDefault="00DD2976"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To promote the geographic diffusion of knowledge, fuelling entrepreneurship across the Union, we propose as a no regret to lift the legal enforceability of confidentiality agreements between employers and their employees. Of course, there can be justified instances in which confidentiality is needed to protect the legitimate interests and privacy of customers, but confidentiality agreements and non-compete clauses are often used to prevent knowledge from flowing freely across space</w:t>
      </w:r>
      <w:r w:rsidR="009E23D3" w:rsidRPr="00AC36AA">
        <w:rPr>
          <w:rFonts w:ascii="Times New Roman" w:eastAsia="Times New Roman" w:hAnsi="Times New Roman" w:cs="Times New Roman"/>
          <w:sz w:val="24"/>
          <w:szCs w:val="24"/>
          <w:lang w:val="en-GB" w:eastAsia="en-GB"/>
        </w:rPr>
        <w:t xml:space="preserve"> or between firms and sectors</w:t>
      </w:r>
      <w:r w:rsidRPr="00AC36AA">
        <w:rPr>
          <w:rFonts w:ascii="Times New Roman" w:eastAsia="Times New Roman" w:hAnsi="Times New Roman" w:cs="Times New Roman"/>
          <w:sz w:val="24"/>
          <w:szCs w:val="24"/>
          <w:lang w:val="en-GB" w:eastAsia="en-GB"/>
        </w:rPr>
        <w:t xml:space="preserve">. This, by the non-rivalrous nature of knowledge, is inefficient from a societal perspective. For </w:t>
      </w:r>
      <w:proofErr w:type="gramStart"/>
      <w:r w:rsidR="00443606" w:rsidRPr="00AC36AA">
        <w:rPr>
          <w:rFonts w:ascii="Times New Roman" w:eastAsia="Times New Roman" w:hAnsi="Times New Roman" w:cs="Times New Roman"/>
          <w:sz w:val="24"/>
          <w:szCs w:val="24"/>
          <w:lang w:val="en-GB" w:eastAsia="en-GB"/>
        </w:rPr>
        <w:t>reasons</w:t>
      </w:r>
      <w:proofErr w:type="gramEnd"/>
      <w:r w:rsidRPr="00AC36AA">
        <w:rPr>
          <w:rFonts w:ascii="Times New Roman" w:eastAsia="Times New Roman" w:hAnsi="Times New Roman" w:cs="Times New Roman"/>
          <w:sz w:val="24"/>
          <w:szCs w:val="24"/>
          <w:lang w:val="en-GB" w:eastAsia="en-GB"/>
        </w:rPr>
        <w:t xml:space="preserve"> we have discussed extensively elsewhere</w:t>
      </w:r>
      <w:r w:rsidR="002119E7" w:rsidRPr="00AC36AA">
        <w:rPr>
          <w:rFonts w:ascii="Times New Roman" w:eastAsia="Times New Roman" w:hAnsi="Times New Roman" w:cs="Times New Roman"/>
          <w:sz w:val="24"/>
          <w:szCs w:val="24"/>
          <w:lang w:val="en-GB" w:eastAsia="en-GB"/>
        </w:rPr>
        <w:t xml:space="preserve"> (</w:t>
      </w:r>
      <w:r w:rsidR="00440411" w:rsidRPr="00AC36AA">
        <w:rPr>
          <w:rFonts w:ascii="Times New Roman" w:eastAsia="Times New Roman" w:hAnsi="Times New Roman" w:cs="Times New Roman"/>
          <w:sz w:val="24"/>
          <w:szCs w:val="24"/>
          <w:lang w:val="en-GB" w:eastAsia="en-GB"/>
        </w:rPr>
        <w:t>REF</w:t>
      </w:r>
      <w:r w:rsidR="002119E7" w:rsidRPr="00AC36AA">
        <w:rPr>
          <w:rFonts w:ascii="Times New Roman" w:eastAsia="Times New Roman" w:hAnsi="Times New Roman" w:cs="Times New Roman"/>
          <w:sz w:val="24"/>
          <w:szCs w:val="24"/>
          <w:lang w:val="en-GB" w:eastAsia="en-GB"/>
        </w:rPr>
        <w:t>)</w:t>
      </w:r>
      <w:r w:rsidRPr="00AC36AA">
        <w:rPr>
          <w:rFonts w:ascii="Times New Roman" w:eastAsia="Times New Roman" w:hAnsi="Times New Roman" w:cs="Times New Roman"/>
          <w:sz w:val="24"/>
          <w:szCs w:val="24"/>
          <w:lang w:val="en-GB" w:eastAsia="en-GB"/>
        </w:rPr>
        <w:t xml:space="preserve">, we do not want to take Silicon Valley as our blueprint for the European Entrepreneurial Society. Still it is interesting to note that the lax enforcement of </w:t>
      </w:r>
      <w:r w:rsidRPr="00AC36AA">
        <w:rPr>
          <w:rFonts w:ascii="Times New Roman" w:eastAsia="Times New Roman" w:hAnsi="Times New Roman" w:cs="Times New Roman"/>
          <w:sz w:val="24"/>
          <w:szCs w:val="24"/>
          <w:lang w:val="en-GB" w:eastAsia="en-GB"/>
        </w:rPr>
        <w:lastRenderedPageBreak/>
        <w:t>non-compete clauses in California (as opposed to for example Texas) has been identified as an important element in the development of this highly successful entrepreneurial ecosystem</w:t>
      </w:r>
      <w:r w:rsidR="00DC1A1C" w:rsidRPr="00AC36AA">
        <w:rPr>
          <w:rFonts w:ascii="Times New Roman" w:eastAsia="Times New Roman" w:hAnsi="Times New Roman" w:cs="Times New Roman"/>
          <w:sz w:val="24"/>
          <w:szCs w:val="24"/>
          <w:lang w:val="en-GB" w:eastAsia="en-GB"/>
        </w:rPr>
        <w:t xml:space="preserve"> (Gilson</w:t>
      </w:r>
      <w:r w:rsidR="00E02485" w:rsidRPr="00AC36AA">
        <w:rPr>
          <w:rFonts w:ascii="Times New Roman" w:eastAsia="Times New Roman" w:hAnsi="Times New Roman" w:cs="Times New Roman"/>
          <w:sz w:val="24"/>
          <w:szCs w:val="24"/>
          <w:lang w:val="en-GB" w:eastAsia="en-GB"/>
        </w:rPr>
        <w:t xml:space="preserve"> 1999)</w:t>
      </w:r>
      <w:r w:rsidRPr="00AC36AA">
        <w:rPr>
          <w:rFonts w:ascii="Times New Roman" w:eastAsia="Times New Roman" w:hAnsi="Times New Roman" w:cs="Times New Roman"/>
          <w:sz w:val="24"/>
          <w:szCs w:val="24"/>
          <w:lang w:val="en-GB" w:eastAsia="en-GB"/>
        </w:rPr>
        <w:t>.</w:t>
      </w:r>
      <w:r w:rsidR="009E23D3" w:rsidRPr="00AC36AA">
        <w:rPr>
          <w:rFonts w:ascii="Times New Roman" w:eastAsia="Times New Roman" w:hAnsi="Times New Roman" w:cs="Times New Roman"/>
          <w:sz w:val="24"/>
          <w:szCs w:val="24"/>
          <w:lang w:val="en-GB" w:eastAsia="en-GB"/>
        </w:rPr>
        <w:t xml:space="preserve"> Through employee mobility, the knowledge base in a region will become more integrated and productive to the benefit of all. Limiting the possibilities of incumbents to prevent knowledge flows is therefore in the public interest and </w:t>
      </w:r>
      <w:r w:rsidR="00DC1A1C" w:rsidRPr="00AC36AA">
        <w:rPr>
          <w:rFonts w:ascii="Times New Roman" w:eastAsia="Times New Roman" w:hAnsi="Times New Roman" w:cs="Times New Roman"/>
          <w:sz w:val="24"/>
          <w:szCs w:val="24"/>
          <w:lang w:val="en-GB" w:eastAsia="en-GB"/>
        </w:rPr>
        <w:t xml:space="preserve">in </w:t>
      </w:r>
      <w:r w:rsidR="009E23D3" w:rsidRPr="00AC36AA">
        <w:rPr>
          <w:rFonts w:ascii="Times New Roman" w:eastAsia="Times New Roman" w:hAnsi="Times New Roman" w:cs="Times New Roman"/>
          <w:sz w:val="24"/>
          <w:szCs w:val="24"/>
          <w:lang w:val="en-GB" w:eastAsia="en-GB"/>
        </w:rPr>
        <w:t>that of the challengers.</w:t>
      </w:r>
      <w:r w:rsidRPr="00AC36AA">
        <w:rPr>
          <w:rFonts w:ascii="Times New Roman" w:eastAsia="Times New Roman" w:hAnsi="Times New Roman" w:cs="Times New Roman"/>
          <w:sz w:val="24"/>
          <w:szCs w:val="24"/>
          <w:lang w:val="en-GB" w:eastAsia="en-GB"/>
        </w:rPr>
        <w:t xml:space="preserve"> </w:t>
      </w:r>
    </w:p>
    <w:p w14:paraId="752DCD6A" w14:textId="594832D3" w:rsidR="00CD0881" w:rsidRPr="00AC36AA" w:rsidRDefault="00D607C8"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 xml:space="preserve">A debatable idea </w:t>
      </w:r>
      <w:r w:rsidR="00520D47" w:rsidRPr="00AC36AA">
        <w:rPr>
          <w:rFonts w:ascii="Times New Roman" w:eastAsia="Times New Roman" w:hAnsi="Times New Roman" w:cs="Times New Roman"/>
          <w:sz w:val="24"/>
          <w:szCs w:val="24"/>
          <w:lang w:val="en-GB" w:eastAsia="en-GB"/>
        </w:rPr>
        <w:t>considering</w:t>
      </w:r>
      <w:r w:rsidRPr="00AC36AA">
        <w:rPr>
          <w:rFonts w:ascii="Times New Roman" w:eastAsia="Times New Roman" w:hAnsi="Times New Roman" w:cs="Times New Roman"/>
          <w:sz w:val="24"/>
          <w:szCs w:val="24"/>
          <w:lang w:val="en-GB" w:eastAsia="en-GB"/>
        </w:rPr>
        <w:t xml:space="preserve"> the recent opening of BREXIT-negotiations is to </w:t>
      </w:r>
      <w:r w:rsidR="00520D47" w:rsidRPr="00AC36AA">
        <w:rPr>
          <w:rFonts w:ascii="Times New Roman" w:eastAsia="Times New Roman" w:hAnsi="Times New Roman" w:cs="Times New Roman"/>
          <w:sz w:val="24"/>
          <w:szCs w:val="24"/>
          <w:lang w:val="en-GB" w:eastAsia="en-GB"/>
        </w:rPr>
        <w:t xml:space="preserve">suggest making English the (mandatory) second language throughout the European Union. We would like to stress, however, that we do not see this as part of building a European identity or culture. Rather, as </w:t>
      </w:r>
      <w:r w:rsidR="009E23D3" w:rsidRPr="00AC36AA">
        <w:rPr>
          <w:rFonts w:ascii="Times New Roman" w:eastAsia="Times New Roman" w:hAnsi="Times New Roman" w:cs="Times New Roman"/>
          <w:sz w:val="24"/>
          <w:szCs w:val="24"/>
          <w:lang w:val="en-GB" w:eastAsia="en-GB"/>
        </w:rPr>
        <w:t>a tool to enable</w:t>
      </w:r>
      <w:r w:rsidR="00520D47" w:rsidRPr="00AC36AA">
        <w:rPr>
          <w:rFonts w:ascii="Times New Roman" w:eastAsia="Times New Roman" w:hAnsi="Times New Roman" w:cs="Times New Roman"/>
          <w:sz w:val="24"/>
          <w:szCs w:val="24"/>
          <w:lang w:val="en-GB" w:eastAsia="en-GB"/>
        </w:rPr>
        <w:t xml:space="preserve"> citizens in the Union, and in particular those </w:t>
      </w:r>
      <w:r w:rsidR="00DC1A1C" w:rsidRPr="00AC36AA">
        <w:rPr>
          <w:rFonts w:ascii="Times New Roman" w:eastAsia="Times New Roman" w:hAnsi="Times New Roman" w:cs="Times New Roman"/>
          <w:sz w:val="24"/>
          <w:szCs w:val="24"/>
          <w:lang w:val="en-GB" w:eastAsia="en-GB"/>
        </w:rPr>
        <w:t xml:space="preserve">that end up </w:t>
      </w:r>
      <w:r w:rsidR="00520D47" w:rsidRPr="00AC36AA">
        <w:rPr>
          <w:rFonts w:ascii="Times New Roman" w:eastAsia="Times New Roman" w:hAnsi="Times New Roman" w:cs="Times New Roman"/>
          <w:sz w:val="24"/>
          <w:szCs w:val="24"/>
          <w:lang w:val="en-GB" w:eastAsia="en-GB"/>
        </w:rPr>
        <w:t xml:space="preserve">in </w:t>
      </w:r>
      <w:r w:rsidR="009E23D3" w:rsidRPr="00AC36AA">
        <w:rPr>
          <w:rFonts w:ascii="Times New Roman" w:eastAsia="Times New Roman" w:hAnsi="Times New Roman" w:cs="Times New Roman"/>
          <w:sz w:val="24"/>
          <w:szCs w:val="24"/>
          <w:lang w:val="en-GB" w:eastAsia="en-GB"/>
        </w:rPr>
        <w:t>business and</w:t>
      </w:r>
      <w:r w:rsidR="00DC1A1C" w:rsidRPr="00AC36AA">
        <w:rPr>
          <w:rFonts w:ascii="Times New Roman" w:eastAsia="Times New Roman" w:hAnsi="Times New Roman" w:cs="Times New Roman"/>
          <w:sz w:val="24"/>
          <w:szCs w:val="24"/>
          <w:lang w:val="en-GB" w:eastAsia="en-GB"/>
        </w:rPr>
        <w:t>/or</w:t>
      </w:r>
      <w:r w:rsidR="009E23D3" w:rsidRPr="00AC36AA">
        <w:rPr>
          <w:rFonts w:ascii="Times New Roman" w:eastAsia="Times New Roman" w:hAnsi="Times New Roman" w:cs="Times New Roman"/>
          <w:sz w:val="24"/>
          <w:szCs w:val="24"/>
          <w:lang w:val="en-GB" w:eastAsia="en-GB"/>
        </w:rPr>
        <w:t xml:space="preserve"> </w:t>
      </w:r>
      <w:r w:rsidR="00520D47" w:rsidRPr="00AC36AA">
        <w:rPr>
          <w:rFonts w:ascii="Times New Roman" w:eastAsia="Times New Roman" w:hAnsi="Times New Roman" w:cs="Times New Roman"/>
          <w:sz w:val="24"/>
          <w:szCs w:val="24"/>
          <w:lang w:val="en-GB" w:eastAsia="en-GB"/>
        </w:rPr>
        <w:t>science</w:t>
      </w:r>
      <w:r w:rsidR="009E23D3" w:rsidRPr="00AC36AA">
        <w:rPr>
          <w:rFonts w:ascii="Times New Roman" w:eastAsia="Times New Roman" w:hAnsi="Times New Roman" w:cs="Times New Roman"/>
          <w:sz w:val="24"/>
          <w:szCs w:val="24"/>
          <w:lang w:val="en-GB" w:eastAsia="en-GB"/>
        </w:rPr>
        <w:t>,</w:t>
      </w:r>
      <w:r w:rsidR="00520D47" w:rsidRPr="00AC36AA">
        <w:rPr>
          <w:rFonts w:ascii="Times New Roman" w:eastAsia="Times New Roman" w:hAnsi="Times New Roman" w:cs="Times New Roman"/>
          <w:sz w:val="24"/>
          <w:szCs w:val="24"/>
          <w:lang w:val="en-GB" w:eastAsia="en-GB"/>
        </w:rPr>
        <w:t xml:space="preserve"> to exchange knowledge e</w:t>
      </w:r>
      <w:r w:rsidR="009E23D3" w:rsidRPr="00AC36AA">
        <w:rPr>
          <w:rFonts w:ascii="Times New Roman" w:eastAsia="Times New Roman" w:hAnsi="Times New Roman" w:cs="Times New Roman"/>
          <w:sz w:val="24"/>
          <w:szCs w:val="24"/>
          <w:lang w:val="en-GB" w:eastAsia="en-GB"/>
        </w:rPr>
        <w:t>fficiently and effectively. Effective communication</w:t>
      </w:r>
      <w:r w:rsidR="00520D47" w:rsidRPr="00AC36AA">
        <w:rPr>
          <w:rFonts w:ascii="Times New Roman" w:eastAsia="Times New Roman" w:hAnsi="Times New Roman" w:cs="Times New Roman"/>
          <w:sz w:val="24"/>
          <w:szCs w:val="24"/>
          <w:lang w:val="en-GB" w:eastAsia="en-GB"/>
        </w:rPr>
        <w:t xml:space="preserve"> req</w:t>
      </w:r>
      <w:r w:rsidR="009E23D3" w:rsidRPr="00AC36AA">
        <w:rPr>
          <w:rFonts w:ascii="Times New Roman" w:eastAsia="Times New Roman" w:hAnsi="Times New Roman" w:cs="Times New Roman"/>
          <w:sz w:val="24"/>
          <w:szCs w:val="24"/>
          <w:lang w:val="en-GB" w:eastAsia="en-GB"/>
        </w:rPr>
        <w:t>uires a shared</w:t>
      </w:r>
      <w:r w:rsidR="00520D47" w:rsidRPr="00AC36AA">
        <w:rPr>
          <w:rFonts w:ascii="Times New Roman" w:eastAsia="Times New Roman" w:hAnsi="Times New Roman" w:cs="Times New Roman"/>
          <w:sz w:val="24"/>
          <w:szCs w:val="24"/>
          <w:lang w:val="en-GB" w:eastAsia="en-GB"/>
        </w:rPr>
        <w:t xml:space="preserve"> language and English qualifies as the Lingua Franca of modern science in most academic disciplines as well as </w:t>
      </w:r>
      <w:r w:rsidR="00DC1A1C" w:rsidRPr="00AC36AA">
        <w:rPr>
          <w:rFonts w:ascii="Times New Roman" w:eastAsia="Times New Roman" w:hAnsi="Times New Roman" w:cs="Times New Roman"/>
          <w:sz w:val="24"/>
          <w:szCs w:val="24"/>
          <w:lang w:val="en-GB" w:eastAsia="en-GB"/>
        </w:rPr>
        <w:t xml:space="preserve">in </w:t>
      </w:r>
      <w:r w:rsidR="00520D47" w:rsidRPr="00AC36AA">
        <w:rPr>
          <w:rFonts w:ascii="Times New Roman" w:eastAsia="Times New Roman" w:hAnsi="Times New Roman" w:cs="Times New Roman"/>
          <w:sz w:val="24"/>
          <w:szCs w:val="24"/>
          <w:lang w:val="en-GB" w:eastAsia="en-GB"/>
        </w:rPr>
        <w:t xml:space="preserve">international business. </w:t>
      </w:r>
      <w:r w:rsidR="00E57A7D" w:rsidRPr="00AC36AA">
        <w:rPr>
          <w:rFonts w:ascii="Times New Roman" w:eastAsia="Times New Roman" w:hAnsi="Times New Roman" w:cs="Times New Roman"/>
          <w:sz w:val="24"/>
          <w:szCs w:val="24"/>
          <w:lang w:val="en-GB" w:eastAsia="en-GB"/>
        </w:rPr>
        <w:t>It is a simple fact that over a quarter of the world’s population is proficient in English as first or second language and no other language matches that (Crystal 2012). In Europe, this percentage is even higher</w:t>
      </w:r>
      <w:r w:rsidR="00DC1A1C" w:rsidRPr="00AC36AA">
        <w:rPr>
          <w:rFonts w:ascii="Times New Roman" w:eastAsia="Times New Roman" w:hAnsi="Times New Roman" w:cs="Times New Roman"/>
          <w:sz w:val="24"/>
          <w:szCs w:val="24"/>
          <w:lang w:val="en-GB" w:eastAsia="en-GB"/>
        </w:rPr>
        <w:t xml:space="preserve"> and still rising</w:t>
      </w:r>
      <w:r w:rsidR="006173D3" w:rsidRPr="00AC36AA">
        <w:rPr>
          <w:rFonts w:ascii="Times New Roman" w:eastAsia="Times New Roman" w:hAnsi="Times New Roman" w:cs="Times New Roman"/>
          <w:sz w:val="24"/>
          <w:szCs w:val="24"/>
          <w:lang w:val="en-GB" w:eastAsia="en-GB"/>
        </w:rPr>
        <w:t xml:space="preserve"> (Hoffmann</w:t>
      </w:r>
      <w:r w:rsidR="00F0157F" w:rsidRPr="00AC36AA">
        <w:rPr>
          <w:rFonts w:ascii="Times New Roman" w:eastAsia="Times New Roman" w:hAnsi="Times New Roman" w:cs="Times New Roman"/>
          <w:sz w:val="24"/>
          <w:szCs w:val="24"/>
          <w:lang w:val="en-GB" w:eastAsia="en-GB"/>
        </w:rPr>
        <w:t xml:space="preserve"> 2000</w:t>
      </w:r>
      <w:r w:rsidR="006173D3" w:rsidRPr="00AC36AA">
        <w:rPr>
          <w:rFonts w:ascii="Times New Roman" w:eastAsia="Times New Roman" w:hAnsi="Times New Roman" w:cs="Times New Roman"/>
          <w:sz w:val="24"/>
          <w:szCs w:val="24"/>
          <w:lang w:val="en-GB" w:eastAsia="en-GB"/>
        </w:rPr>
        <w:t>; European Commission 2012b</w:t>
      </w:r>
      <w:r w:rsidR="00F0157F" w:rsidRPr="00AC36AA">
        <w:rPr>
          <w:rFonts w:ascii="Times New Roman" w:eastAsia="Times New Roman" w:hAnsi="Times New Roman" w:cs="Times New Roman"/>
          <w:sz w:val="24"/>
          <w:szCs w:val="24"/>
          <w:lang w:val="en-GB" w:eastAsia="en-GB"/>
        </w:rPr>
        <w:t>)</w:t>
      </w:r>
      <w:r w:rsidR="00E57A7D" w:rsidRPr="00AC36AA">
        <w:rPr>
          <w:rFonts w:ascii="Times New Roman" w:eastAsia="Times New Roman" w:hAnsi="Times New Roman" w:cs="Times New Roman"/>
          <w:sz w:val="24"/>
          <w:szCs w:val="24"/>
          <w:lang w:val="en-GB" w:eastAsia="en-GB"/>
        </w:rPr>
        <w:t xml:space="preserve">. </w:t>
      </w:r>
      <w:r w:rsidR="00520D47" w:rsidRPr="00AC36AA">
        <w:rPr>
          <w:rFonts w:ascii="Times New Roman" w:eastAsia="Times New Roman" w:hAnsi="Times New Roman" w:cs="Times New Roman"/>
          <w:sz w:val="24"/>
          <w:szCs w:val="24"/>
          <w:lang w:val="en-GB" w:eastAsia="en-GB"/>
        </w:rPr>
        <w:t xml:space="preserve">We do realize, however, that this suggestion will certainly not go uncontested and emotions tend to run high. </w:t>
      </w:r>
      <w:r w:rsidR="00DC1A1C" w:rsidRPr="00AC36AA">
        <w:rPr>
          <w:rFonts w:ascii="Times New Roman" w:eastAsia="Times New Roman" w:hAnsi="Times New Roman" w:cs="Times New Roman"/>
          <w:sz w:val="24"/>
          <w:szCs w:val="24"/>
          <w:lang w:val="en-GB" w:eastAsia="en-GB"/>
        </w:rPr>
        <w:t xml:space="preserve">Language is an institution that is deeply embedded in national cultures. </w:t>
      </w:r>
      <w:r w:rsidR="00520D47" w:rsidRPr="00AC36AA">
        <w:rPr>
          <w:rFonts w:ascii="Times New Roman" w:eastAsia="Times New Roman" w:hAnsi="Times New Roman" w:cs="Times New Roman"/>
          <w:sz w:val="24"/>
          <w:szCs w:val="24"/>
          <w:lang w:val="en-GB" w:eastAsia="en-GB"/>
        </w:rPr>
        <w:t xml:space="preserve">The current debate on the introduction of English as language of instruction in academic institutions in the Netherlands, not a country where </w:t>
      </w:r>
      <w:r w:rsidR="00E57A7D" w:rsidRPr="00AC36AA">
        <w:rPr>
          <w:rFonts w:ascii="Times New Roman" w:eastAsia="Times New Roman" w:hAnsi="Times New Roman" w:cs="Times New Roman"/>
          <w:sz w:val="24"/>
          <w:szCs w:val="24"/>
          <w:lang w:val="en-GB" w:eastAsia="en-GB"/>
        </w:rPr>
        <w:t>academics</w:t>
      </w:r>
      <w:r w:rsidR="00520D47" w:rsidRPr="00AC36AA">
        <w:rPr>
          <w:rFonts w:ascii="Times New Roman" w:eastAsia="Times New Roman" w:hAnsi="Times New Roman" w:cs="Times New Roman"/>
          <w:sz w:val="24"/>
          <w:szCs w:val="24"/>
          <w:lang w:val="en-GB" w:eastAsia="en-GB"/>
        </w:rPr>
        <w:t xml:space="preserve"> tend to attach great value to national symbols, suggests there will be quite some opposition to such initiatives from the top down. Moreover, educational policy and the curriculum </w:t>
      </w:r>
      <w:r w:rsidR="00E57A7D" w:rsidRPr="00AC36AA">
        <w:rPr>
          <w:rFonts w:ascii="Times New Roman" w:eastAsia="Times New Roman" w:hAnsi="Times New Roman" w:cs="Times New Roman"/>
          <w:sz w:val="24"/>
          <w:szCs w:val="24"/>
          <w:lang w:val="en-GB" w:eastAsia="en-GB"/>
        </w:rPr>
        <w:t xml:space="preserve">in secondary education </w:t>
      </w:r>
      <w:r w:rsidR="00520D47" w:rsidRPr="00AC36AA">
        <w:rPr>
          <w:rFonts w:ascii="Times New Roman" w:eastAsia="Times New Roman" w:hAnsi="Times New Roman" w:cs="Times New Roman"/>
          <w:sz w:val="24"/>
          <w:szCs w:val="24"/>
          <w:lang w:val="en-GB" w:eastAsia="en-GB"/>
        </w:rPr>
        <w:t xml:space="preserve">are firmly outside the competencies of the Union for good reasons. </w:t>
      </w:r>
      <w:r w:rsidR="006173D3" w:rsidRPr="00AC36AA">
        <w:rPr>
          <w:rFonts w:ascii="Times New Roman" w:eastAsia="Times New Roman" w:hAnsi="Times New Roman" w:cs="Times New Roman"/>
          <w:sz w:val="24"/>
          <w:szCs w:val="24"/>
          <w:lang w:val="en-GB" w:eastAsia="en-GB"/>
        </w:rPr>
        <w:t>All</w:t>
      </w:r>
      <w:r w:rsidR="00520D47" w:rsidRPr="00AC36AA">
        <w:rPr>
          <w:rFonts w:ascii="Times New Roman" w:eastAsia="Times New Roman" w:hAnsi="Times New Roman" w:cs="Times New Roman"/>
          <w:sz w:val="24"/>
          <w:szCs w:val="24"/>
          <w:lang w:val="en-GB" w:eastAsia="en-GB"/>
        </w:rPr>
        <w:t xml:space="preserve"> member states should take the lead in </w:t>
      </w:r>
      <w:r w:rsidR="00CD0881" w:rsidRPr="00AC36AA">
        <w:rPr>
          <w:rFonts w:ascii="Times New Roman" w:eastAsia="Times New Roman" w:hAnsi="Times New Roman" w:cs="Times New Roman"/>
          <w:sz w:val="24"/>
          <w:szCs w:val="24"/>
          <w:lang w:val="en-GB" w:eastAsia="en-GB"/>
        </w:rPr>
        <w:t>equipping their citizens to communicate across national borders.</w:t>
      </w:r>
    </w:p>
    <w:p w14:paraId="3040F005" w14:textId="59647A04" w:rsidR="00C13D13" w:rsidRPr="00AC36AA" w:rsidRDefault="00F0157F"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As a wild idea, it was suggested that funding of research should follow the research</w:t>
      </w:r>
      <w:r w:rsidR="00957E26" w:rsidRPr="00AC36AA">
        <w:rPr>
          <w:rFonts w:ascii="Times New Roman" w:eastAsia="Times New Roman" w:hAnsi="Times New Roman" w:cs="Times New Roman"/>
          <w:sz w:val="24"/>
          <w:szCs w:val="24"/>
          <w:lang w:val="en-GB" w:eastAsia="en-GB"/>
        </w:rPr>
        <w:t>(</w:t>
      </w:r>
      <w:proofErr w:type="spellStart"/>
      <w:r w:rsidR="00957E26" w:rsidRPr="00AC36AA">
        <w:rPr>
          <w:rFonts w:ascii="Times New Roman" w:eastAsia="Times New Roman" w:hAnsi="Times New Roman" w:cs="Times New Roman"/>
          <w:sz w:val="24"/>
          <w:szCs w:val="24"/>
          <w:lang w:val="en-GB" w:eastAsia="en-GB"/>
        </w:rPr>
        <w:t>ers</w:t>
      </w:r>
      <w:proofErr w:type="spellEnd"/>
      <w:r w:rsidR="00957E26" w:rsidRPr="00AC36AA">
        <w:rPr>
          <w:rFonts w:ascii="Times New Roman" w:eastAsia="Times New Roman" w:hAnsi="Times New Roman" w:cs="Times New Roman"/>
          <w:sz w:val="24"/>
          <w:szCs w:val="24"/>
          <w:lang w:val="en-GB" w:eastAsia="en-GB"/>
        </w:rPr>
        <w:t>)</w:t>
      </w:r>
      <w:r w:rsidRPr="00AC36AA">
        <w:rPr>
          <w:rFonts w:ascii="Times New Roman" w:eastAsia="Times New Roman" w:hAnsi="Times New Roman" w:cs="Times New Roman"/>
          <w:sz w:val="24"/>
          <w:szCs w:val="24"/>
          <w:lang w:val="en-GB" w:eastAsia="en-GB"/>
        </w:rPr>
        <w:t xml:space="preserve"> and no longer be geographically bound. The tradition of funding research and knowledge creation in Europe is still firmly geographically organised. </w:t>
      </w:r>
      <w:r w:rsidR="008231BD" w:rsidRPr="00AC36AA">
        <w:rPr>
          <w:rFonts w:ascii="Times New Roman" w:eastAsia="Times New Roman" w:hAnsi="Times New Roman" w:cs="Times New Roman"/>
          <w:sz w:val="24"/>
          <w:szCs w:val="24"/>
          <w:lang w:val="en-GB" w:eastAsia="en-GB"/>
        </w:rPr>
        <w:t xml:space="preserve">The minimum required geographical distribution of Horizon2020 consortia is a case in point (REF). </w:t>
      </w:r>
      <w:r w:rsidRPr="00AC36AA">
        <w:rPr>
          <w:rFonts w:ascii="Times New Roman" w:eastAsia="Times New Roman" w:hAnsi="Times New Roman" w:cs="Times New Roman"/>
          <w:sz w:val="24"/>
          <w:szCs w:val="24"/>
          <w:lang w:val="en-GB" w:eastAsia="en-GB"/>
        </w:rPr>
        <w:t xml:space="preserve">But place, like nationality, should not be a criterion for </w:t>
      </w:r>
      <w:r w:rsidR="00957E26" w:rsidRPr="00AC36AA">
        <w:rPr>
          <w:rFonts w:ascii="Times New Roman" w:eastAsia="Times New Roman" w:hAnsi="Times New Roman" w:cs="Times New Roman"/>
          <w:sz w:val="24"/>
          <w:szCs w:val="24"/>
          <w:lang w:val="en-GB" w:eastAsia="en-GB"/>
        </w:rPr>
        <w:t xml:space="preserve">the </w:t>
      </w:r>
      <w:r w:rsidRPr="00AC36AA">
        <w:rPr>
          <w:rFonts w:ascii="Times New Roman" w:eastAsia="Times New Roman" w:hAnsi="Times New Roman" w:cs="Times New Roman"/>
          <w:sz w:val="24"/>
          <w:szCs w:val="24"/>
          <w:lang w:val="en-GB" w:eastAsia="en-GB"/>
        </w:rPr>
        <w:t>eligibility or continuation of funding as knowledge has no spatial dimension</w:t>
      </w:r>
      <w:r w:rsidR="008231BD" w:rsidRPr="00AC36AA">
        <w:rPr>
          <w:rFonts w:ascii="Times New Roman" w:eastAsia="Times New Roman" w:hAnsi="Times New Roman" w:cs="Times New Roman"/>
          <w:sz w:val="24"/>
          <w:szCs w:val="24"/>
          <w:lang w:val="en-GB" w:eastAsia="en-GB"/>
        </w:rPr>
        <w:t xml:space="preserve"> (REF)</w:t>
      </w:r>
      <w:r w:rsidRPr="00AC36AA">
        <w:rPr>
          <w:rFonts w:ascii="Times New Roman" w:eastAsia="Times New Roman" w:hAnsi="Times New Roman" w:cs="Times New Roman"/>
          <w:sz w:val="24"/>
          <w:szCs w:val="24"/>
          <w:lang w:val="en-GB" w:eastAsia="en-GB"/>
        </w:rPr>
        <w:t xml:space="preserve">. </w:t>
      </w:r>
      <w:r w:rsidR="00957E26" w:rsidRPr="00AC36AA">
        <w:rPr>
          <w:rFonts w:ascii="Times New Roman" w:eastAsia="Times New Roman" w:hAnsi="Times New Roman" w:cs="Times New Roman"/>
          <w:sz w:val="24"/>
          <w:szCs w:val="24"/>
          <w:lang w:val="en-GB" w:eastAsia="en-GB"/>
        </w:rPr>
        <w:t>Of course,</w:t>
      </w:r>
      <w:r w:rsidRPr="00AC36AA">
        <w:rPr>
          <w:rFonts w:ascii="Times New Roman" w:eastAsia="Times New Roman" w:hAnsi="Times New Roman" w:cs="Times New Roman"/>
          <w:sz w:val="24"/>
          <w:szCs w:val="24"/>
          <w:lang w:val="en-GB" w:eastAsia="en-GB"/>
        </w:rPr>
        <w:t xml:space="preserve"> it is </w:t>
      </w:r>
      <w:r w:rsidR="00957E26" w:rsidRPr="00AC36AA">
        <w:rPr>
          <w:rFonts w:ascii="Times New Roman" w:eastAsia="Times New Roman" w:hAnsi="Times New Roman" w:cs="Times New Roman"/>
          <w:sz w:val="24"/>
          <w:szCs w:val="24"/>
          <w:lang w:val="en-GB" w:eastAsia="en-GB"/>
        </w:rPr>
        <w:t xml:space="preserve">politically </w:t>
      </w:r>
      <w:r w:rsidR="009A7DD3" w:rsidRPr="00AC36AA">
        <w:rPr>
          <w:rFonts w:ascii="Times New Roman" w:eastAsia="Times New Roman" w:hAnsi="Times New Roman" w:cs="Times New Roman"/>
          <w:sz w:val="24"/>
          <w:szCs w:val="24"/>
          <w:lang w:val="en-GB" w:eastAsia="en-GB"/>
        </w:rPr>
        <w:t>hard to sell to tax</w:t>
      </w:r>
      <w:r w:rsidRPr="00AC36AA">
        <w:rPr>
          <w:rFonts w:ascii="Times New Roman" w:eastAsia="Times New Roman" w:hAnsi="Times New Roman" w:cs="Times New Roman"/>
          <w:sz w:val="24"/>
          <w:szCs w:val="24"/>
          <w:lang w:val="en-GB" w:eastAsia="en-GB"/>
        </w:rPr>
        <w:t>payers in a specific geographic region that they should contribute to knowledge creation and diffusion</w:t>
      </w:r>
      <w:r w:rsidR="00957E26" w:rsidRPr="00AC36AA">
        <w:rPr>
          <w:rFonts w:ascii="Times New Roman" w:eastAsia="Times New Roman" w:hAnsi="Times New Roman" w:cs="Times New Roman"/>
          <w:sz w:val="24"/>
          <w:szCs w:val="24"/>
          <w:lang w:val="en-GB" w:eastAsia="en-GB"/>
        </w:rPr>
        <w:t xml:space="preserve"> elsewhere. But it makes pe</w:t>
      </w:r>
      <w:r w:rsidR="00DC1A1C" w:rsidRPr="00AC36AA">
        <w:rPr>
          <w:rFonts w:ascii="Times New Roman" w:eastAsia="Times New Roman" w:hAnsi="Times New Roman" w:cs="Times New Roman"/>
          <w:sz w:val="24"/>
          <w:szCs w:val="24"/>
          <w:lang w:val="en-GB" w:eastAsia="en-GB"/>
        </w:rPr>
        <w:t xml:space="preserve">rfect economic sense to invest </w:t>
      </w:r>
      <w:r w:rsidR="00957E26" w:rsidRPr="00AC36AA">
        <w:rPr>
          <w:rFonts w:ascii="Times New Roman" w:eastAsia="Times New Roman" w:hAnsi="Times New Roman" w:cs="Times New Roman"/>
          <w:sz w:val="24"/>
          <w:szCs w:val="24"/>
          <w:lang w:val="en-GB" w:eastAsia="en-GB"/>
        </w:rPr>
        <w:t>our precious R&amp;D resources collectively and allocate them to where they yield the highest return</w:t>
      </w:r>
      <w:r w:rsidR="008231BD" w:rsidRPr="00AC36AA">
        <w:rPr>
          <w:rFonts w:ascii="Times New Roman" w:eastAsia="Times New Roman" w:hAnsi="Times New Roman" w:cs="Times New Roman"/>
          <w:sz w:val="24"/>
          <w:szCs w:val="24"/>
          <w:lang w:val="en-GB" w:eastAsia="en-GB"/>
        </w:rPr>
        <w:t xml:space="preserve"> (Caballero and Lerner 2008)</w:t>
      </w:r>
      <w:r w:rsidR="00957E26" w:rsidRPr="00AC36AA">
        <w:rPr>
          <w:rFonts w:ascii="Times New Roman" w:eastAsia="Times New Roman" w:hAnsi="Times New Roman" w:cs="Times New Roman"/>
          <w:sz w:val="24"/>
          <w:szCs w:val="24"/>
          <w:lang w:val="en-GB" w:eastAsia="en-GB"/>
        </w:rPr>
        <w:t xml:space="preserve">. Obviously, that is not always in the same region or nation in which the money was raised. </w:t>
      </w:r>
      <w:r w:rsidR="00DC1A1C" w:rsidRPr="00AC36AA">
        <w:rPr>
          <w:rFonts w:ascii="Times New Roman" w:eastAsia="Times New Roman" w:hAnsi="Times New Roman" w:cs="Times New Roman"/>
          <w:sz w:val="24"/>
          <w:szCs w:val="24"/>
          <w:lang w:val="en-GB" w:eastAsia="en-GB"/>
        </w:rPr>
        <w:t xml:space="preserve">This </w:t>
      </w:r>
      <w:r w:rsidR="00B05B2A" w:rsidRPr="00AC36AA">
        <w:rPr>
          <w:rFonts w:ascii="Times New Roman" w:eastAsia="Times New Roman" w:hAnsi="Times New Roman" w:cs="Times New Roman"/>
          <w:sz w:val="24"/>
          <w:szCs w:val="24"/>
          <w:lang w:val="en-GB" w:eastAsia="en-GB"/>
        </w:rPr>
        <w:t xml:space="preserve">logic </w:t>
      </w:r>
      <w:r w:rsidR="00DC1A1C" w:rsidRPr="00AC36AA">
        <w:rPr>
          <w:rFonts w:ascii="Times New Roman" w:eastAsia="Times New Roman" w:hAnsi="Times New Roman" w:cs="Times New Roman"/>
          <w:sz w:val="24"/>
          <w:szCs w:val="24"/>
          <w:lang w:val="en-GB" w:eastAsia="en-GB"/>
        </w:rPr>
        <w:t xml:space="preserve">is fully accepted at the national level and the same applies at the level of the Union. </w:t>
      </w:r>
      <w:r w:rsidR="00957E26" w:rsidRPr="00AC36AA">
        <w:rPr>
          <w:rFonts w:ascii="Times New Roman" w:eastAsia="Times New Roman" w:hAnsi="Times New Roman" w:cs="Times New Roman"/>
          <w:sz w:val="24"/>
          <w:szCs w:val="24"/>
          <w:lang w:val="en-GB" w:eastAsia="en-GB"/>
        </w:rPr>
        <w:t>If funding can follow knowledge, that makes knowledge geographically more mobile. This</w:t>
      </w:r>
      <w:r w:rsidR="00B05B2A" w:rsidRPr="00AC36AA">
        <w:rPr>
          <w:rFonts w:ascii="Times New Roman" w:eastAsia="Times New Roman" w:hAnsi="Times New Roman" w:cs="Times New Roman"/>
          <w:sz w:val="24"/>
          <w:szCs w:val="24"/>
          <w:lang w:val="en-GB" w:eastAsia="en-GB"/>
        </w:rPr>
        <w:t xml:space="preserve"> mobility</w:t>
      </w:r>
      <w:r w:rsidR="00957E26" w:rsidRPr="00AC36AA">
        <w:rPr>
          <w:rFonts w:ascii="Times New Roman" w:eastAsia="Times New Roman" w:hAnsi="Times New Roman" w:cs="Times New Roman"/>
          <w:sz w:val="24"/>
          <w:szCs w:val="24"/>
          <w:lang w:val="en-GB" w:eastAsia="en-GB"/>
        </w:rPr>
        <w:t xml:space="preserve"> will probably create clusters and concentrates knowledge generation in space, because of the strong agglomeration economies that exist</w:t>
      </w:r>
      <w:r w:rsidR="00C13D13" w:rsidRPr="00AC36AA">
        <w:rPr>
          <w:rFonts w:ascii="Times New Roman" w:eastAsia="Times New Roman" w:hAnsi="Times New Roman" w:cs="Times New Roman"/>
          <w:sz w:val="24"/>
          <w:szCs w:val="24"/>
          <w:lang w:val="en-GB" w:eastAsia="en-GB"/>
        </w:rPr>
        <w:t xml:space="preserve"> in science and innovation</w:t>
      </w:r>
      <w:r w:rsidR="00957E26" w:rsidRPr="00AC36AA">
        <w:rPr>
          <w:rFonts w:ascii="Times New Roman" w:eastAsia="Times New Roman" w:hAnsi="Times New Roman" w:cs="Times New Roman"/>
          <w:sz w:val="24"/>
          <w:szCs w:val="24"/>
          <w:lang w:val="en-GB" w:eastAsia="en-GB"/>
        </w:rPr>
        <w:t xml:space="preserve">. But at the same </w:t>
      </w:r>
      <w:r w:rsidR="00C13D13" w:rsidRPr="00AC36AA">
        <w:rPr>
          <w:rFonts w:ascii="Times New Roman" w:eastAsia="Times New Roman" w:hAnsi="Times New Roman" w:cs="Times New Roman"/>
          <w:sz w:val="24"/>
          <w:szCs w:val="24"/>
          <w:lang w:val="en-GB" w:eastAsia="en-GB"/>
        </w:rPr>
        <w:t>time,</w:t>
      </w:r>
      <w:r w:rsidR="00957E26" w:rsidRPr="00AC36AA">
        <w:rPr>
          <w:rFonts w:ascii="Times New Roman" w:eastAsia="Times New Roman" w:hAnsi="Times New Roman" w:cs="Times New Roman"/>
          <w:sz w:val="24"/>
          <w:szCs w:val="24"/>
          <w:lang w:val="en-GB" w:eastAsia="en-GB"/>
        </w:rPr>
        <w:t xml:space="preserve"> it promotes the geographical diffusion</w:t>
      </w:r>
      <w:r w:rsidR="00C13D13" w:rsidRPr="00AC36AA">
        <w:rPr>
          <w:rFonts w:ascii="Times New Roman" w:eastAsia="Times New Roman" w:hAnsi="Times New Roman" w:cs="Times New Roman"/>
          <w:sz w:val="24"/>
          <w:szCs w:val="24"/>
          <w:lang w:val="en-GB" w:eastAsia="en-GB"/>
        </w:rPr>
        <w:t xml:space="preserve"> of knowledge </w:t>
      </w:r>
      <w:r w:rsidR="00B05B2A" w:rsidRPr="00AC36AA">
        <w:rPr>
          <w:rFonts w:ascii="Times New Roman" w:eastAsia="Times New Roman" w:hAnsi="Times New Roman" w:cs="Times New Roman"/>
          <w:sz w:val="24"/>
          <w:szCs w:val="24"/>
          <w:lang w:val="en-GB" w:eastAsia="en-GB"/>
        </w:rPr>
        <w:t xml:space="preserve">through commercialisation, </w:t>
      </w:r>
      <w:r w:rsidR="00C13D13" w:rsidRPr="00AC36AA">
        <w:rPr>
          <w:rFonts w:ascii="Times New Roman" w:eastAsia="Times New Roman" w:hAnsi="Times New Roman" w:cs="Times New Roman"/>
          <w:sz w:val="24"/>
          <w:szCs w:val="24"/>
          <w:lang w:val="en-GB" w:eastAsia="en-GB"/>
        </w:rPr>
        <w:t>so all can benefit</w:t>
      </w:r>
      <w:r w:rsidR="00957E26" w:rsidRPr="00AC36AA">
        <w:rPr>
          <w:rFonts w:ascii="Times New Roman" w:eastAsia="Times New Roman" w:hAnsi="Times New Roman" w:cs="Times New Roman"/>
          <w:sz w:val="24"/>
          <w:szCs w:val="24"/>
          <w:lang w:val="en-GB" w:eastAsia="en-GB"/>
        </w:rPr>
        <w:t>.</w:t>
      </w:r>
    </w:p>
    <w:p w14:paraId="2FBF9166" w14:textId="67F4C8F7" w:rsidR="008231BD" w:rsidRPr="00AC36AA" w:rsidRDefault="008231BD" w:rsidP="008231BD">
      <w:pPr>
        <w:pStyle w:val="Heading3"/>
        <w:rPr>
          <w:lang w:val="en-GB" w:eastAsia="en-GB"/>
        </w:rPr>
      </w:pPr>
      <w:bookmarkStart w:id="8" w:name="_Toc491695480"/>
      <w:r w:rsidRPr="00AC36AA">
        <w:rPr>
          <w:lang w:val="en-GB" w:eastAsia="en-GB"/>
        </w:rPr>
        <w:t>2.1.5 Intellectual Property Rights</w:t>
      </w:r>
      <w:bookmarkEnd w:id="8"/>
    </w:p>
    <w:p w14:paraId="1543A682" w14:textId="2E86A953" w:rsidR="00C05CED" w:rsidRPr="00AC36AA" w:rsidRDefault="008231BD"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 xml:space="preserve">A lot has been written on the system of intellectual property rights (IPR). </w:t>
      </w:r>
      <w:r w:rsidR="00583FBC" w:rsidRPr="00AC36AA">
        <w:rPr>
          <w:rFonts w:ascii="Times New Roman" w:eastAsia="Times New Roman" w:hAnsi="Times New Roman" w:cs="Times New Roman"/>
          <w:sz w:val="24"/>
          <w:szCs w:val="24"/>
          <w:lang w:val="en-GB" w:eastAsia="en-GB"/>
        </w:rPr>
        <w:t xml:space="preserve">Most modern theories of endogenous growth assume high levels of IPR-protection and the monopoly rents </w:t>
      </w:r>
      <w:r w:rsidR="00583FBC" w:rsidRPr="00AC36AA">
        <w:rPr>
          <w:rFonts w:ascii="Times New Roman" w:eastAsia="Times New Roman" w:hAnsi="Times New Roman" w:cs="Times New Roman"/>
          <w:sz w:val="24"/>
          <w:szCs w:val="24"/>
          <w:lang w:val="en-GB" w:eastAsia="en-GB"/>
        </w:rPr>
        <w:lastRenderedPageBreak/>
        <w:t xml:space="preserve">associated with these rights are what motivates knowledge creation and growth in these models. </w:t>
      </w:r>
      <w:r w:rsidR="006B277B" w:rsidRPr="00AC36AA">
        <w:rPr>
          <w:rFonts w:ascii="Times New Roman" w:eastAsia="Times New Roman" w:hAnsi="Times New Roman" w:cs="Times New Roman"/>
          <w:sz w:val="24"/>
          <w:szCs w:val="24"/>
          <w:lang w:val="en-GB" w:eastAsia="en-GB"/>
        </w:rPr>
        <w:t>Also,</w:t>
      </w:r>
      <w:r w:rsidR="000B73F3" w:rsidRPr="00AC36AA">
        <w:rPr>
          <w:rFonts w:ascii="Times New Roman" w:eastAsia="Times New Roman" w:hAnsi="Times New Roman" w:cs="Times New Roman"/>
          <w:sz w:val="24"/>
          <w:szCs w:val="24"/>
          <w:lang w:val="en-GB" w:eastAsia="en-GB"/>
        </w:rPr>
        <w:t xml:space="preserve"> the widespread use of patents</w:t>
      </w:r>
      <w:r w:rsidR="006B277B" w:rsidRPr="00AC36AA">
        <w:rPr>
          <w:rFonts w:ascii="Times New Roman" w:eastAsia="Times New Roman" w:hAnsi="Times New Roman" w:cs="Times New Roman"/>
          <w:sz w:val="24"/>
          <w:szCs w:val="24"/>
          <w:lang w:val="en-GB" w:eastAsia="en-GB"/>
        </w:rPr>
        <w:t xml:space="preserve"> as an empirical proxy for innovation and their framing as “property rights” has led many to support strong patent protection as a useful tool to support innovation</w:t>
      </w:r>
      <w:r w:rsidR="005E0018" w:rsidRPr="00AC36AA">
        <w:rPr>
          <w:rFonts w:ascii="Times New Roman" w:eastAsia="Times New Roman" w:hAnsi="Times New Roman" w:cs="Times New Roman"/>
          <w:sz w:val="24"/>
          <w:szCs w:val="24"/>
          <w:lang w:val="en-GB" w:eastAsia="en-GB"/>
        </w:rPr>
        <w:t xml:space="preserve"> (Kahn 1962; Gilbert and Shapiro 1990</w:t>
      </w:r>
      <w:r w:rsidR="00B05B2A" w:rsidRPr="00AC36AA">
        <w:rPr>
          <w:rFonts w:ascii="Times New Roman" w:eastAsia="Times New Roman" w:hAnsi="Times New Roman" w:cs="Times New Roman"/>
          <w:sz w:val="24"/>
          <w:szCs w:val="24"/>
          <w:lang w:val="en-GB" w:eastAsia="en-GB"/>
        </w:rPr>
        <w:t>)</w:t>
      </w:r>
      <w:r w:rsidR="006B277B" w:rsidRPr="00AC36AA">
        <w:rPr>
          <w:rFonts w:ascii="Times New Roman" w:eastAsia="Times New Roman" w:hAnsi="Times New Roman" w:cs="Times New Roman"/>
          <w:sz w:val="24"/>
          <w:szCs w:val="24"/>
          <w:lang w:val="en-GB" w:eastAsia="en-GB"/>
        </w:rPr>
        <w:t>.</w:t>
      </w:r>
      <w:r w:rsidR="000B73F3" w:rsidRPr="00AC36AA">
        <w:rPr>
          <w:rFonts w:ascii="Times New Roman" w:eastAsia="Times New Roman" w:hAnsi="Times New Roman" w:cs="Times New Roman"/>
          <w:sz w:val="24"/>
          <w:szCs w:val="24"/>
          <w:lang w:val="en-GB" w:eastAsia="en-GB"/>
        </w:rPr>
        <w:t xml:space="preserve"> </w:t>
      </w:r>
      <w:r w:rsidR="00583FBC" w:rsidRPr="00AC36AA">
        <w:rPr>
          <w:rFonts w:ascii="Times New Roman" w:eastAsia="Times New Roman" w:hAnsi="Times New Roman" w:cs="Times New Roman"/>
          <w:sz w:val="24"/>
          <w:szCs w:val="24"/>
          <w:lang w:val="en-GB" w:eastAsia="en-GB"/>
        </w:rPr>
        <w:t>Jaffe and Lerner (</w:t>
      </w:r>
      <w:r w:rsidR="00BA7B9B" w:rsidRPr="00AC36AA">
        <w:rPr>
          <w:rFonts w:ascii="Times New Roman" w:eastAsia="Times New Roman" w:hAnsi="Times New Roman" w:cs="Times New Roman"/>
          <w:sz w:val="24"/>
          <w:szCs w:val="24"/>
          <w:lang w:val="en-GB" w:eastAsia="en-GB"/>
        </w:rPr>
        <w:t xml:space="preserve">2004, </w:t>
      </w:r>
      <w:r w:rsidR="00583FBC" w:rsidRPr="00AC36AA">
        <w:rPr>
          <w:rFonts w:ascii="Times New Roman" w:eastAsia="Times New Roman" w:hAnsi="Times New Roman" w:cs="Times New Roman"/>
          <w:sz w:val="24"/>
          <w:szCs w:val="24"/>
          <w:lang w:val="en-GB" w:eastAsia="en-GB"/>
        </w:rPr>
        <w:t>2011) argue in contrast that too much IPR-protection may result in strategic (ab)use of IPR and have a negative effect on innovation beyond a certain level. Acs and Sanders (</w:t>
      </w:r>
      <w:r w:rsidR="00BA7B9B" w:rsidRPr="00AC36AA">
        <w:rPr>
          <w:rFonts w:ascii="Times New Roman" w:eastAsia="Times New Roman" w:hAnsi="Times New Roman" w:cs="Times New Roman"/>
          <w:sz w:val="24"/>
          <w:szCs w:val="24"/>
          <w:lang w:val="en-GB" w:eastAsia="en-GB"/>
        </w:rPr>
        <w:t>2012</w:t>
      </w:r>
      <w:r w:rsidR="00583FBC" w:rsidRPr="00AC36AA">
        <w:rPr>
          <w:rFonts w:ascii="Times New Roman" w:eastAsia="Times New Roman" w:hAnsi="Times New Roman" w:cs="Times New Roman"/>
          <w:sz w:val="24"/>
          <w:szCs w:val="24"/>
          <w:lang w:val="en-GB" w:eastAsia="en-GB"/>
        </w:rPr>
        <w:t xml:space="preserve">) </w:t>
      </w:r>
      <w:r w:rsidRPr="00AC36AA">
        <w:rPr>
          <w:rFonts w:ascii="Times New Roman" w:eastAsia="Times New Roman" w:hAnsi="Times New Roman" w:cs="Times New Roman"/>
          <w:sz w:val="24"/>
          <w:szCs w:val="24"/>
          <w:lang w:val="en-GB" w:eastAsia="en-GB"/>
        </w:rPr>
        <w:t xml:space="preserve">conceptualized the system of IPR-protection </w:t>
      </w:r>
      <w:r w:rsidR="00583FBC" w:rsidRPr="00AC36AA">
        <w:rPr>
          <w:rFonts w:ascii="Times New Roman" w:eastAsia="Times New Roman" w:hAnsi="Times New Roman" w:cs="Times New Roman"/>
          <w:sz w:val="24"/>
          <w:szCs w:val="24"/>
          <w:lang w:val="en-GB" w:eastAsia="en-GB"/>
        </w:rPr>
        <w:t>(</w:t>
      </w:r>
      <w:r w:rsidRPr="00AC36AA">
        <w:rPr>
          <w:rFonts w:ascii="Times New Roman" w:eastAsia="Times New Roman" w:hAnsi="Times New Roman" w:cs="Times New Roman"/>
          <w:sz w:val="24"/>
          <w:szCs w:val="24"/>
          <w:lang w:val="en-GB" w:eastAsia="en-GB"/>
        </w:rPr>
        <w:t>at a</w:t>
      </w:r>
      <w:r w:rsidR="00583FBC" w:rsidRPr="00AC36AA">
        <w:rPr>
          <w:rFonts w:ascii="Times New Roman" w:eastAsia="Times New Roman" w:hAnsi="Times New Roman" w:cs="Times New Roman"/>
          <w:sz w:val="24"/>
          <w:szCs w:val="24"/>
          <w:lang w:val="en-GB" w:eastAsia="en-GB"/>
        </w:rPr>
        <w:t>n admittedly</w:t>
      </w:r>
      <w:r w:rsidRPr="00AC36AA">
        <w:rPr>
          <w:rFonts w:ascii="Times New Roman" w:eastAsia="Times New Roman" w:hAnsi="Times New Roman" w:cs="Times New Roman"/>
          <w:sz w:val="24"/>
          <w:szCs w:val="24"/>
          <w:lang w:val="en-GB" w:eastAsia="en-GB"/>
        </w:rPr>
        <w:t xml:space="preserve"> high level of abstraction</w:t>
      </w:r>
      <w:r w:rsidR="00583FBC" w:rsidRPr="00AC36AA">
        <w:rPr>
          <w:rFonts w:ascii="Times New Roman" w:eastAsia="Times New Roman" w:hAnsi="Times New Roman" w:cs="Times New Roman"/>
          <w:sz w:val="24"/>
          <w:szCs w:val="24"/>
          <w:lang w:val="en-GB" w:eastAsia="en-GB"/>
        </w:rPr>
        <w:t>)</w:t>
      </w:r>
      <w:r w:rsidRPr="00AC36AA">
        <w:rPr>
          <w:rFonts w:ascii="Times New Roman" w:eastAsia="Times New Roman" w:hAnsi="Times New Roman" w:cs="Times New Roman"/>
          <w:sz w:val="24"/>
          <w:szCs w:val="24"/>
          <w:lang w:val="en-GB" w:eastAsia="en-GB"/>
        </w:rPr>
        <w:t xml:space="preserve"> as shifting the balance of </w:t>
      </w:r>
      <w:r w:rsidR="00583FBC" w:rsidRPr="00AC36AA">
        <w:rPr>
          <w:rFonts w:ascii="Times New Roman" w:eastAsia="Times New Roman" w:hAnsi="Times New Roman" w:cs="Times New Roman"/>
          <w:sz w:val="24"/>
          <w:szCs w:val="24"/>
          <w:lang w:val="en-GB" w:eastAsia="en-GB"/>
        </w:rPr>
        <w:t xml:space="preserve">bargaining </w:t>
      </w:r>
      <w:r w:rsidRPr="00AC36AA">
        <w:rPr>
          <w:rFonts w:ascii="Times New Roman" w:eastAsia="Times New Roman" w:hAnsi="Times New Roman" w:cs="Times New Roman"/>
          <w:sz w:val="24"/>
          <w:szCs w:val="24"/>
          <w:lang w:val="en-GB" w:eastAsia="en-GB"/>
        </w:rPr>
        <w:t>power between the inventor</w:t>
      </w:r>
      <w:r w:rsidR="00583FBC" w:rsidRPr="00AC36AA">
        <w:rPr>
          <w:rFonts w:ascii="Times New Roman" w:eastAsia="Times New Roman" w:hAnsi="Times New Roman" w:cs="Times New Roman"/>
          <w:sz w:val="24"/>
          <w:szCs w:val="24"/>
          <w:lang w:val="en-GB" w:eastAsia="en-GB"/>
        </w:rPr>
        <w:t>/scientist</w:t>
      </w:r>
      <w:r w:rsidRPr="00AC36AA">
        <w:rPr>
          <w:rFonts w:ascii="Times New Roman" w:eastAsia="Times New Roman" w:hAnsi="Times New Roman" w:cs="Times New Roman"/>
          <w:sz w:val="24"/>
          <w:szCs w:val="24"/>
          <w:lang w:val="en-GB" w:eastAsia="en-GB"/>
        </w:rPr>
        <w:t xml:space="preserve"> and the innovator</w:t>
      </w:r>
      <w:r w:rsidR="00583FBC" w:rsidRPr="00AC36AA">
        <w:rPr>
          <w:rFonts w:ascii="Times New Roman" w:eastAsia="Times New Roman" w:hAnsi="Times New Roman" w:cs="Times New Roman"/>
          <w:sz w:val="24"/>
          <w:szCs w:val="24"/>
          <w:lang w:val="en-GB" w:eastAsia="en-GB"/>
        </w:rPr>
        <w:t>/entrepreneur</w:t>
      </w:r>
      <w:r w:rsidRPr="00AC36AA">
        <w:rPr>
          <w:rFonts w:ascii="Times New Roman" w:eastAsia="Times New Roman" w:hAnsi="Times New Roman" w:cs="Times New Roman"/>
          <w:sz w:val="24"/>
          <w:szCs w:val="24"/>
          <w:lang w:val="en-GB" w:eastAsia="en-GB"/>
        </w:rPr>
        <w:t xml:space="preserve">. </w:t>
      </w:r>
      <w:r w:rsidR="00B05B2A" w:rsidRPr="00AC36AA">
        <w:rPr>
          <w:rFonts w:ascii="Times New Roman" w:eastAsia="Times New Roman" w:hAnsi="Times New Roman" w:cs="Times New Roman"/>
          <w:sz w:val="24"/>
          <w:szCs w:val="24"/>
          <w:lang w:val="en-GB" w:eastAsia="en-GB"/>
        </w:rPr>
        <w:t xml:space="preserve">Stronger </w:t>
      </w:r>
      <w:r w:rsidR="00583FBC" w:rsidRPr="00AC36AA">
        <w:rPr>
          <w:rFonts w:ascii="Times New Roman" w:eastAsia="Times New Roman" w:hAnsi="Times New Roman" w:cs="Times New Roman"/>
          <w:sz w:val="24"/>
          <w:szCs w:val="24"/>
          <w:lang w:val="en-GB" w:eastAsia="en-GB"/>
        </w:rPr>
        <w:t xml:space="preserve">IPR-protection gives the inventor more bargaining power over the rents of innovation, taking away such rents from the entrepreneur/innovator who is the residual claimant to venture profits. </w:t>
      </w:r>
      <w:r w:rsidR="00B05B2A" w:rsidRPr="00AC36AA">
        <w:rPr>
          <w:rFonts w:ascii="Times New Roman" w:eastAsia="Times New Roman" w:hAnsi="Times New Roman" w:cs="Times New Roman"/>
          <w:sz w:val="24"/>
          <w:szCs w:val="24"/>
          <w:lang w:val="en-GB" w:eastAsia="en-GB"/>
        </w:rPr>
        <w:t>I</w:t>
      </w:r>
      <w:r w:rsidR="00583FBC" w:rsidRPr="00AC36AA">
        <w:rPr>
          <w:rFonts w:ascii="Times New Roman" w:eastAsia="Times New Roman" w:hAnsi="Times New Roman" w:cs="Times New Roman"/>
          <w:sz w:val="24"/>
          <w:szCs w:val="24"/>
          <w:lang w:val="en-GB" w:eastAsia="en-GB"/>
        </w:rPr>
        <w:t xml:space="preserve">t seems inefficient to finance and motivate knowledge generation in a way that reduces the incentives and rewards for </w:t>
      </w:r>
      <w:r w:rsidR="00B05B2A" w:rsidRPr="00AC36AA">
        <w:rPr>
          <w:rFonts w:ascii="Times New Roman" w:eastAsia="Times New Roman" w:hAnsi="Times New Roman" w:cs="Times New Roman"/>
          <w:sz w:val="24"/>
          <w:szCs w:val="24"/>
          <w:lang w:val="en-GB" w:eastAsia="en-GB"/>
        </w:rPr>
        <w:t>diffusion and commercialization. As a no-</w:t>
      </w:r>
      <w:r w:rsidR="00583FBC" w:rsidRPr="00AC36AA">
        <w:rPr>
          <w:rFonts w:ascii="Times New Roman" w:eastAsia="Times New Roman" w:hAnsi="Times New Roman" w:cs="Times New Roman"/>
          <w:sz w:val="24"/>
          <w:szCs w:val="24"/>
          <w:lang w:val="en-GB" w:eastAsia="en-GB"/>
        </w:rPr>
        <w:t xml:space="preserve">regret </w:t>
      </w:r>
      <w:r w:rsidR="00B05B2A" w:rsidRPr="00AC36AA">
        <w:rPr>
          <w:rFonts w:ascii="Times New Roman" w:eastAsia="Times New Roman" w:hAnsi="Times New Roman" w:cs="Times New Roman"/>
          <w:sz w:val="24"/>
          <w:szCs w:val="24"/>
          <w:lang w:val="en-GB" w:eastAsia="en-GB"/>
        </w:rPr>
        <w:t xml:space="preserve">or rather least-invasive </w:t>
      </w:r>
      <w:r w:rsidR="00583FBC" w:rsidRPr="00AC36AA">
        <w:rPr>
          <w:rFonts w:ascii="Times New Roman" w:eastAsia="Times New Roman" w:hAnsi="Times New Roman" w:cs="Times New Roman"/>
          <w:sz w:val="24"/>
          <w:szCs w:val="24"/>
          <w:lang w:val="en-GB" w:eastAsia="en-GB"/>
        </w:rPr>
        <w:t xml:space="preserve">reform the consortium proposed to have public funds cover licence fees and allow </w:t>
      </w:r>
      <w:r w:rsidR="00B05B2A" w:rsidRPr="00AC36AA">
        <w:rPr>
          <w:rFonts w:ascii="Times New Roman" w:eastAsia="Times New Roman" w:hAnsi="Times New Roman" w:cs="Times New Roman"/>
          <w:sz w:val="24"/>
          <w:szCs w:val="24"/>
          <w:lang w:val="en-GB" w:eastAsia="en-GB"/>
        </w:rPr>
        <w:t>such</w:t>
      </w:r>
      <w:r w:rsidR="00C05CED" w:rsidRPr="00AC36AA">
        <w:rPr>
          <w:rFonts w:ascii="Times New Roman" w:eastAsia="Times New Roman" w:hAnsi="Times New Roman" w:cs="Times New Roman"/>
          <w:sz w:val="24"/>
          <w:szCs w:val="24"/>
          <w:lang w:val="en-GB" w:eastAsia="en-GB"/>
        </w:rPr>
        <w:t xml:space="preserve"> fees to be differentiated.</w:t>
      </w:r>
      <w:r w:rsidR="00B05B2A" w:rsidRPr="00AC36AA">
        <w:rPr>
          <w:rFonts w:ascii="Times New Roman" w:eastAsia="Times New Roman" w:hAnsi="Times New Roman" w:cs="Times New Roman"/>
          <w:sz w:val="24"/>
          <w:szCs w:val="24"/>
          <w:lang w:val="en-GB" w:eastAsia="en-GB"/>
        </w:rPr>
        <w:t xml:space="preserve"> That is, one could publicly subsidize the licence costs of patents deemed particularly valuable for society (i.e. important new drugs).</w:t>
      </w:r>
      <w:r w:rsidR="006B277B" w:rsidRPr="00AC36AA">
        <w:rPr>
          <w:rFonts w:ascii="Times New Roman" w:eastAsia="Times New Roman" w:hAnsi="Times New Roman" w:cs="Times New Roman"/>
          <w:sz w:val="24"/>
          <w:szCs w:val="24"/>
          <w:lang w:val="en-GB" w:eastAsia="en-GB"/>
        </w:rPr>
        <w:t xml:space="preserve"> In that </w:t>
      </w:r>
      <w:r w:rsidR="00B05B2A" w:rsidRPr="00AC36AA">
        <w:rPr>
          <w:rFonts w:ascii="Times New Roman" w:eastAsia="Times New Roman" w:hAnsi="Times New Roman" w:cs="Times New Roman"/>
          <w:sz w:val="24"/>
          <w:szCs w:val="24"/>
          <w:lang w:val="en-GB" w:eastAsia="en-GB"/>
        </w:rPr>
        <w:t>way,</w:t>
      </w:r>
      <w:r w:rsidR="006B277B" w:rsidRPr="00AC36AA">
        <w:rPr>
          <w:rFonts w:ascii="Times New Roman" w:eastAsia="Times New Roman" w:hAnsi="Times New Roman" w:cs="Times New Roman"/>
          <w:sz w:val="24"/>
          <w:szCs w:val="24"/>
          <w:lang w:val="en-GB" w:eastAsia="en-GB"/>
        </w:rPr>
        <w:t xml:space="preserve"> the positive externalities connected to knowledge generation and disclosure are internalised without creating </w:t>
      </w:r>
      <w:r w:rsidR="00B05B2A" w:rsidRPr="00AC36AA">
        <w:rPr>
          <w:rFonts w:ascii="Times New Roman" w:eastAsia="Times New Roman" w:hAnsi="Times New Roman" w:cs="Times New Roman"/>
          <w:sz w:val="24"/>
          <w:szCs w:val="24"/>
          <w:lang w:val="en-GB" w:eastAsia="en-GB"/>
        </w:rPr>
        <w:t xml:space="preserve">the </w:t>
      </w:r>
      <w:r w:rsidR="006B277B" w:rsidRPr="00AC36AA">
        <w:rPr>
          <w:rFonts w:ascii="Times New Roman" w:eastAsia="Times New Roman" w:hAnsi="Times New Roman" w:cs="Times New Roman"/>
          <w:sz w:val="24"/>
          <w:szCs w:val="24"/>
          <w:lang w:val="en-GB" w:eastAsia="en-GB"/>
        </w:rPr>
        <w:t xml:space="preserve">negative externalities in knowledge diffusion and use. </w:t>
      </w:r>
    </w:p>
    <w:p w14:paraId="7EE1586B" w14:textId="4C0C06C7" w:rsidR="006B277B" w:rsidRPr="00AC36AA" w:rsidRDefault="00C05CED"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 xml:space="preserve">A more debatable proposal would be to </w:t>
      </w:r>
      <w:r w:rsidR="00B05B2A" w:rsidRPr="00AC36AA">
        <w:rPr>
          <w:rFonts w:ascii="Times New Roman" w:eastAsia="Times New Roman" w:hAnsi="Times New Roman" w:cs="Times New Roman"/>
          <w:sz w:val="24"/>
          <w:szCs w:val="24"/>
          <w:lang w:val="en-GB" w:eastAsia="en-GB"/>
        </w:rPr>
        <w:t xml:space="preserve">more fundamentally </w:t>
      </w:r>
      <w:r w:rsidRPr="00AC36AA">
        <w:rPr>
          <w:rFonts w:ascii="Times New Roman" w:eastAsia="Times New Roman" w:hAnsi="Times New Roman" w:cs="Times New Roman"/>
          <w:sz w:val="24"/>
          <w:szCs w:val="24"/>
          <w:lang w:val="en-GB" w:eastAsia="en-GB"/>
        </w:rPr>
        <w:t>reform the patent system in ways that promote the diffusion and use of knowledge</w:t>
      </w:r>
      <w:r w:rsidR="00E04604" w:rsidRPr="00AC36AA">
        <w:rPr>
          <w:rFonts w:ascii="Times New Roman" w:eastAsia="Times New Roman" w:hAnsi="Times New Roman" w:cs="Times New Roman"/>
          <w:sz w:val="24"/>
          <w:szCs w:val="24"/>
          <w:lang w:val="en-GB" w:eastAsia="en-GB"/>
        </w:rPr>
        <w:t xml:space="preserve"> instead of its generation </w:t>
      </w:r>
      <w:r w:rsidR="006B277B" w:rsidRPr="00AC36AA">
        <w:rPr>
          <w:rFonts w:ascii="Times New Roman" w:eastAsia="Times New Roman" w:hAnsi="Times New Roman" w:cs="Times New Roman"/>
          <w:sz w:val="24"/>
          <w:szCs w:val="24"/>
          <w:lang w:val="en-GB" w:eastAsia="en-GB"/>
        </w:rPr>
        <w:t xml:space="preserve">and privatization </w:t>
      </w:r>
      <w:r w:rsidR="00E04604" w:rsidRPr="00AC36AA">
        <w:rPr>
          <w:rFonts w:ascii="Times New Roman" w:eastAsia="Times New Roman" w:hAnsi="Times New Roman" w:cs="Times New Roman"/>
          <w:sz w:val="24"/>
          <w:szCs w:val="24"/>
          <w:lang w:val="en-GB" w:eastAsia="en-GB"/>
        </w:rPr>
        <w:t>per se</w:t>
      </w:r>
      <w:r w:rsidRPr="00AC36AA">
        <w:rPr>
          <w:rFonts w:ascii="Times New Roman" w:eastAsia="Times New Roman" w:hAnsi="Times New Roman" w:cs="Times New Roman"/>
          <w:sz w:val="24"/>
          <w:szCs w:val="24"/>
          <w:lang w:val="en-GB" w:eastAsia="en-GB"/>
        </w:rPr>
        <w:t>.</w:t>
      </w:r>
      <w:r w:rsidR="006B277B" w:rsidRPr="00AC36AA">
        <w:rPr>
          <w:rFonts w:ascii="Times New Roman" w:eastAsia="Times New Roman" w:hAnsi="Times New Roman" w:cs="Times New Roman"/>
          <w:sz w:val="24"/>
          <w:szCs w:val="24"/>
          <w:lang w:val="en-GB" w:eastAsia="en-GB"/>
        </w:rPr>
        <w:t xml:space="preserve"> Abandoning tax incentives for patenting innovations (in favour of more favourable tax treatment of investments in knowledge generation and sharing) would align private and public interest more. </w:t>
      </w:r>
      <w:r w:rsidR="00783E7A" w:rsidRPr="00AC36AA">
        <w:rPr>
          <w:rFonts w:ascii="Times New Roman" w:eastAsia="Times New Roman" w:hAnsi="Times New Roman" w:cs="Times New Roman"/>
          <w:sz w:val="24"/>
          <w:szCs w:val="24"/>
          <w:lang w:val="en-GB" w:eastAsia="en-GB"/>
        </w:rPr>
        <w:t>Our stakeholders com</w:t>
      </w:r>
      <w:r w:rsidR="00DB3935" w:rsidRPr="00AC36AA">
        <w:rPr>
          <w:rFonts w:ascii="Times New Roman" w:eastAsia="Times New Roman" w:hAnsi="Times New Roman" w:cs="Times New Roman"/>
          <w:sz w:val="24"/>
          <w:szCs w:val="24"/>
          <w:lang w:val="en-GB" w:eastAsia="en-GB"/>
        </w:rPr>
        <w:t>mented that patenting often</w:t>
      </w:r>
      <w:r w:rsidR="00783E7A" w:rsidRPr="00AC36AA">
        <w:rPr>
          <w:rFonts w:ascii="Times New Roman" w:eastAsia="Times New Roman" w:hAnsi="Times New Roman" w:cs="Times New Roman"/>
          <w:sz w:val="24"/>
          <w:szCs w:val="24"/>
          <w:lang w:val="en-GB" w:eastAsia="en-GB"/>
        </w:rPr>
        <w:t xml:space="preserve"> is used to </w:t>
      </w:r>
      <w:r w:rsidR="00DB3935" w:rsidRPr="00AC36AA">
        <w:rPr>
          <w:rFonts w:ascii="Times New Roman" w:eastAsia="Times New Roman" w:hAnsi="Times New Roman" w:cs="Times New Roman"/>
          <w:sz w:val="24"/>
          <w:szCs w:val="24"/>
          <w:lang w:val="en-GB" w:eastAsia="en-GB"/>
        </w:rPr>
        <w:t>protect and block the use of rather than commercialize an invention</w:t>
      </w:r>
      <w:r w:rsidR="001B0682" w:rsidRPr="00AC36AA">
        <w:rPr>
          <w:rFonts w:ascii="Times New Roman" w:eastAsia="Times New Roman" w:hAnsi="Times New Roman" w:cs="Times New Roman"/>
          <w:sz w:val="24"/>
          <w:szCs w:val="24"/>
          <w:lang w:val="en-GB" w:eastAsia="en-GB"/>
        </w:rPr>
        <w:t>. The consensus among the stakeholders was that c</w:t>
      </w:r>
      <w:r w:rsidR="00DB3935" w:rsidRPr="00AC36AA">
        <w:rPr>
          <w:rFonts w:ascii="Times New Roman" w:eastAsia="Times New Roman" w:hAnsi="Times New Roman" w:cs="Times New Roman"/>
          <w:sz w:val="24"/>
          <w:szCs w:val="24"/>
          <w:lang w:val="en-GB" w:eastAsia="en-GB"/>
        </w:rPr>
        <w:t>urrent practice serve</w:t>
      </w:r>
      <w:r w:rsidR="001B0682" w:rsidRPr="00AC36AA">
        <w:rPr>
          <w:rFonts w:ascii="Times New Roman" w:eastAsia="Times New Roman" w:hAnsi="Times New Roman" w:cs="Times New Roman"/>
          <w:sz w:val="24"/>
          <w:szCs w:val="24"/>
          <w:lang w:val="en-GB" w:eastAsia="en-GB"/>
        </w:rPr>
        <w:t>s</w:t>
      </w:r>
      <w:r w:rsidR="00DB3935" w:rsidRPr="00AC36AA">
        <w:rPr>
          <w:rFonts w:ascii="Times New Roman" w:eastAsia="Times New Roman" w:hAnsi="Times New Roman" w:cs="Times New Roman"/>
          <w:sz w:val="24"/>
          <w:szCs w:val="24"/>
          <w:lang w:val="en-GB" w:eastAsia="en-GB"/>
        </w:rPr>
        <w:t xml:space="preserve"> the interests of large, incumbent firms more than those of young SMEs. </w:t>
      </w:r>
      <w:r w:rsidR="001B0682" w:rsidRPr="00AC36AA">
        <w:rPr>
          <w:rFonts w:ascii="Times New Roman" w:eastAsia="Times New Roman" w:hAnsi="Times New Roman" w:cs="Times New Roman"/>
          <w:sz w:val="24"/>
          <w:szCs w:val="24"/>
          <w:lang w:val="en-GB" w:eastAsia="en-GB"/>
        </w:rPr>
        <w:t xml:space="preserve">Costs of patenting are high and patent rights do not really protect against large firms with deep pockets and strong legal departments. Strengthening patent protection, however, is not the solution. </w:t>
      </w:r>
      <w:r w:rsidRPr="00AC36AA">
        <w:rPr>
          <w:rFonts w:ascii="Times New Roman" w:eastAsia="Times New Roman" w:hAnsi="Times New Roman" w:cs="Times New Roman"/>
          <w:sz w:val="24"/>
          <w:szCs w:val="24"/>
          <w:lang w:val="en-GB" w:eastAsia="en-GB"/>
        </w:rPr>
        <w:t>One could</w:t>
      </w:r>
      <w:r w:rsidR="006B277B" w:rsidRPr="00AC36AA">
        <w:rPr>
          <w:rFonts w:ascii="Times New Roman" w:eastAsia="Times New Roman" w:hAnsi="Times New Roman" w:cs="Times New Roman"/>
          <w:sz w:val="24"/>
          <w:szCs w:val="24"/>
          <w:lang w:val="en-GB" w:eastAsia="en-GB"/>
        </w:rPr>
        <w:t xml:space="preserve"> </w:t>
      </w:r>
      <w:r w:rsidR="00783E7A" w:rsidRPr="00AC36AA">
        <w:rPr>
          <w:rFonts w:ascii="Times New Roman" w:eastAsia="Times New Roman" w:hAnsi="Times New Roman" w:cs="Times New Roman"/>
          <w:sz w:val="24"/>
          <w:szCs w:val="24"/>
          <w:lang w:val="en-GB" w:eastAsia="en-GB"/>
        </w:rPr>
        <w:t>therefore</w:t>
      </w:r>
      <w:r w:rsidRPr="00AC36AA">
        <w:rPr>
          <w:rFonts w:ascii="Times New Roman" w:eastAsia="Times New Roman" w:hAnsi="Times New Roman" w:cs="Times New Roman"/>
          <w:sz w:val="24"/>
          <w:szCs w:val="24"/>
          <w:lang w:val="en-GB" w:eastAsia="en-GB"/>
        </w:rPr>
        <w:t xml:space="preserve">, for example, think about the right to </w:t>
      </w:r>
      <w:r w:rsidR="00B05B2A" w:rsidRPr="00AC36AA">
        <w:rPr>
          <w:rFonts w:ascii="Times New Roman" w:eastAsia="Times New Roman" w:hAnsi="Times New Roman" w:cs="Times New Roman"/>
          <w:sz w:val="24"/>
          <w:szCs w:val="24"/>
          <w:lang w:val="en-GB" w:eastAsia="en-GB"/>
        </w:rPr>
        <w:t>infringe upon</w:t>
      </w:r>
      <w:r w:rsidRPr="00AC36AA">
        <w:rPr>
          <w:rFonts w:ascii="Times New Roman" w:eastAsia="Times New Roman" w:hAnsi="Times New Roman" w:cs="Times New Roman"/>
          <w:sz w:val="24"/>
          <w:szCs w:val="24"/>
          <w:lang w:val="en-GB" w:eastAsia="en-GB"/>
        </w:rPr>
        <w:t xml:space="preserve"> patents that are not </w:t>
      </w:r>
      <w:r w:rsidR="00B05B2A" w:rsidRPr="00AC36AA">
        <w:rPr>
          <w:rFonts w:ascii="Times New Roman" w:eastAsia="Times New Roman" w:hAnsi="Times New Roman" w:cs="Times New Roman"/>
          <w:sz w:val="24"/>
          <w:szCs w:val="24"/>
          <w:lang w:val="en-GB" w:eastAsia="en-GB"/>
        </w:rPr>
        <w:t xml:space="preserve">actually </w:t>
      </w:r>
      <w:r w:rsidRPr="00AC36AA">
        <w:rPr>
          <w:rFonts w:ascii="Times New Roman" w:eastAsia="Times New Roman" w:hAnsi="Times New Roman" w:cs="Times New Roman"/>
          <w:sz w:val="24"/>
          <w:szCs w:val="24"/>
          <w:lang w:val="en-GB" w:eastAsia="en-GB"/>
        </w:rPr>
        <w:t>commercialized and limit the breath</w:t>
      </w:r>
      <w:r w:rsidR="00BB25CB" w:rsidRPr="00AC36AA">
        <w:rPr>
          <w:rFonts w:ascii="Times New Roman" w:eastAsia="Times New Roman" w:hAnsi="Times New Roman" w:cs="Times New Roman"/>
          <w:sz w:val="24"/>
          <w:szCs w:val="24"/>
          <w:lang w:val="en-GB" w:eastAsia="en-GB"/>
        </w:rPr>
        <w:t>, wi</w:t>
      </w:r>
      <w:r w:rsidR="00B05B2A" w:rsidRPr="00AC36AA">
        <w:rPr>
          <w:rFonts w:ascii="Times New Roman" w:eastAsia="Times New Roman" w:hAnsi="Times New Roman" w:cs="Times New Roman"/>
          <w:sz w:val="24"/>
          <w:szCs w:val="24"/>
          <w:lang w:val="en-GB" w:eastAsia="en-GB"/>
        </w:rPr>
        <w:t>d</w:t>
      </w:r>
      <w:r w:rsidR="00BB25CB" w:rsidRPr="00AC36AA">
        <w:rPr>
          <w:rFonts w:ascii="Times New Roman" w:eastAsia="Times New Roman" w:hAnsi="Times New Roman" w:cs="Times New Roman"/>
          <w:sz w:val="24"/>
          <w:szCs w:val="24"/>
          <w:lang w:val="en-GB" w:eastAsia="en-GB"/>
        </w:rPr>
        <w:t>th</w:t>
      </w:r>
      <w:r w:rsidRPr="00AC36AA">
        <w:rPr>
          <w:rFonts w:ascii="Times New Roman" w:eastAsia="Times New Roman" w:hAnsi="Times New Roman" w:cs="Times New Roman"/>
          <w:sz w:val="24"/>
          <w:szCs w:val="24"/>
          <w:lang w:val="en-GB" w:eastAsia="en-GB"/>
        </w:rPr>
        <w:t xml:space="preserve"> and span of patent protection</w:t>
      </w:r>
      <w:r w:rsidR="00DB3935" w:rsidRPr="00AC36AA">
        <w:rPr>
          <w:rFonts w:ascii="Times New Roman" w:eastAsia="Times New Roman" w:hAnsi="Times New Roman" w:cs="Times New Roman"/>
          <w:sz w:val="24"/>
          <w:szCs w:val="24"/>
          <w:lang w:val="en-GB" w:eastAsia="en-GB"/>
        </w:rPr>
        <w:t xml:space="preserve"> to</w:t>
      </w:r>
      <w:r w:rsidR="00BB25CB" w:rsidRPr="00AC36AA">
        <w:rPr>
          <w:rFonts w:ascii="Times New Roman" w:eastAsia="Times New Roman" w:hAnsi="Times New Roman" w:cs="Times New Roman"/>
          <w:sz w:val="24"/>
          <w:szCs w:val="24"/>
          <w:lang w:val="en-GB" w:eastAsia="en-GB"/>
        </w:rPr>
        <w:t xml:space="preserve"> cover working prototypes and market ready innovations</w:t>
      </w:r>
      <w:r w:rsidR="00DB3935" w:rsidRPr="00AC36AA">
        <w:rPr>
          <w:rFonts w:ascii="Times New Roman" w:eastAsia="Times New Roman" w:hAnsi="Times New Roman" w:cs="Times New Roman"/>
          <w:sz w:val="24"/>
          <w:szCs w:val="24"/>
          <w:lang w:val="en-GB" w:eastAsia="en-GB"/>
        </w:rPr>
        <w:t xml:space="preserve"> only</w:t>
      </w:r>
      <w:r w:rsidRPr="00AC36AA">
        <w:rPr>
          <w:rFonts w:ascii="Times New Roman" w:eastAsia="Times New Roman" w:hAnsi="Times New Roman" w:cs="Times New Roman"/>
          <w:sz w:val="24"/>
          <w:szCs w:val="24"/>
          <w:lang w:val="en-GB" w:eastAsia="en-GB"/>
        </w:rPr>
        <w:t xml:space="preserve">. </w:t>
      </w:r>
      <w:r w:rsidR="00B05B2A" w:rsidRPr="00AC36AA">
        <w:rPr>
          <w:rFonts w:ascii="Times New Roman" w:eastAsia="Times New Roman" w:hAnsi="Times New Roman" w:cs="Times New Roman"/>
          <w:sz w:val="24"/>
          <w:szCs w:val="24"/>
          <w:lang w:val="en-GB" w:eastAsia="en-GB"/>
        </w:rPr>
        <w:t xml:space="preserve">This would significantly reduce the risk entrepreneurs face of being sued for infringements on patents they did not even know existed (Jaffe and Lerner </w:t>
      </w:r>
      <w:r w:rsidR="005E0018" w:rsidRPr="00AC36AA">
        <w:rPr>
          <w:rFonts w:ascii="Times New Roman" w:eastAsia="Times New Roman" w:hAnsi="Times New Roman" w:cs="Times New Roman"/>
          <w:sz w:val="24"/>
          <w:szCs w:val="24"/>
          <w:lang w:val="en-GB" w:eastAsia="en-GB"/>
        </w:rPr>
        <w:t xml:space="preserve">2004, </w:t>
      </w:r>
      <w:r w:rsidR="00B05B2A" w:rsidRPr="00AC36AA">
        <w:rPr>
          <w:rFonts w:ascii="Times New Roman" w:eastAsia="Times New Roman" w:hAnsi="Times New Roman" w:cs="Times New Roman"/>
          <w:sz w:val="24"/>
          <w:szCs w:val="24"/>
          <w:lang w:val="en-GB" w:eastAsia="en-GB"/>
        </w:rPr>
        <w:t xml:space="preserve">2011). </w:t>
      </w:r>
      <w:r w:rsidR="00BB25CB" w:rsidRPr="00AC36AA">
        <w:rPr>
          <w:rFonts w:ascii="Times New Roman" w:eastAsia="Times New Roman" w:hAnsi="Times New Roman" w:cs="Times New Roman"/>
          <w:sz w:val="24"/>
          <w:szCs w:val="24"/>
          <w:lang w:val="en-GB" w:eastAsia="en-GB"/>
        </w:rPr>
        <w:t>Alternatively, a proposal that was discussed is to require patent appli</w:t>
      </w:r>
      <w:r w:rsidR="00B05B2A" w:rsidRPr="00AC36AA">
        <w:rPr>
          <w:rFonts w:ascii="Times New Roman" w:eastAsia="Times New Roman" w:hAnsi="Times New Roman" w:cs="Times New Roman"/>
          <w:sz w:val="24"/>
          <w:szCs w:val="24"/>
          <w:lang w:val="en-GB" w:eastAsia="en-GB"/>
        </w:rPr>
        <w:t>cants to set the price for the</w:t>
      </w:r>
      <w:r w:rsidR="00BB25CB" w:rsidRPr="00AC36AA">
        <w:rPr>
          <w:rFonts w:ascii="Times New Roman" w:eastAsia="Times New Roman" w:hAnsi="Times New Roman" w:cs="Times New Roman"/>
          <w:sz w:val="24"/>
          <w:szCs w:val="24"/>
          <w:lang w:val="en-GB" w:eastAsia="en-GB"/>
        </w:rPr>
        <w:t xml:space="preserve"> licence ex ante </w:t>
      </w:r>
      <w:r w:rsidR="00B05B2A" w:rsidRPr="00AC36AA">
        <w:rPr>
          <w:rFonts w:ascii="Times New Roman" w:eastAsia="Times New Roman" w:hAnsi="Times New Roman" w:cs="Times New Roman"/>
          <w:sz w:val="24"/>
          <w:szCs w:val="24"/>
          <w:lang w:val="en-GB" w:eastAsia="en-GB"/>
        </w:rPr>
        <w:t>(</w:t>
      </w:r>
      <w:r w:rsidR="00BB25CB" w:rsidRPr="00AC36AA">
        <w:rPr>
          <w:rFonts w:ascii="Times New Roman" w:eastAsia="Times New Roman" w:hAnsi="Times New Roman" w:cs="Times New Roman"/>
          <w:sz w:val="24"/>
          <w:szCs w:val="24"/>
          <w:lang w:val="en-GB" w:eastAsia="en-GB"/>
        </w:rPr>
        <w:t>instead of allowing them to negotiate the terms</w:t>
      </w:r>
      <w:r w:rsidR="00B05B2A" w:rsidRPr="00AC36AA">
        <w:rPr>
          <w:rFonts w:ascii="Times New Roman" w:eastAsia="Times New Roman" w:hAnsi="Times New Roman" w:cs="Times New Roman"/>
          <w:sz w:val="24"/>
          <w:szCs w:val="24"/>
          <w:lang w:val="en-GB" w:eastAsia="en-GB"/>
        </w:rPr>
        <w:t xml:space="preserve"> of a licence contract ex post </w:t>
      </w:r>
      <w:r w:rsidR="00BB25CB" w:rsidRPr="00AC36AA">
        <w:rPr>
          <w:rFonts w:ascii="Times New Roman" w:eastAsia="Times New Roman" w:hAnsi="Times New Roman" w:cs="Times New Roman"/>
          <w:sz w:val="24"/>
          <w:szCs w:val="24"/>
          <w:lang w:val="en-GB" w:eastAsia="en-GB"/>
        </w:rPr>
        <w:t xml:space="preserve">when the potential for commercial application is known) and make patent registration </w:t>
      </w:r>
      <w:r w:rsidR="00B05B2A" w:rsidRPr="00AC36AA">
        <w:rPr>
          <w:rFonts w:ascii="Times New Roman" w:eastAsia="Times New Roman" w:hAnsi="Times New Roman" w:cs="Times New Roman"/>
          <w:sz w:val="24"/>
          <w:szCs w:val="24"/>
          <w:lang w:val="en-GB" w:eastAsia="en-GB"/>
        </w:rPr>
        <w:t xml:space="preserve">and holding </w:t>
      </w:r>
      <w:r w:rsidR="00BB25CB" w:rsidRPr="00AC36AA">
        <w:rPr>
          <w:rFonts w:ascii="Times New Roman" w:eastAsia="Times New Roman" w:hAnsi="Times New Roman" w:cs="Times New Roman"/>
          <w:sz w:val="24"/>
          <w:szCs w:val="24"/>
          <w:lang w:val="en-GB" w:eastAsia="en-GB"/>
        </w:rPr>
        <w:t xml:space="preserve">fees depend on this pre-set licence fee. That way the inventor can charge a price that covers costs and rewards risk, but a patent does not allow her to extort rents </w:t>
      </w:r>
      <w:r w:rsidR="00B05B2A" w:rsidRPr="00AC36AA">
        <w:rPr>
          <w:rFonts w:ascii="Times New Roman" w:eastAsia="Times New Roman" w:hAnsi="Times New Roman" w:cs="Times New Roman"/>
          <w:sz w:val="24"/>
          <w:szCs w:val="24"/>
          <w:lang w:val="en-GB" w:eastAsia="en-GB"/>
        </w:rPr>
        <w:t>ex post. After paying a fair price for the invent</w:t>
      </w:r>
      <w:r w:rsidR="006173D3" w:rsidRPr="00AC36AA">
        <w:rPr>
          <w:rFonts w:ascii="Times New Roman" w:eastAsia="Times New Roman" w:hAnsi="Times New Roman" w:cs="Times New Roman"/>
          <w:sz w:val="24"/>
          <w:szCs w:val="24"/>
          <w:lang w:val="en-GB" w:eastAsia="en-GB"/>
        </w:rPr>
        <w:t>ion, the rents to innovation the</w:t>
      </w:r>
      <w:r w:rsidR="00B05B2A" w:rsidRPr="00AC36AA">
        <w:rPr>
          <w:rFonts w:ascii="Times New Roman" w:eastAsia="Times New Roman" w:hAnsi="Times New Roman" w:cs="Times New Roman"/>
          <w:sz w:val="24"/>
          <w:szCs w:val="24"/>
          <w:lang w:val="en-GB" w:eastAsia="en-GB"/>
        </w:rPr>
        <w:t>n</w:t>
      </w:r>
      <w:r w:rsidR="00BB25CB" w:rsidRPr="00AC36AA">
        <w:rPr>
          <w:rFonts w:ascii="Times New Roman" w:eastAsia="Times New Roman" w:hAnsi="Times New Roman" w:cs="Times New Roman"/>
          <w:sz w:val="24"/>
          <w:szCs w:val="24"/>
          <w:lang w:val="en-GB" w:eastAsia="en-GB"/>
        </w:rPr>
        <w:t xml:space="preserve"> accrue to the entrepreneur for coming up with a commercial application of the idea.</w:t>
      </w:r>
    </w:p>
    <w:p w14:paraId="30ECDE29" w14:textId="77777777" w:rsidR="009735C6" w:rsidRPr="00AC36AA" w:rsidRDefault="006B277B"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A more radical idea (</w:t>
      </w:r>
      <w:proofErr w:type="spellStart"/>
      <w:r w:rsidRPr="00AC36AA">
        <w:rPr>
          <w:rFonts w:ascii="Times New Roman" w:eastAsia="Times New Roman" w:hAnsi="Times New Roman" w:cs="Times New Roman"/>
          <w:sz w:val="24"/>
          <w:szCs w:val="24"/>
          <w:lang w:val="en-GB" w:eastAsia="en-GB"/>
        </w:rPr>
        <w:t>Boldrin</w:t>
      </w:r>
      <w:proofErr w:type="spellEnd"/>
      <w:r w:rsidRPr="00AC36AA">
        <w:rPr>
          <w:rFonts w:ascii="Times New Roman" w:eastAsia="Times New Roman" w:hAnsi="Times New Roman" w:cs="Times New Roman"/>
          <w:sz w:val="24"/>
          <w:szCs w:val="24"/>
          <w:lang w:val="en-GB" w:eastAsia="en-GB"/>
        </w:rPr>
        <w:t xml:space="preserve"> and Levine 2013) is to completely abandon the system of patent protection</w:t>
      </w:r>
      <w:r w:rsidR="00E840EC" w:rsidRPr="00AC36AA">
        <w:rPr>
          <w:rFonts w:ascii="Times New Roman" w:eastAsia="Times New Roman" w:hAnsi="Times New Roman" w:cs="Times New Roman"/>
          <w:sz w:val="24"/>
          <w:szCs w:val="24"/>
          <w:lang w:val="en-GB" w:eastAsia="en-GB"/>
        </w:rPr>
        <w:t xml:space="preserve"> as it is simply not optimally </w:t>
      </w:r>
      <w:r w:rsidR="000378CD" w:rsidRPr="00AC36AA">
        <w:rPr>
          <w:rFonts w:ascii="Times New Roman" w:eastAsia="Times New Roman" w:hAnsi="Times New Roman" w:cs="Times New Roman"/>
          <w:sz w:val="24"/>
          <w:szCs w:val="24"/>
          <w:lang w:val="en-GB" w:eastAsia="en-GB"/>
        </w:rPr>
        <w:t xml:space="preserve">designed to promote innovation. </w:t>
      </w:r>
      <w:r w:rsidR="009735C6" w:rsidRPr="00AC36AA">
        <w:rPr>
          <w:rFonts w:ascii="Times New Roman" w:eastAsia="Times New Roman" w:hAnsi="Times New Roman" w:cs="Times New Roman"/>
          <w:sz w:val="24"/>
          <w:szCs w:val="24"/>
          <w:lang w:val="en-GB" w:eastAsia="en-GB"/>
        </w:rPr>
        <w:t xml:space="preserve">This should be no surprise. </w:t>
      </w:r>
      <w:r w:rsidR="00E840EC" w:rsidRPr="00AC36AA">
        <w:rPr>
          <w:rFonts w:ascii="Times New Roman" w:eastAsia="Times New Roman" w:hAnsi="Times New Roman" w:cs="Times New Roman"/>
          <w:sz w:val="24"/>
          <w:szCs w:val="24"/>
          <w:lang w:val="en-GB" w:eastAsia="en-GB"/>
        </w:rPr>
        <w:t>Patent protection historically emerged from royals granting favours in the form of temporary monopoly rights to their supporters</w:t>
      </w:r>
      <w:r w:rsidR="00807428" w:rsidRPr="00AC36AA">
        <w:rPr>
          <w:rFonts w:ascii="Times New Roman" w:eastAsia="Times New Roman" w:hAnsi="Times New Roman" w:cs="Times New Roman"/>
          <w:sz w:val="24"/>
          <w:szCs w:val="24"/>
          <w:lang w:val="en-GB" w:eastAsia="en-GB"/>
        </w:rPr>
        <w:t xml:space="preserve"> and </w:t>
      </w:r>
      <w:r w:rsidR="000F145F" w:rsidRPr="00AC36AA">
        <w:rPr>
          <w:rFonts w:ascii="Times New Roman" w:eastAsia="Times New Roman" w:hAnsi="Times New Roman" w:cs="Times New Roman"/>
          <w:sz w:val="24"/>
          <w:szCs w:val="24"/>
          <w:lang w:val="en-GB" w:eastAsia="en-GB"/>
        </w:rPr>
        <w:t xml:space="preserve">it only </w:t>
      </w:r>
      <w:r w:rsidR="00807428" w:rsidRPr="00AC36AA">
        <w:rPr>
          <w:rFonts w:ascii="Times New Roman" w:eastAsia="Times New Roman" w:hAnsi="Times New Roman" w:cs="Times New Roman"/>
          <w:sz w:val="24"/>
          <w:szCs w:val="24"/>
          <w:lang w:val="en-GB" w:eastAsia="en-GB"/>
        </w:rPr>
        <w:t xml:space="preserve">gradually evolved into the main </w:t>
      </w:r>
      <w:r w:rsidR="00807428" w:rsidRPr="00AC36AA">
        <w:rPr>
          <w:rFonts w:ascii="Times New Roman" w:eastAsia="Times New Roman" w:hAnsi="Times New Roman" w:cs="Times New Roman"/>
          <w:sz w:val="24"/>
          <w:szCs w:val="24"/>
          <w:lang w:val="en-GB" w:eastAsia="en-GB"/>
        </w:rPr>
        <w:lastRenderedPageBreak/>
        <w:t>instrument for incentivising knowledge creation for commercial purposes</w:t>
      </w:r>
      <w:r w:rsidR="00404542" w:rsidRPr="00AC36AA">
        <w:rPr>
          <w:rFonts w:ascii="Times New Roman" w:eastAsia="Times New Roman" w:hAnsi="Times New Roman" w:cs="Times New Roman"/>
          <w:sz w:val="24"/>
          <w:szCs w:val="24"/>
          <w:lang w:val="en-GB" w:eastAsia="en-GB"/>
        </w:rPr>
        <w:t xml:space="preserve"> it is perceived to be today</w:t>
      </w:r>
      <w:r w:rsidR="00E840EC" w:rsidRPr="00AC36AA">
        <w:rPr>
          <w:rFonts w:ascii="Times New Roman" w:eastAsia="Times New Roman" w:hAnsi="Times New Roman" w:cs="Times New Roman"/>
          <w:sz w:val="24"/>
          <w:szCs w:val="24"/>
          <w:lang w:val="en-GB" w:eastAsia="en-GB"/>
        </w:rPr>
        <w:t xml:space="preserve">. </w:t>
      </w:r>
      <w:r w:rsidR="006C5661" w:rsidRPr="00AC36AA">
        <w:rPr>
          <w:rFonts w:ascii="Times New Roman" w:eastAsia="Times New Roman" w:hAnsi="Times New Roman" w:cs="Times New Roman"/>
          <w:sz w:val="24"/>
          <w:szCs w:val="24"/>
          <w:lang w:val="en-GB" w:eastAsia="en-GB"/>
        </w:rPr>
        <w:t xml:space="preserve">“What one is faced with is the mixture or intended and unintended consequences of an undirected historical process on which the varied interests of different parties (some widely separated in time and space) have left an enduring mark.” </w:t>
      </w:r>
      <w:r w:rsidR="00807428" w:rsidRPr="00AC36AA">
        <w:rPr>
          <w:rFonts w:ascii="Times New Roman" w:eastAsia="Times New Roman" w:hAnsi="Times New Roman" w:cs="Times New Roman"/>
          <w:sz w:val="24"/>
          <w:szCs w:val="24"/>
          <w:lang w:val="en-GB" w:eastAsia="en-GB"/>
        </w:rPr>
        <w:t>(</w:t>
      </w:r>
      <w:r w:rsidR="00320416" w:rsidRPr="00AC36AA">
        <w:rPr>
          <w:rFonts w:ascii="Times New Roman" w:eastAsia="Times New Roman" w:hAnsi="Times New Roman" w:cs="Times New Roman"/>
          <w:sz w:val="24"/>
          <w:szCs w:val="24"/>
          <w:lang w:val="en-GB" w:eastAsia="en-GB"/>
        </w:rPr>
        <w:t>David 1993, p</w:t>
      </w:r>
      <w:r w:rsidR="00807428" w:rsidRPr="00AC36AA">
        <w:rPr>
          <w:rFonts w:ascii="Times New Roman" w:eastAsia="Times New Roman" w:hAnsi="Times New Roman" w:cs="Times New Roman"/>
          <w:sz w:val="24"/>
          <w:szCs w:val="24"/>
          <w:lang w:val="en-GB" w:eastAsia="en-GB"/>
        </w:rPr>
        <w:t>.21)</w:t>
      </w:r>
      <w:r w:rsidR="000378CD" w:rsidRPr="00AC36AA">
        <w:rPr>
          <w:rFonts w:ascii="Times New Roman" w:eastAsia="Times New Roman" w:hAnsi="Times New Roman" w:cs="Times New Roman"/>
          <w:sz w:val="24"/>
          <w:szCs w:val="24"/>
          <w:lang w:val="en-GB" w:eastAsia="en-GB"/>
        </w:rPr>
        <w:t xml:space="preserve">. </w:t>
      </w:r>
      <w:proofErr w:type="spellStart"/>
      <w:r w:rsidR="009735C6" w:rsidRPr="00AC36AA">
        <w:rPr>
          <w:rFonts w:ascii="Times New Roman" w:eastAsia="Times New Roman" w:hAnsi="Times New Roman" w:cs="Times New Roman"/>
          <w:sz w:val="24"/>
          <w:szCs w:val="24"/>
          <w:lang w:val="en-GB" w:eastAsia="en-GB"/>
        </w:rPr>
        <w:t>Boldrin</w:t>
      </w:r>
      <w:proofErr w:type="spellEnd"/>
      <w:r w:rsidR="009735C6" w:rsidRPr="00AC36AA">
        <w:rPr>
          <w:rFonts w:ascii="Times New Roman" w:eastAsia="Times New Roman" w:hAnsi="Times New Roman" w:cs="Times New Roman"/>
          <w:sz w:val="24"/>
          <w:szCs w:val="24"/>
          <w:lang w:val="en-GB" w:eastAsia="en-GB"/>
        </w:rPr>
        <w:t xml:space="preserve"> and Levine (2013) present empirical evidence to support their case, showing strong patent protection is not promoting innovation. Acs and Sanders (2012) provide a theoretical explanation why this would be the case when inventors and innovators bargain over the rents. </w:t>
      </w:r>
      <w:r w:rsidR="000378CD" w:rsidRPr="00AC36AA">
        <w:rPr>
          <w:rFonts w:ascii="Times New Roman" w:eastAsia="Times New Roman" w:hAnsi="Times New Roman" w:cs="Times New Roman"/>
          <w:sz w:val="24"/>
          <w:szCs w:val="24"/>
          <w:lang w:val="en-GB" w:eastAsia="en-GB"/>
        </w:rPr>
        <w:t>After some reflection, our stakeholders in majority did see merit in this more radical proposal</w:t>
      </w:r>
      <w:r w:rsidR="00404542" w:rsidRPr="00AC36AA">
        <w:rPr>
          <w:rFonts w:ascii="Times New Roman" w:eastAsia="Times New Roman" w:hAnsi="Times New Roman" w:cs="Times New Roman"/>
          <w:sz w:val="24"/>
          <w:szCs w:val="24"/>
          <w:lang w:val="en-GB" w:eastAsia="en-GB"/>
        </w:rPr>
        <w:t xml:space="preserve"> of simply abandoning the idea that you can own knowledge. </w:t>
      </w:r>
    </w:p>
    <w:p w14:paraId="3D8C2083" w14:textId="77777777" w:rsidR="009735C6" w:rsidRPr="00AC36AA" w:rsidRDefault="000378CD"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 xml:space="preserve">Patents, and IPR in general, </w:t>
      </w:r>
      <w:r w:rsidR="009735C6" w:rsidRPr="00AC36AA">
        <w:rPr>
          <w:rFonts w:ascii="Times New Roman" w:eastAsia="Times New Roman" w:hAnsi="Times New Roman" w:cs="Times New Roman"/>
          <w:sz w:val="24"/>
          <w:szCs w:val="24"/>
          <w:lang w:val="en-GB" w:eastAsia="en-GB"/>
        </w:rPr>
        <w:t xml:space="preserve">however, </w:t>
      </w:r>
      <w:r w:rsidRPr="00AC36AA">
        <w:rPr>
          <w:rFonts w:ascii="Times New Roman" w:eastAsia="Times New Roman" w:hAnsi="Times New Roman" w:cs="Times New Roman"/>
          <w:sz w:val="24"/>
          <w:szCs w:val="24"/>
          <w:lang w:val="en-GB" w:eastAsia="en-GB"/>
        </w:rPr>
        <w:t>are</w:t>
      </w:r>
      <w:r w:rsidR="009735C6" w:rsidRPr="00AC36AA">
        <w:rPr>
          <w:rFonts w:ascii="Times New Roman" w:eastAsia="Times New Roman" w:hAnsi="Times New Roman" w:cs="Times New Roman"/>
          <w:sz w:val="24"/>
          <w:szCs w:val="24"/>
          <w:lang w:val="en-GB" w:eastAsia="en-GB"/>
        </w:rPr>
        <w:t xml:space="preserve"> also</w:t>
      </w:r>
      <w:r w:rsidRPr="00AC36AA">
        <w:rPr>
          <w:rFonts w:ascii="Times New Roman" w:eastAsia="Times New Roman" w:hAnsi="Times New Roman" w:cs="Times New Roman"/>
          <w:sz w:val="24"/>
          <w:szCs w:val="24"/>
          <w:lang w:val="en-GB" w:eastAsia="en-GB"/>
        </w:rPr>
        <w:t xml:space="preserve"> deemed important for entrepreneurs as signals of quality and potential financiers lo</w:t>
      </w:r>
      <w:r w:rsidR="00404542" w:rsidRPr="00AC36AA">
        <w:rPr>
          <w:rFonts w:ascii="Times New Roman" w:eastAsia="Times New Roman" w:hAnsi="Times New Roman" w:cs="Times New Roman"/>
          <w:sz w:val="24"/>
          <w:szCs w:val="24"/>
          <w:lang w:val="en-GB" w:eastAsia="en-GB"/>
        </w:rPr>
        <w:t>ok for IPR in new ventures as patents</w:t>
      </w:r>
      <w:r w:rsidRPr="00AC36AA">
        <w:rPr>
          <w:rFonts w:ascii="Times New Roman" w:eastAsia="Times New Roman" w:hAnsi="Times New Roman" w:cs="Times New Roman"/>
          <w:sz w:val="24"/>
          <w:szCs w:val="24"/>
          <w:lang w:val="en-GB" w:eastAsia="en-GB"/>
        </w:rPr>
        <w:t xml:space="preserve"> ser</w:t>
      </w:r>
      <w:r w:rsidR="00404542" w:rsidRPr="00AC36AA">
        <w:rPr>
          <w:rFonts w:ascii="Times New Roman" w:eastAsia="Times New Roman" w:hAnsi="Times New Roman" w:cs="Times New Roman"/>
          <w:sz w:val="24"/>
          <w:szCs w:val="24"/>
          <w:lang w:val="en-GB" w:eastAsia="en-GB"/>
        </w:rPr>
        <w:t>ve</w:t>
      </w:r>
      <w:r w:rsidRPr="00AC36AA">
        <w:rPr>
          <w:rFonts w:ascii="Times New Roman" w:eastAsia="Times New Roman" w:hAnsi="Times New Roman" w:cs="Times New Roman"/>
          <w:sz w:val="24"/>
          <w:szCs w:val="24"/>
          <w:lang w:val="en-GB" w:eastAsia="en-GB"/>
        </w:rPr>
        <w:t xml:space="preserve"> as a proxy for innovativeness, quality and gives some </w:t>
      </w:r>
      <w:r w:rsidR="00404542" w:rsidRPr="00AC36AA">
        <w:rPr>
          <w:rFonts w:ascii="Times New Roman" w:eastAsia="Times New Roman" w:hAnsi="Times New Roman" w:cs="Times New Roman"/>
          <w:sz w:val="24"/>
          <w:szCs w:val="24"/>
          <w:lang w:val="en-GB" w:eastAsia="en-GB"/>
        </w:rPr>
        <w:t>collateral, where uncertainty reigns</w:t>
      </w:r>
      <w:r w:rsidR="009735C6" w:rsidRPr="00AC36AA">
        <w:rPr>
          <w:rFonts w:ascii="Times New Roman" w:eastAsia="Times New Roman" w:hAnsi="Times New Roman" w:cs="Times New Roman"/>
          <w:sz w:val="24"/>
          <w:szCs w:val="24"/>
          <w:lang w:val="en-GB" w:eastAsia="en-GB"/>
        </w:rPr>
        <w:t>. T</w:t>
      </w:r>
      <w:r w:rsidR="00BB25CB" w:rsidRPr="00AC36AA">
        <w:rPr>
          <w:rFonts w:ascii="Times New Roman" w:eastAsia="Times New Roman" w:hAnsi="Times New Roman" w:cs="Times New Roman"/>
          <w:sz w:val="24"/>
          <w:szCs w:val="24"/>
          <w:lang w:val="en-GB" w:eastAsia="en-GB"/>
        </w:rPr>
        <w:t xml:space="preserve">hose functions can be fulfilled more efficiently in other ways and </w:t>
      </w:r>
      <w:r w:rsidR="00404542" w:rsidRPr="00AC36AA">
        <w:rPr>
          <w:rFonts w:ascii="Times New Roman" w:eastAsia="Times New Roman" w:hAnsi="Times New Roman" w:cs="Times New Roman"/>
          <w:sz w:val="24"/>
          <w:szCs w:val="24"/>
          <w:lang w:val="en-GB" w:eastAsia="en-GB"/>
        </w:rPr>
        <w:t xml:space="preserve">certainly </w:t>
      </w:r>
      <w:r w:rsidR="00BB25CB" w:rsidRPr="00AC36AA">
        <w:rPr>
          <w:rFonts w:ascii="Times New Roman" w:eastAsia="Times New Roman" w:hAnsi="Times New Roman" w:cs="Times New Roman"/>
          <w:sz w:val="24"/>
          <w:szCs w:val="24"/>
          <w:lang w:val="en-GB" w:eastAsia="en-GB"/>
        </w:rPr>
        <w:t xml:space="preserve">do not require allowing inventors to monopolize </w:t>
      </w:r>
      <w:r w:rsidR="00815DFD" w:rsidRPr="00AC36AA">
        <w:rPr>
          <w:rFonts w:ascii="Times New Roman" w:eastAsia="Times New Roman" w:hAnsi="Times New Roman" w:cs="Times New Roman"/>
          <w:sz w:val="24"/>
          <w:szCs w:val="24"/>
          <w:lang w:val="en-GB" w:eastAsia="en-GB"/>
        </w:rPr>
        <w:t xml:space="preserve">and thereby limit </w:t>
      </w:r>
      <w:r w:rsidR="00BB25CB" w:rsidRPr="00AC36AA">
        <w:rPr>
          <w:rFonts w:ascii="Times New Roman" w:eastAsia="Times New Roman" w:hAnsi="Times New Roman" w:cs="Times New Roman"/>
          <w:sz w:val="24"/>
          <w:szCs w:val="24"/>
          <w:lang w:val="en-GB" w:eastAsia="en-GB"/>
        </w:rPr>
        <w:t xml:space="preserve">the profitable use of </w:t>
      </w:r>
      <w:r w:rsidR="00815DFD" w:rsidRPr="00AC36AA">
        <w:rPr>
          <w:rFonts w:ascii="Times New Roman" w:eastAsia="Times New Roman" w:hAnsi="Times New Roman" w:cs="Times New Roman"/>
          <w:sz w:val="24"/>
          <w:szCs w:val="24"/>
          <w:lang w:val="en-GB" w:eastAsia="en-GB"/>
        </w:rPr>
        <w:t xml:space="preserve">the </w:t>
      </w:r>
      <w:r w:rsidR="00BB25CB" w:rsidRPr="00AC36AA">
        <w:rPr>
          <w:rFonts w:ascii="Times New Roman" w:eastAsia="Times New Roman" w:hAnsi="Times New Roman" w:cs="Times New Roman"/>
          <w:sz w:val="24"/>
          <w:szCs w:val="24"/>
          <w:lang w:val="en-GB" w:eastAsia="en-GB"/>
        </w:rPr>
        <w:t>knowledge they have generated.</w:t>
      </w:r>
      <w:r w:rsidR="00404542" w:rsidRPr="00AC36AA">
        <w:rPr>
          <w:rFonts w:ascii="Times New Roman" w:eastAsia="Times New Roman" w:hAnsi="Times New Roman" w:cs="Times New Roman"/>
          <w:sz w:val="24"/>
          <w:szCs w:val="24"/>
          <w:lang w:val="en-GB" w:eastAsia="en-GB"/>
        </w:rPr>
        <w:t xml:space="preserve"> </w:t>
      </w:r>
      <w:r w:rsidR="009735C6" w:rsidRPr="00AC36AA">
        <w:rPr>
          <w:rFonts w:ascii="Times New Roman" w:eastAsia="Times New Roman" w:hAnsi="Times New Roman" w:cs="Times New Roman"/>
          <w:sz w:val="24"/>
          <w:szCs w:val="24"/>
          <w:lang w:val="en-GB" w:eastAsia="en-GB"/>
        </w:rPr>
        <w:t xml:space="preserve">But before patents can be abandoned, those alternatives need to be in place. We think the knowledge observatories and alternative finance platforms can possibly play a role here. </w:t>
      </w:r>
    </w:p>
    <w:p w14:paraId="07D3BCA3" w14:textId="6E8204D9" w:rsidR="001910EA" w:rsidRPr="00AC36AA" w:rsidRDefault="009735C6"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Finally, o</w:t>
      </w:r>
      <w:r w:rsidR="00815DFD" w:rsidRPr="00AC36AA">
        <w:rPr>
          <w:rFonts w:ascii="Times New Roman" w:eastAsia="Times New Roman" w:hAnsi="Times New Roman" w:cs="Times New Roman"/>
          <w:sz w:val="24"/>
          <w:szCs w:val="24"/>
          <w:lang w:val="en-GB" w:eastAsia="en-GB"/>
        </w:rPr>
        <w:t>ne might argue that it is unfair that large, powerful corporates can steal the ideas of heroic inventors slaving away in their garage</w:t>
      </w:r>
      <w:r w:rsidR="001910EA" w:rsidRPr="00AC36AA">
        <w:rPr>
          <w:rFonts w:ascii="Times New Roman" w:eastAsia="Times New Roman" w:hAnsi="Times New Roman" w:cs="Times New Roman"/>
          <w:sz w:val="24"/>
          <w:szCs w:val="24"/>
          <w:lang w:val="en-GB" w:eastAsia="en-GB"/>
        </w:rPr>
        <w:t>s. B</w:t>
      </w:r>
      <w:r w:rsidR="00815DFD" w:rsidRPr="00AC36AA">
        <w:rPr>
          <w:rFonts w:ascii="Times New Roman" w:eastAsia="Times New Roman" w:hAnsi="Times New Roman" w:cs="Times New Roman"/>
          <w:sz w:val="24"/>
          <w:szCs w:val="24"/>
          <w:lang w:val="en-GB" w:eastAsia="en-GB"/>
        </w:rPr>
        <w:t>ut the reality is that p</w:t>
      </w:r>
      <w:r w:rsidR="00404542" w:rsidRPr="00AC36AA">
        <w:rPr>
          <w:rFonts w:ascii="Times New Roman" w:eastAsia="Times New Roman" w:hAnsi="Times New Roman" w:cs="Times New Roman"/>
          <w:sz w:val="24"/>
          <w:szCs w:val="24"/>
          <w:lang w:val="en-GB" w:eastAsia="en-GB"/>
        </w:rPr>
        <w:t>atent protection is generally in the best interest of large, incumbent firms that can use IPR strategically to prevent challenges to profitable business models and block the diffusion of knowledge that would otherwise spill over to other firms and sectors</w:t>
      </w:r>
      <w:r w:rsidRPr="00AC36AA">
        <w:rPr>
          <w:rFonts w:ascii="Times New Roman" w:eastAsia="Times New Roman" w:hAnsi="Times New Roman" w:cs="Times New Roman"/>
          <w:sz w:val="24"/>
          <w:szCs w:val="24"/>
          <w:lang w:val="en-GB" w:eastAsia="en-GB"/>
        </w:rPr>
        <w:t xml:space="preserve"> (Jaffe and Lerner 2011)</w:t>
      </w:r>
      <w:r w:rsidR="00815DFD" w:rsidRPr="00AC36AA">
        <w:rPr>
          <w:rFonts w:ascii="Times New Roman" w:eastAsia="Times New Roman" w:hAnsi="Times New Roman" w:cs="Times New Roman"/>
          <w:sz w:val="24"/>
          <w:szCs w:val="24"/>
          <w:lang w:val="en-GB" w:eastAsia="en-GB"/>
        </w:rPr>
        <w:t>. The appeal of patents is of course that they financially motivate knowledge creation without putting a drain on government budget</w:t>
      </w:r>
      <w:r w:rsidR="001910EA" w:rsidRPr="00AC36AA">
        <w:rPr>
          <w:rFonts w:ascii="Times New Roman" w:eastAsia="Times New Roman" w:hAnsi="Times New Roman" w:cs="Times New Roman"/>
          <w:sz w:val="24"/>
          <w:szCs w:val="24"/>
          <w:lang w:val="en-GB" w:eastAsia="en-GB"/>
        </w:rPr>
        <w:t>s</w:t>
      </w:r>
      <w:r w:rsidR="00815DFD" w:rsidRPr="00AC36AA">
        <w:rPr>
          <w:rFonts w:ascii="Times New Roman" w:eastAsia="Times New Roman" w:hAnsi="Times New Roman" w:cs="Times New Roman"/>
          <w:sz w:val="24"/>
          <w:szCs w:val="24"/>
          <w:lang w:val="en-GB" w:eastAsia="en-GB"/>
        </w:rPr>
        <w:t xml:space="preserve">. </w:t>
      </w:r>
      <w:r w:rsidR="001910EA" w:rsidRPr="00AC36AA">
        <w:rPr>
          <w:rFonts w:ascii="Times New Roman" w:eastAsia="Times New Roman" w:hAnsi="Times New Roman" w:cs="Times New Roman"/>
          <w:sz w:val="24"/>
          <w:szCs w:val="24"/>
          <w:lang w:val="en-GB" w:eastAsia="en-GB"/>
        </w:rPr>
        <w:t xml:space="preserve">Moreover, political resistance against abolishing patent rights is likely to be strong, given that a powerful coalition of current beneficiaries will resist whereas it is the diffuse and unorganised potential future entrepreneurs and society at large that will benefit in the end. </w:t>
      </w:r>
      <w:r w:rsidR="00815DFD" w:rsidRPr="00AC36AA">
        <w:rPr>
          <w:rFonts w:ascii="Times New Roman" w:eastAsia="Times New Roman" w:hAnsi="Times New Roman" w:cs="Times New Roman"/>
          <w:sz w:val="24"/>
          <w:szCs w:val="24"/>
          <w:lang w:val="en-GB" w:eastAsia="en-GB"/>
        </w:rPr>
        <w:t xml:space="preserve">But the monopoly rents that patent holders extract </w:t>
      </w:r>
      <w:r w:rsidRPr="00AC36AA">
        <w:rPr>
          <w:rFonts w:ascii="Times New Roman" w:eastAsia="Times New Roman" w:hAnsi="Times New Roman" w:cs="Times New Roman"/>
          <w:sz w:val="24"/>
          <w:szCs w:val="24"/>
          <w:lang w:val="en-GB" w:eastAsia="en-GB"/>
        </w:rPr>
        <w:t xml:space="preserve">reduce the private incentives to commercialise and </w:t>
      </w:r>
      <w:r w:rsidR="00815DFD" w:rsidRPr="00AC36AA">
        <w:rPr>
          <w:rFonts w:ascii="Times New Roman" w:eastAsia="Times New Roman" w:hAnsi="Times New Roman" w:cs="Times New Roman"/>
          <w:sz w:val="24"/>
          <w:szCs w:val="24"/>
          <w:lang w:val="en-GB" w:eastAsia="en-GB"/>
        </w:rPr>
        <w:t>serve as a tax on consumers</w:t>
      </w:r>
      <w:r w:rsidRPr="00AC36AA">
        <w:rPr>
          <w:rFonts w:ascii="Times New Roman" w:eastAsia="Times New Roman" w:hAnsi="Times New Roman" w:cs="Times New Roman"/>
          <w:sz w:val="24"/>
          <w:szCs w:val="24"/>
          <w:lang w:val="en-GB" w:eastAsia="en-GB"/>
        </w:rPr>
        <w:t>.</w:t>
      </w:r>
      <w:r w:rsidR="00815DFD" w:rsidRPr="00AC36AA">
        <w:rPr>
          <w:rFonts w:ascii="Times New Roman" w:eastAsia="Times New Roman" w:hAnsi="Times New Roman" w:cs="Times New Roman"/>
          <w:sz w:val="24"/>
          <w:szCs w:val="24"/>
          <w:lang w:val="en-GB" w:eastAsia="en-GB"/>
        </w:rPr>
        <w:t xml:space="preserve"> </w:t>
      </w:r>
      <w:r w:rsidRPr="00AC36AA">
        <w:rPr>
          <w:rFonts w:ascii="Times New Roman" w:eastAsia="Times New Roman" w:hAnsi="Times New Roman" w:cs="Times New Roman"/>
          <w:sz w:val="24"/>
          <w:szCs w:val="24"/>
          <w:lang w:val="en-GB" w:eastAsia="en-GB"/>
        </w:rPr>
        <w:t>B</w:t>
      </w:r>
      <w:r w:rsidR="001910EA" w:rsidRPr="00AC36AA">
        <w:rPr>
          <w:rFonts w:ascii="Times New Roman" w:eastAsia="Times New Roman" w:hAnsi="Times New Roman" w:cs="Times New Roman"/>
          <w:sz w:val="24"/>
          <w:szCs w:val="24"/>
          <w:lang w:val="en-GB" w:eastAsia="en-GB"/>
        </w:rPr>
        <w:t>ecause</w:t>
      </w:r>
      <w:r w:rsidR="00815DFD" w:rsidRPr="00AC36AA">
        <w:rPr>
          <w:rFonts w:ascii="Times New Roman" w:eastAsia="Times New Roman" w:hAnsi="Times New Roman" w:cs="Times New Roman"/>
          <w:sz w:val="24"/>
          <w:szCs w:val="24"/>
          <w:lang w:val="en-GB" w:eastAsia="en-GB"/>
        </w:rPr>
        <w:t xml:space="preserve"> everybody, not only the buyers of the patented good or service, benefits from the knowledge spillovers </w:t>
      </w:r>
      <w:r w:rsidRPr="00AC36AA">
        <w:rPr>
          <w:rFonts w:ascii="Times New Roman" w:eastAsia="Times New Roman" w:hAnsi="Times New Roman" w:cs="Times New Roman"/>
          <w:sz w:val="24"/>
          <w:szCs w:val="24"/>
          <w:lang w:val="en-GB" w:eastAsia="en-GB"/>
        </w:rPr>
        <w:t xml:space="preserve">that widely </w:t>
      </w:r>
      <w:r w:rsidR="00815DFD" w:rsidRPr="00AC36AA">
        <w:rPr>
          <w:rFonts w:ascii="Times New Roman" w:eastAsia="Times New Roman" w:hAnsi="Times New Roman" w:cs="Times New Roman"/>
          <w:sz w:val="24"/>
          <w:szCs w:val="24"/>
          <w:lang w:val="en-GB" w:eastAsia="en-GB"/>
        </w:rPr>
        <w:t xml:space="preserve">diffused knowledge generates, it is </w:t>
      </w:r>
      <w:r w:rsidRPr="00AC36AA">
        <w:rPr>
          <w:rFonts w:ascii="Times New Roman" w:eastAsia="Times New Roman" w:hAnsi="Times New Roman" w:cs="Times New Roman"/>
          <w:sz w:val="24"/>
          <w:szCs w:val="24"/>
          <w:lang w:val="en-GB" w:eastAsia="en-GB"/>
        </w:rPr>
        <w:t xml:space="preserve">more </w:t>
      </w:r>
      <w:r w:rsidR="00815DFD" w:rsidRPr="00AC36AA">
        <w:rPr>
          <w:rFonts w:ascii="Times New Roman" w:eastAsia="Times New Roman" w:hAnsi="Times New Roman" w:cs="Times New Roman"/>
          <w:sz w:val="24"/>
          <w:szCs w:val="24"/>
          <w:lang w:val="en-GB" w:eastAsia="en-GB"/>
        </w:rPr>
        <w:t>efficient to incentivise and finance knowledge generation out of general tax revenue.</w:t>
      </w:r>
      <w:r w:rsidR="00815DFD" w:rsidRPr="00AC36AA">
        <w:rPr>
          <w:rStyle w:val="FootnoteReference"/>
          <w:rFonts w:ascii="Times New Roman" w:eastAsia="Times New Roman" w:hAnsi="Times New Roman" w:cs="Times New Roman"/>
          <w:sz w:val="24"/>
          <w:szCs w:val="24"/>
          <w:lang w:val="en-GB" w:eastAsia="en-GB"/>
        </w:rPr>
        <w:footnoteReference w:id="13"/>
      </w:r>
    </w:p>
    <w:p w14:paraId="6339B66B" w14:textId="197E01D3" w:rsidR="008231BD" w:rsidRPr="00AC36AA" w:rsidRDefault="001910EA" w:rsidP="001910EA">
      <w:pPr>
        <w:pStyle w:val="Heading3"/>
        <w:rPr>
          <w:lang w:val="en-GB" w:eastAsia="en-GB"/>
        </w:rPr>
      </w:pPr>
      <w:bookmarkStart w:id="9" w:name="_Toc491695481"/>
      <w:r w:rsidRPr="00AC36AA">
        <w:rPr>
          <w:lang w:val="en-GB" w:eastAsia="en-GB"/>
        </w:rPr>
        <w:t>2.1.6 Universities and education</w:t>
      </w:r>
      <w:bookmarkEnd w:id="9"/>
      <w:r w:rsidR="00815DFD" w:rsidRPr="00AC36AA">
        <w:rPr>
          <w:lang w:val="en-GB" w:eastAsia="en-GB"/>
        </w:rPr>
        <w:t xml:space="preserve">   </w:t>
      </w:r>
      <w:r w:rsidR="00404542" w:rsidRPr="00AC36AA">
        <w:rPr>
          <w:lang w:val="en-GB" w:eastAsia="en-GB"/>
        </w:rPr>
        <w:t xml:space="preserve"> </w:t>
      </w:r>
      <w:r w:rsidR="00BB25CB" w:rsidRPr="00AC36AA">
        <w:rPr>
          <w:lang w:val="en-GB" w:eastAsia="en-GB"/>
        </w:rPr>
        <w:t xml:space="preserve">  </w:t>
      </w:r>
    </w:p>
    <w:p w14:paraId="5DA1EE3F" w14:textId="76166A2C" w:rsidR="00E57A7D" w:rsidRPr="00AC36AA" w:rsidRDefault="001910EA"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As innovative, opportunity driven, high-growth entrepreneurship often emerges from campuses (REF), the consortium saw a clear link between the way European universities are organise</w:t>
      </w:r>
      <w:r w:rsidR="009735C6" w:rsidRPr="00AC36AA">
        <w:rPr>
          <w:rFonts w:ascii="Times New Roman" w:eastAsia="Times New Roman" w:hAnsi="Times New Roman" w:cs="Times New Roman"/>
          <w:sz w:val="24"/>
          <w:szCs w:val="24"/>
          <w:lang w:val="en-GB" w:eastAsia="en-GB"/>
        </w:rPr>
        <w:t>d and the transition to a more Entrepreneurial S</w:t>
      </w:r>
      <w:r w:rsidRPr="00AC36AA">
        <w:rPr>
          <w:rFonts w:ascii="Times New Roman" w:eastAsia="Times New Roman" w:hAnsi="Times New Roman" w:cs="Times New Roman"/>
          <w:sz w:val="24"/>
          <w:szCs w:val="24"/>
          <w:lang w:val="en-GB" w:eastAsia="en-GB"/>
        </w:rPr>
        <w:t xml:space="preserve">ociety in Europe. It starts with simple no-regret policies that have been proposed before (i.e. the European </w:t>
      </w:r>
      <w:r w:rsidR="009B6D63" w:rsidRPr="00AC36AA">
        <w:rPr>
          <w:rFonts w:ascii="Times New Roman" w:eastAsia="Times New Roman" w:hAnsi="Times New Roman" w:cs="Times New Roman"/>
          <w:sz w:val="24"/>
          <w:szCs w:val="24"/>
          <w:lang w:val="en-GB" w:eastAsia="en-GB"/>
        </w:rPr>
        <w:t xml:space="preserve">Commission’s </w:t>
      </w:r>
      <w:r w:rsidRPr="00AC36AA">
        <w:rPr>
          <w:rFonts w:ascii="Times New Roman" w:eastAsia="Times New Roman" w:hAnsi="Times New Roman" w:cs="Times New Roman"/>
          <w:sz w:val="24"/>
          <w:szCs w:val="24"/>
          <w:lang w:val="en-GB" w:eastAsia="en-GB"/>
        </w:rPr>
        <w:t xml:space="preserve">Entrepreneurship </w:t>
      </w:r>
      <w:r w:rsidR="009B6D63" w:rsidRPr="00AC36AA">
        <w:rPr>
          <w:rFonts w:ascii="Times New Roman" w:eastAsia="Times New Roman" w:hAnsi="Times New Roman" w:cs="Times New Roman"/>
          <w:sz w:val="24"/>
          <w:szCs w:val="24"/>
          <w:lang w:val="en-GB" w:eastAsia="en-GB"/>
        </w:rPr>
        <w:t>2020 Action Plan</w:t>
      </w:r>
      <w:r w:rsidRPr="00AC36AA">
        <w:rPr>
          <w:rFonts w:ascii="Times New Roman" w:eastAsia="Times New Roman" w:hAnsi="Times New Roman" w:cs="Times New Roman"/>
          <w:sz w:val="24"/>
          <w:szCs w:val="24"/>
          <w:lang w:val="en-GB" w:eastAsia="en-GB"/>
        </w:rPr>
        <w:t>)</w:t>
      </w:r>
      <w:r w:rsidR="009B6D63" w:rsidRPr="00AC36AA">
        <w:rPr>
          <w:rFonts w:ascii="Times New Roman" w:eastAsia="Times New Roman" w:hAnsi="Times New Roman" w:cs="Times New Roman"/>
          <w:sz w:val="24"/>
          <w:szCs w:val="24"/>
          <w:lang w:val="en-GB" w:eastAsia="en-GB"/>
        </w:rPr>
        <w:t xml:space="preserve"> to educate the young and bright minds of Europe about entrepreneurship </w:t>
      </w:r>
      <w:r w:rsidR="009735C6" w:rsidRPr="00AC36AA">
        <w:rPr>
          <w:rFonts w:ascii="Times New Roman" w:eastAsia="Times New Roman" w:hAnsi="Times New Roman" w:cs="Times New Roman"/>
          <w:sz w:val="24"/>
          <w:szCs w:val="24"/>
          <w:lang w:val="en-GB" w:eastAsia="en-GB"/>
        </w:rPr>
        <w:t>as a career</w:t>
      </w:r>
      <w:r w:rsidR="009B6D63" w:rsidRPr="00AC36AA">
        <w:rPr>
          <w:rFonts w:ascii="Times New Roman" w:eastAsia="Times New Roman" w:hAnsi="Times New Roman" w:cs="Times New Roman"/>
          <w:sz w:val="24"/>
          <w:szCs w:val="24"/>
          <w:lang w:val="en-GB" w:eastAsia="en-GB"/>
        </w:rPr>
        <w:t xml:space="preserve"> option before they make their career choices. </w:t>
      </w:r>
      <w:r w:rsidR="006F2842" w:rsidRPr="00AC36AA">
        <w:rPr>
          <w:rFonts w:ascii="Times New Roman" w:eastAsia="Times New Roman" w:hAnsi="Times New Roman" w:cs="Times New Roman"/>
          <w:sz w:val="24"/>
          <w:szCs w:val="24"/>
          <w:lang w:val="en-GB" w:eastAsia="en-GB"/>
        </w:rPr>
        <w:t xml:space="preserve">As this is already part of the Commission’s Entrepreneurship 2020 Action Plan we need not dwell on this topic </w:t>
      </w:r>
      <w:r w:rsidR="006F2842" w:rsidRPr="00AC36AA">
        <w:rPr>
          <w:rFonts w:ascii="Times New Roman" w:eastAsia="Times New Roman" w:hAnsi="Times New Roman" w:cs="Times New Roman"/>
          <w:sz w:val="24"/>
          <w:szCs w:val="24"/>
          <w:lang w:val="en-GB" w:eastAsia="en-GB"/>
        </w:rPr>
        <w:lastRenderedPageBreak/>
        <w:t>here, except to note that our stakeholders agreed the efforts should be focused on students active in the S</w:t>
      </w:r>
      <w:r w:rsidR="00C65580" w:rsidRPr="00AC36AA">
        <w:rPr>
          <w:rFonts w:ascii="Times New Roman" w:eastAsia="Times New Roman" w:hAnsi="Times New Roman" w:cs="Times New Roman"/>
          <w:sz w:val="24"/>
          <w:szCs w:val="24"/>
          <w:lang w:val="en-GB" w:eastAsia="en-GB"/>
        </w:rPr>
        <w:t xml:space="preserve">cience </w:t>
      </w:r>
      <w:r w:rsidR="006F2842" w:rsidRPr="00AC36AA">
        <w:rPr>
          <w:rFonts w:ascii="Times New Roman" w:eastAsia="Times New Roman" w:hAnsi="Times New Roman" w:cs="Times New Roman"/>
          <w:sz w:val="24"/>
          <w:szCs w:val="24"/>
          <w:lang w:val="en-GB" w:eastAsia="en-GB"/>
        </w:rPr>
        <w:t>T</w:t>
      </w:r>
      <w:r w:rsidR="00C65580" w:rsidRPr="00AC36AA">
        <w:rPr>
          <w:rFonts w:ascii="Times New Roman" w:eastAsia="Times New Roman" w:hAnsi="Times New Roman" w:cs="Times New Roman"/>
          <w:sz w:val="24"/>
          <w:szCs w:val="24"/>
          <w:lang w:val="en-GB" w:eastAsia="en-GB"/>
        </w:rPr>
        <w:t xml:space="preserve">echnology </w:t>
      </w:r>
      <w:r w:rsidR="006F2842" w:rsidRPr="00AC36AA">
        <w:rPr>
          <w:rFonts w:ascii="Times New Roman" w:eastAsia="Times New Roman" w:hAnsi="Times New Roman" w:cs="Times New Roman"/>
          <w:sz w:val="24"/>
          <w:szCs w:val="24"/>
          <w:lang w:val="en-GB" w:eastAsia="en-GB"/>
        </w:rPr>
        <w:t>E</w:t>
      </w:r>
      <w:r w:rsidR="00C65580" w:rsidRPr="00AC36AA">
        <w:rPr>
          <w:rFonts w:ascii="Times New Roman" w:eastAsia="Times New Roman" w:hAnsi="Times New Roman" w:cs="Times New Roman"/>
          <w:sz w:val="24"/>
          <w:szCs w:val="24"/>
          <w:lang w:val="en-GB" w:eastAsia="en-GB"/>
        </w:rPr>
        <w:t xml:space="preserve">ngineering and </w:t>
      </w:r>
      <w:r w:rsidR="006F2842" w:rsidRPr="00AC36AA">
        <w:rPr>
          <w:rFonts w:ascii="Times New Roman" w:eastAsia="Times New Roman" w:hAnsi="Times New Roman" w:cs="Times New Roman"/>
          <w:sz w:val="24"/>
          <w:szCs w:val="24"/>
          <w:lang w:val="en-GB" w:eastAsia="en-GB"/>
        </w:rPr>
        <w:t>M</w:t>
      </w:r>
      <w:r w:rsidR="00C65580" w:rsidRPr="00AC36AA">
        <w:rPr>
          <w:rFonts w:ascii="Times New Roman" w:eastAsia="Times New Roman" w:hAnsi="Times New Roman" w:cs="Times New Roman"/>
          <w:sz w:val="24"/>
          <w:szCs w:val="24"/>
          <w:lang w:val="en-GB" w:eastAsia="en-GB"/>
        </w:rPr>
        <w:t>athematics (STEM)</w:t>
      </w:r>
      <w:r w:rsidR="006F2842" w:rsidRPr="00AC36AA">
        <w:rPr>
          <w:rFonts w:ascii="Times New Roman" w:eastAsia="Times New Roman" w:hAnsi="Times New Roman" w:cs="Times New Roman"/>
          <w:sz w:val="24"/>
          <w:szCs w:val="24"/>
          <w:lang w:val="en-GB" w:eastAsia="en-GB"/>
        </w:rPr>
        <w:t>-fields. We also propose that this effort is closely linked to the earlier proposal to set up the Entrepreneurship Knowledge Observatories (section 2.1.2). The consortium is somewhat sceptical about teaching entrepreneurship in school, but agrees that contact and exchange of knowledge with actual entrepreneur</w:t>
      </w:r>
      <w:r w:rsidR="00C65580" w:rsidRPr="00AC36AA">
        <w:rPr>
          <w:rFonts w:ascii="Times New Roman" w:eastAsia="Times New Roman" w:hAnsi="Times New Roman" w:cs="Times New Roman"/>
          <w:sz w:val="24"/>
          <w:szCs w:val="24"/>
          <w:lang w:val="en-GB" w:eastAsia="en-GB"/>
        </w:rPr>
        <w:t>s is vital, also in fostering a more</w:t>
      </w:r>
      <w:r w:rsidR="006F2842" w:rsidRPr="00AC36AA">
        <w:rPr>
          <w:rFonts w:ascii="Times New Roman" w:eastAsia="Times New Roman" w:hAnsi="Times New Roman" w:cs="Times New Roman"/>
          <w:sz w:val="24"/>
          <w:szCs w:val="24"/>
          <w:lang w:val="en-GB" w:eastAsia="en-GB"/>
        </w:rPr>
        <w:t xml:space="preserve"> entrepreneurial culture. A consistent finding in the literature is that having a role model and knowing an entrepreneur personally is a strong predictor of the intention to become </w:t>
      </w:r>
      <w:r w:rsidR="00C65580" w:rsidRPr="00AC36AA">
        <w:rPr>
          <w:rFonts w:ascii="Times New Roman" w:eastAsia="Times New Roman" w:hAnsi="Times New Roman" w:cs="Times New Roman"/>
          <w:sz w:val="24"/>
          <w:szCs w:val="24"/>
          <w:lang w:val="en-GB" w:eastAsia="en-GB"/>
        </w:rPr>
        <w:t>and succeed as</w:t>
      </w:r>
      <w:r w:rsidR="006F2842" w:rsidRPr="00AC36AA">
        <w:rPr>
          <w:rFonts w:ascii="Times New Roman" w:eastAsia="Times New Roman" w:hAnsi="Times New Roman" w:cs="Times New Roman"/>
          <w:sz w:val="24"/>
          <w:szCs w:val="24"/>
          <w:lang w:val="en-GB" w:eastAsia="en-GB"/>
        </w:rPr>
        <w:t xml:space="preserve"> an entrepreneur later in life (REF). A somewhat unrelated proposal is to promote the use of digital infrastructures and platforms, so would-be entrepreneurs have the skills and inclination to immediately think about scaling their ventures globally.</w:t>
      </w:r>
    </w:p>
    <w:p w14:paraId="190155C7" w14:textId="0C662209" w:rsidR="006F2842" w:rsidRPr="00AC36AA" w:rsidRDefault="006F2842"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 xml:space="preserve">A more controversial proposal is </w:t>
      </w:r>
      <w:r w:rsidR="00363FF7" w:rsidRPr="00AC36AA">
        <w:rPr>
          <w:rFonts w:ascii="Times New Roman" w:eastAsia="Times New Roman" w:hAnsi="Times New Roman" w:cs="Times New Roman"/>
          <w:sz w:val="24"/>
          <w:szCs w:val="24"/>
          <w:lang w:val="en-GB" w:eastAsia="en-GB"/>
        </w:rPr>
        <w:t>to promote team start-ups at universities as opposed to the currently more common model of the inventor-entrepreneur or the model of tech transfer offices trying to sell university knowledge through licence agreements an</w:t>
      </w:r>
      <w:r w:rsidR="00765050" w:rsidRPr="00AC36AA">
        <w:rPr>
          <w:rFonts w:ascii="Times New Roman" w:eastAsia="Times New Roman" w:hAnsi="Times New Roman" w:cs="Times New Roman"/>
          <w:sz w:val="24"/>
          <w:szCs w:val="24"/>
          <w:lang w:val="en-GB" w:eastAsia="en-GB"/>
        </w:rPr>
        <w:t>d patents. Academics are</w:t>
      </w:r>
      <w:r w:rsidR="00363FF7" w:rsidRPr="00AC36AA">
        <w:rPr>
          <w:rFonts w:ascii="Times New Roman" w:eastAsia="Times New Roman" w:hAnsi="Times New Roman" w:cs="Times New Roman"/>
          <w:sz w:val="24"/>
          <w:szCs w:val="24"/>
          <w:lang w:val="en-GB" w:eastAsia="en-GB"/>
        </w:rPr>
        <w:t xml:space="preserve"> not </w:t>
      </w:r>
      <w:r w:rsidR="00765050" w:rsidRPr="00AC36AA">
        <w:rPr>
          <w:rFonts w:ascii="Times New Roman" w:eastAsia="Times New Roman" w:hAnsi="Times New Roman" w:cs="Times New Roman"/>
          <w:sz w:val="24"/>
          <w:szCs w:val="24"/>
          <w:lang w:val="en-GB" w:eastAsia="en-GB"/>
        </w:rPr>
        <w:t xml:space="preserve">perceived to be </w:t>
      </w:r>
      <w:r w:rsidR="00363FF7" w:rsidRPr="00AC36AA">
        <w:rPr>
          <w:rFonts w:ascii="Times New Roman" w:eastAsia="Times New Roman" w:hAnsi="Times New Roman" w:cs="Times New Roman"/>
          <w:sz w:val="24"/>
          <w:szCs w:val="24"/>
          <w:lang w:val="en-GB" w:eastAsia="en-GB"/>
        </w:rPr>
        <w:t xml:space="preserve">the best entrepreneurs </w:t>
      </w:r>
      <w:r w:rsidR="00765050" w:rsidRPr="00AC36AA">
        <w:rPr>
          <w:rFonts w:ascii="Times New Roman" w:eastAsia="Times New Roman" w:hAnsi="Times New Roman" w:cs="Times New Roman"/>
          <w:sz w:val="24"/>
          <w:szCs w:val="24"/>
          <w:lang w:val="en-GB" w:eastAsia="en-GB"/>
        </w:rPr>
        <w:t xml:space="preserve">(although the evidence shows successful entrepreneurs in the US often do have advanced (STEM-)degrees) </w:t>
      </w:r>
      <w:r w:rsidR="00363FF7" w:rsidRPr="00AC36AA">
        <w:rPr>
          <w:rFonts w:ascii="Times New Roman" w:eastAsia="Times New Roman" w:hAnsi="Times New Roman" w:cs="Times New Roman"/>
          <w:sz w:val="24"/>
          <w:szCs w:val="24"/>
          <w:lang w:val="en-GB" w:eastAsia="en-GB"/>
        </w:rPr>
        <w:t>and even if they are, in most countries the opportunity costs for them are substantial. It should be much easier for them to team up with complementary talents, possibly recruited from the student body, to start-up a venture. That way the tacit knowledge can be transferred to the venture without the legal hassle of complicated IPR contracts and the scientist need not be</w:t>
      </w:r>
      <w:r w:rsidR="000B185C" w:rsidRPr="00AC36AA">
        <w:rPr>
          <w:rFonts w:ascii="Times New Roman" w:eastAsia="Times New Roman" w:hAnsi="Times New Roman" w:cs="Times New Roman"/>
          <w:sz w:val="24"/>
          <w:szCs w:val="24"/>
          <w:lang w:val="en-GB" w:eastAsia="en-GB"/>
        </w:rPr>
        <w:t>come</w:t>
      </w:r>
      <w:r w:rsidR="00363FF7" w:rsidRPr="00AC36AA">
        <w:rPr>
          <w:rFonts w:ascii="Times New Roman" w:eastAsia="Times New Roman" w:hAnsi="Times New Roman" w:cs="Times New Roman"/>
          <w:sz w:val="24"/>
          <w:szCs w:val="24"/>
          <w:lang w:val="en-GB" w:eastAsia="en-GB"/>
        </w:rPr>
        <w:t xml:space="preserve"> an entrepreneur</w:t>
      </w:r>
      <w:r w:rsidR="00C65580" w:rsidRPr="00AC36AA">
        <w:rPr>
          <w:rFonts w:ascii="Times New Roman" w:eastAsia="Times New Roman" w:hAnsi="Times New Roman" w:cs="Times New Roman"/>
          <w:sz w:val="24"/>
          <w:szCs w:val="24"/>
          <w:lang w:val="en-GB" w:eastAsia="en-GB"/>
        </w:rPr>
        <w:t xml:space="preserve"> herself</w:t>
      </w:r>
      <w:r w:rsidR="00363FF7" w:rsidRPr="00AC36AA">
        <w:rPr>
          <w:rFonts w:ascii="Times New Roman" w:eastAsia="Times New Roman" w:hAnsi="Times New Roman" w:cs="Times New Roman"/>
          <w:sz w:val="24"/>
          <w:szCs w:val="24"/>
          <w:lang w:val="en-GB" w:eastAsia="en-GB"/>
        </w:rPr>
        <w:t xml:space="preserve">. </w:t>
      </w:r>
    </w:p>
    <w:p w14:paraId="517772D3" w14:textId="60CF6E39" w:rsidR="005475E4" w:rsidRPr="00AC36AA" w:rsidRDefault="000B185C"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 xml:space="preserve">A second proposal deemed relevant in this area is to promote creativity in primary and secondary education. Again, we are aware that the European competencies in education and curriculum are extremely limited. Still, we feel it would be worthwhile to stimulate member states to shift from the traditional </w:t>
      </w:r>
      <w:r w:rsidR="00CA403B" w:rsidRPr="00AC36AA">
        <w:rPr>
          <w:rFonts w:ascii="Times New Roman" w:eastAsia="Times New Roman" w:hAnsi="Times New Roman" w:cs="Times New Roman"/>
          <w:sz w:val="24"/>
          <w:szCs w:val="24"/>
          <w:lang w:val="en-GB" w:eastAsia="en-GB"/>
        </w:rPr>
        <w:t xml:space="preserve">focus on cognitive skills and socialization to more attention for nurturing creativity. More appreciation for creativity (and therefore tolerance of deviant behaviour) will probably shift the balance from business oriented to </w:t>
      </w:r>
      <w:r w:rsidR="00C65580" w:rsidRPr="00AC36AA">
        <w:rPr>
          <w:rFonts w:ascii="Times New Roman" w:eastAsia="Times New Roman" w:hAnsi="Times New Roman" w:cs="Times New Roman"/>
          <w:sz w:val="24"/>
          <w:szCs w:val="24"/>
          <w:lang w:val="en-GB" w:eastAsia="en-GB"/>
        </w:rPr>
        <w:t xml:space="preserve">more </w:t>
      </w:r>
      <w:r w:rsidR="00CA403B" w:rsidRPr="00AC36AA">
        <w:rPr>
          <w:rFonts w:ascii="Times New Roman" w:eastAsia="Times New Roman" w:hAnsi="Times New Roman" w:cs="Times New Roman"/>
          <w:sz w:val="24"/>
          <w:szCs w:val="24"/>
          <w:lang w:val="en-GB" w:eastAsia="en-GB"/>
        </w:rPr>
        <w:t xml:space="preserve">creative entrepreneurship. </w:t>
      </w:r>
      <w:r w:rsidRPr="00AC36AA">
        <w:rPr>
          <w:rFonts w:ascii="Times New Roman" w:eastAsia="Times New Roman" w:hAnsi="Times New Roman" w:cs="Times New Roman"/>
          <w:sz w:val="24"/>
          <w:szCs w:val="24"/>
          <w:lang w:val="en-GB" w:eastAsia="en-GB"/>
        </w:rPr>
        <w:t xml:space="preserve">Evidence from field experiments </w:t>
      </w:r>
      <w:r w:rsidR="00C65580" w:rsidRPr="00AC36AA">
        <w:rPr>
          <w:rFonts w:ascii="Times New Roman" w:eastAsia="Times New Roman" w:hAnsi="Times New Roman" w:cs="Times New Roman"/>
          <w:sz w:val="24"/>
          <w:szCs w:val="24"/>
          <w:lang w:val="en-GB" w:eastAsia="en-GB"/>
        </w:rPr>
        <w:t>(</w:t>
      </w:r>
      <w:proofErr w:type="spellStart"/>
      <w:r w:rsidR="00C65580" w:rsidRPr="00AC36AA">
        <w:rPr>
          <w:rFonts w:ascii="Times New Roman" w:eastAsia="Times New Roman" w:hAnsi="Times New Roman" w:cs="Times New Roman"/>
          <w:sz w:val="24"/>
          <w:szCs w:val="24"/>
          <w:lang w:val="en-GB" w:eastAsia="en-GB"/>
        </w:rPr>
        <w:t>Weitzel</w:t>
      </w:r>
      <w:proofErr w:type="spellEnd"/>
      <w:r w:rsidR="00C65580" w:rsidRPr="00AC36AA">
        <w:rPr>
          <w:rFonts w:ascii="Times New Roman" w:eastAsia="Times New Roman" w:hAnsi="Times New Roman" w:cs="Times New Roman"/>
          <w:sz w:val="24"/>
          <w:szCs w:val="24"/>
          <w:lang w:val="en-GB" w:eastAsia="en-GB"/>
        </w:rPr>
        <w:t xml:space="preserve"> et al. 2010; </w:t>
      </w:r>
      <w:proofErr w:type="spellStart"/>
      <w:r w:rsidR="00C65580" w:rsidRPr="00AC36AA">
        <w:rPr>
          <w:rFonts w:ascii="Times New Roman" w:eastAsia="Times New Roman" w:hAnsi="Times New Roman" w:cs="Times New Roman"/>
          <w:sz w:val="24"/>
          <w:szCs w:val="24"/>
          <w:lang w:val="en-GB" w:eastAsia="en-GB"/>
        </w:rPr>
        <w:t>Urbig</w:t>
      </w:r>
      <w:proofErr w:type="spellEnd"/>
      <w:r w:rsidR="00C65580" w:rsidRPr="00AC36AA">
        <w:rPr>
          <w:rFonts w:ascii="Times New Roman" w:eastAsia="Times New Roman" w:hAnsi="Times New Roman" w:cs="Times New Roman"/>
          <w:sz w:val="24"/>
          <w:szCs w:val="24"/>
          <w:lang w:val="en-GB" w:eastAsia="en-GB"/>
        </w:rPr>
        <w:t xml:space="preserve"> et al. 2012) and </w:t>
      </w:r>
      <w:r w:rsidRPr="00AC36AA">
        <w:rPr>
          <w:rFonts w:ascii="Times New Roman" w:eastAsia="Times New Roman" w:hAnsi="Times New Roman" w:cs="Times New Roman"/>
          <w:sz w:val="24"/>
          <w:szCs w:val="24"/>
          <w:lang w:val="en-GB" w:eastAsia="en-GB"/>
        </w:rPr>
        <w:t xml:space="preserve">in the FIRES-project </w:t>
      </w:r>
      <w:r w:rsidR="00C65580" w:rsidRPr="00AC36AA">
        <w:rPr>
          <w:rFonts w:ascii="Times New Roman" w:eastAsia="Times New Roman" w:hAnsi="Times New Roman" w:cs="Times New Roman"/>
          <w:sz w:val="24"/>
          <w:szCs w:val="24"/>
          <w:lang w:val="en-GB" w:eastAsia="en-GB"/>
        </w:rPr>
        <w:t>(</w:t>
      </w:r>
      <w:proofErr w:type="spellStart"/>
      <w:r w:rsidR="00C65580" w:rsidRPr="00AC36AA">
        <w:rPr>
          <w:rFonts w:ascii="Times New Roman" w:eastAsia="Times New Roman" w:hAnsi="Times New Roman" w:cs="Times New Roman"/>
          <w:sz w:val="24"/>
          <w:szCs w:val="24"/>
          <w:lang w:val="en-GB" w:eastAsia="en-GB"/>
        </w:rPr>
        <w:t>Lauritzen</w:t>
      </w:r>
      <w:proofErr w:type="spellEnd"/>
      <w:r w:rsidR="00C65580" w:rsidRPr="00AC36AA">
        <w:rPr>
          <w:rFonts w:ascii="Times New Roman" w:eastAsia="Times New Roman" w:hAnsi="Times New Roman" w:cs="Times New Roman"/>
          <w:sz w:val="24"/>
          <w:szCs w:val="24"/>
          <w:lang w:val="en-GB" w:eastAsia="en-GB"/>
        </w:rPr>
        <w:t xml:space="preserve"> et al. 2017) suggest</w:t>
      </w:r>
      <w:r w:rsidRPr="00AC36AA">
        <w:rPr>
          <w:rFonts w:ascii="Times New Roman" w:eastAsia="Times New Roman" w:hAnsi="Times New Roman" w:cs="Times New Roman"/>
          <w:sz w:val="24"/>
          <w:szCs w:val="24"/>
          <w:lang w:val="en-GB" w:eastAsia="en-GB"/>
        </w:rPr>
        <w:t xml:space="preserve"> that creative entrepreneurs are more socially oriented than strictly busin</w:t>
      </w:r>
      <w:r w:rsidR="00CA403B" w:rsidRPr="00AC36AA">
        <w:rPr>
          <w:rFonts w:ascii="Times New Roman" w:eastAsia="Times New Roman" w:hAnsi="Times New Roman" w:cs="Times New Roman"/>
          <w:sz w:val="24"/>
          <w:szCs w:val="24"/>
          <w:lang w:val="en-GB" w:eastAsia="en-GB"/>
        </w:rPr>
        <w:t>ess oriented entrepreneurs. P</w:t>
      </w:r>
      <w:r w:rsidRPr="00AC36AA">
        <w:rPr>
          <w:rFonts w:ascii="Times New Roman" w:eastAsia="Times New Roman" w:hAnsi="Times New Roman" w:cs="Times New Roman"/>
          <w:sz w:val="24"/>
          <w:szCs w:val="24"/>
          <w:lang w:val="en-GB" w:eastAsia="en-GB"/>
        </w:rPr>
        <w:t>romoting creativity</w:t>
      </w:r>
      <w:r w:rsidR="00CA403B" w:rsidRPr="00AC36AA">
        <w:rPr>
          <w:rFonts w:ascii="Times New Roman" w:eastAsia="Times New Roman" w:hAnsi="Times New Roman" w:cs="Times New Roman"/>
          <w:sz w:val="24"/>
          <w:szCs w:val="24"/>
          <w:lang w:val="en-GB" w:eastAsia="en-GB"/>
        </w:rPr>
        <w:t xml:space="preserve"> in primary and secondary education is therefore a </w:t>
      </w:r>
      <w:r w:rsidR="005475E4" w:rsidRPr="00AC36AA">
        <w:rPr>
          <w:rFonts w:ascii="Times New Roman" w:eastAsia="Times New Roman" w:hAnsi="Times New Roman" w:cs="Times New Roman"/>
          <w:sz w:val="24"/>
          <w:szCs w:val="24"/>
          <w:lang w:val="en-GB" w:eastAsia="en-GB"/>
        </w:rPr>
        <w:t>long-term</w:t>
      </w:r>
      <w:r w:rsidR="00CA403B" w:rsidRPr="00AC36AA">
        <w:rPr>
          <w:rFonts w:ascii="Times New Roman" w:eastAsia="Times New Roman" w:hAnsi="Times New Roman" w:cs="Times New Roman"/>
          <w:sz w:val="24"/>
          <w:szCs w:val="24"/>
          <w:lang w:val="en-GB" w:eastAsia="en-GB"/>
        </w:rPr>
        <w:t xml:space="preserve"> strategy for promoting productive entrepreneurship that will create innovative</w:t>
      </w:r>
      <w:r w:rsidR="00C65580" w:rsidRPr="00AC36AA">
        <w:rPr>
          <w:rFonts w:ascii="Times New Roman" w:eastAsia="Times New Roman" w:hAnsi="Times New Roman" w:cs="Times New Roman"/>
          <w:sz w:val="24"/>
          <w:szCs w:val="24"/>
          <w:lang w:val="en-GB" w:eastAsia="en-GB"/>
        </w:rPr>
        <w:t>, sustainable</w:t>
      </w:r>
      <w:r w:rsidR="00CA403B" w:rsidRPr="00AC36AA">
        <w:rPr>
          <w:rFonts w:ascii="Times New Roman" w:eastAsia="Times New Roman" w:hAnsi="Times New Roman" w:cs="Times New Roman"/>
          <w:sz w:val="24"/>
          <w:szCs w:val="24"/>
          <w:lang w:val="en-GB" w:eastAsia="en-GB"/>
        </w:rPr>
        <w:t xml:space="preserve"> and inclusive growth.</w:t>
      </w:r>
    </w:p>
    <w:p w14:paraId="142FCE91" w14:textId="77777777" w:rsidR="00474BF4" w:rsidRPr="00AC36AA" w:rsidRDefault="005475E4" w:rsidP="006C023A">
      <w:pPr>
        <w:jc w:val="both"/>
        <w:rPr>
          <w:rFonts w:ascii="Times New Roman" w:eastAsia="Times New Roman" w:hAnsi="Times New Roman" w:cs="Times New Roman"/>
          <w:sz w:val="24"/>
          <w:szCs w:val="24"/>
          <w:lang w:val="en-GB" w:eastAsia="en-GB"/>
        </w:rPr>
      </w:pPr>
      <w:r w:rsidRPr="00AC36AA">
        <w:rPr>
          <w:rFonts w:ascii="Times New Roman" w:eastAsia="Times New Roman" w:hAnsi="Times New Roman" w:cs="Times New Roman"/>
          <w:sz w:val="24"/>
          <w:szCs w:val="24"/>
          <w:lang w:val="en-GB" w:eastAsia="en-GB"/>
        </w:rPr>
        <w:t xml:space="preserve">Among the more radical ideas were the proposal to allow universities and public research institutes to also accept private gifts and donations and introducing more and tougher competition among universities. </w:t>
      </w:r>
      <w:r w:rsidR="00474BF4" w:rsidRPr="00AC36AA">
        <w:rPr>
          <w:rFonts w:ascii="Times New Roman" w:eastAsia="Times New Roman" w:hAnsi="Times New Roman" w:cs="Times New Roman"/>
          <w:sz w:val="24"/>
          <w:szCs w:val="24"/>
          <w:lang w:val="en-GB" w:eastAsia="en-GB"/>
        </w:rPr>
        <w:t>[LINK TO BELOW]</w:t>
      </w:r>
    </w:p>
    <w:p w14:paraId="1A841949" w14:textId="77777777" w:rsidR="00474BF4" w:rsidRPr="00AC36AA" w:rsidRDefault="00474BF4" w:rsidP="00474BF4">
      <w:pPr>
        <w:pStyle w:val="Heading3"/>
        <w:rPr>
          <w:lang w:val="en-GB" w:eastAsia="en-GB"/>
        </w:rPr>
      </w:pPr>
      <w:bookmarkStart w:id="10" w:name="_Toc491695482"/>
      <w:r w:rsidRPr="00AC36AA">
        <w:rPr>
          <w:lang w:val="en-GB" w:eastAsia="en-GB"/>
        </w:rPr>
        <w:t>2.1.7 R&amp;D</w:t>
      </w:r>
      <w:bookmarkEnd w:id="10"/>
    </w:p>
    <w:p w14:paraId="37365A68" w14:textId="3F640F4F" w:rsidR="00474BF4" w:rsidRPr="00AC36AA" w:rsidRDefault="00474BF4" w:rsidP="00683B62">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The no regret option in the area of R&amp;D is to increase EU funding for basic research. As was argued above, basic research is a pure public good and it makes perfect sense to channel more of the EU budgets to an activity that provides such evident positive spillovers throughout the Union. Under </w:t>
      </w:r>
      <w:r w:rsidR="00C65580" w:rsidRPr="00AC36AA">
        <w:rPr>
          <w:rFonts w:ascii="Times New Roman" w:hAnsi="Times New Roman" w:cs="Times New Roman"/>
          <w:sz w:val="24"/>
          <w:szCs w:val="24"/>
          <w:lang w:val="en-GB" w:eastAsia="en-GB"/>
        </w:rPr>
        <w:t>section 2.1.2</w:t>
      </w:r>
      <w:r w:rsidRPr="00AC36AA">
        <w:rPr>
          <w:rFonts w:ascii="Times New Roman" w:hAnsi="Times New Roman" w:cs="Times New Roman"/>
          <w:sz w:val="24"/>
          <w:szCs w:val="24"/>
          <w:lang w:val="en-GB" w:eastAsia="en-GB"/>
        </w:rPr>
        <w:t xml:space="preserve"> we already argued for the wild idea to triple this budget overall. Here a much milder ambition is simply to increase the public funding </w:t>
      </w:r>
      <w:r w:rsidR="00765050" w:rsidRPr="00AC36AA">
        <w:rPr>
          <w:rFonts w:ascii="Times New Roman" w:hAnsi="Times New Roman" w:cs="Times New Roman"/>
          <w:sz w:val="24"/>
          <w:szCs w:val="24"/>
          <w:lang w:val="en-GB" w:eastAsia="en-GB"/>
        </w:rPr>
        <w:t xml:space="preserve">for basic R&amp;D </w:t>
      </w:r>
      <w:r w:rsidRPr="00AC36AA">
        <w:rPr>
          <w:rFonts w:ascii="Times New Roman" w:hAnsi="Times New Roman" w:cs="Times New Roman"/>
          <w:sz w:val="24"/>
          <w:szCs w:val="24"/>
          <w:lang w:val="en-GB" w:eastAsia="en-GB"/>
        </w:rPr>
        <w:t xml:space="preserve">at the </w:t>
      </w:r>
      <w:r w:rsidRPr="00AC36AA">
        <w:rPr>
          <w:rFonts w:ascii="Times New Roman" w:hAnsi="Times New Roman" w:cs="Times New Roman"/>
          <w:sz w:val="24"/>
          <w:szCs w:val="24"/>
          <w:lang w:val="en-GB" w:eastAsia="en-GB"/>
        </w:rPr>
        <w:lastRenderedPageBreak/>
        <w:t xml:space="preserve">EU level. </w:t>
      </w:r>
      <w:r w:rsidR="00765050" w:rsidRPr="00AC36AA">
        <w:rPr>
          <w:rFonts w:ascii="Times New Roman" w:hAnsi="Times New Roman" w:cs="Times New Roman"/>
          <w:sz w:val="24"/>
          <w:szCs w:val="24"/>
          <w:lang w:val="en-GB" w:eastAsia="en-GB"/>
        </w:rPr>
        <w:t xml:space="preserve">Of course, a lot depends on the way in which this extra money is spent. </w:t>
      </w:r>
      <w:r w:rsidR="00FA3642" w:rsidRPr="00AC36AA">
        <w:rPr>
          <w:rFonts w:ascii="Times New Roman" w:hAnsi="Times New Roman" w:cs="Times New Roman"/>
          <w:sz w:val="24"/>
          <w:szCs w:val="24"/>
          <w:lang w:val="en-GB" w:eastAsia="en-GB"/>
        </w:rPr>
        <w:t xml:space="preserve">When it comes to basic R&amp;D, there is </w:t>
      </w:r>
      <w:r w:rsidR="00C875AA" w:rsidRPr="00AC36AA">
        <w:rPr>
          <w:rFonts w:ascii="Times New Roman" w:hAnsi="Times New Roman" w:cs="Times New Roman"/>
          <w:sz w:val="24"/>
          <w:szCs w:val="24"/>
          <w:lang w:val="en-GB" w:eastAsia="en-GB"/>
        </w:rPr>
        <w:t xml:space="preserve">mixed </w:t>
      </w:r>
      <w:r w:rsidR="00FA3642" w:rsidRPr="00AC36AA">
        <w:rPr>
          <w:rFonts w:ascii="Times New Roman" w:hAnsi="Times New Roman" w:cs="Times New Roman"/>
          <w:sz w:val="24"/>
          <w:szCs w:val="24"/>
          <w:lang w:val="en-GB" w:eastAsia="en-GB"/>
        </w:rPr>
        <w:t xml:space="preserve">evidence </w:t>
      </w:r>
      <w:r w:rsidR="008E73E0" w:rsidRPr="00AC36AA">
        <w:rPr>
          <w:rFonts w:ascii="Times New Roman" w:hAnsi="Times New Roman" w:cs="Times New Roman"/>
          <w:sz w:val="24"/>
          <w:szCs w:val="24"/>
          <w:lang w:val="en-GB" w:eastAsia="en-GB"/>
        </w:rPr>
        <w:t>that R&amp;D subsidies</w:t>
      </w:r>
      <w:r w:rsidR="00065C0C" w:rsidRPr="00AC36AA">
        <w:rPr>
          <w:rFonts w:ascii="Times New Roman" w:hAnsi="Times New Roman" w:cs="Times New Roman"/>
          <w:sz w:val="24"/>
          <w:szCs w:val="24"/>
          <w:lang w:val="en-GB" w:eastAsia="en-GB"/>
        </w:rPr>
        <w:t xml:space="preserve"> </w:t>
      </w:r>
      <w:r w:rsidR="008E73E0" w:rsidRPr="00AC36AA">
        <w:rPr>
          <w:rFonts w:ascii="Times New Roman" w:hAnsi="Times New Roman" w:cs="Times New Roman"/>
          <w:sz w:val="24"/>
          <w:szCs w:val="24"/>
          <w:lang w:val="en-GB" w:eastAsia="en-GB"/>
        </w:rPr>
        <w:t>can incr</w:t>
      </w:r>
      <w:r w:rsidR="00065C0C" w:rsidRPr="00AC36AA">
        <w:rPr>
          <w:rFonts w:ascii="Times New Roman" w:hAnsi="Times New Roman" w:cs="Times New Roman"/>
          <w:sz w:val="24"/>
          <w:szCs w:val="24"/>
          <w:lang w:val="en-GB" w:eastAsia="en-GB"/>
        </w:rPr>
        <w:t>ease private R&amp;D spending</w:t>
      </w:r>
      <w:r w:rsidR="00C875AA" w:rsidRPr="00AC36AA">
        <w:rPr>
          <w:rFonts w:ascii="Times New Roman" w:hAnsi="Times New Roman" w:cs="Times New Roman"/>
          <w:sz w:val="24"/>
          <w:szCs w:val="24"/>
          <w:lang w:val="en-GB" w:eastAsia="en-GB"/>
        </w:rPr>
        <w:t xml:space="preserve"> (David et al. 2000), whereas evidence on fiscal incentives is more positive</w:t>
      </w:r>
      <w:r w:rsidR="00065C0C" w:rsidRPr="00AC36AA">
        <w:rPr>
          <w:rFonts w:ascii="Times New Roman" w:hAnsi="Times New Roman" w:cs="Times New Roman"/>
          <w:sz w:val="24"/>
          <w:szCs w:val="24"/>
          <w:lang w:val="en-GB" w:eastAsia="en-GB"/>
        </w:rPr>
        <w:t xml:space="preserve"> (Hall and van Reenen 2000)</w:t>
      </w:r>
      <w:r w:rsidR="00C875AA" w:rsidRPr="00AC36AA">
        <w:rPr>
          <w:rFonts w:ascii="Times New Roman" w:hAnsi="Times New Roman" w:cs="Times New Roman"/>
          <w:sz w:val="24"/>
          <w:szCs w:val="24"/>
          <w:lang w:val="en-GB" w:eastAsia="en-GB"/>
        </w:rPr>
        <w:t>.</w:t>
      </w:r>
      <w:r w:rsidR="00FA3642" w:rsidRPr="00AC36AA">
        <w:rPr>
          <w:rFonts w:ascii="Times New Roman" w:hAnsi="Times New Roman" w:cs="Times New Roman"/>
          <w:sz w:val="24"/>
          <w:szCs w:val="24"/>
          <w:lang w:val="en-GB" w:eastAsia="en-GB"/>
        </w:rPr>
        <w:t xml:space="preserve">  </w:t>
      </w:r>
    </w:p>
    <w:p w14:paraId="055A5B87" w14:textId="27B8B770" w:rsidR="00554BF0" w:rsidRPr="00AC36AA" w:rsidRDefault="00765050" w:rsidP="00683B62">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A </w:t>
      </w:r>
      <w:r w:rsidR="00474BF4" w:rsidRPr="00AC36AA">
        <w:rPr>
          <w:rFonts w:ascii="Times New Roman" w:hAnsi="Times New Roman" w:cs="Times New Roman"/>
          <w:sz w:val="24"/>
          <w:szCs w:val="24"/>
          <w:lang w:val="en-GB" w:eastAsia="en-GB"/>
        </w:rPr>
        <w:t xml:space="preserve">more debatable and debated proposal </w:t>
      </w:r>
      <w:r w:rsidR="00C875AA" w:rsidRPr="00AC36AA">
        <w:rPr>
          <w:rFonts w:ascii="Times New Roman" w:hAnsi="Times New Roman" w:cs="Times New Roman"/>
          <w:sz w:val="24"/>
          <w:szCs w:val="24"/>
          <w:lang w:val="en-GB" w:eastAsia="en-GB"/>
        </w:rPr>
        <w:t>is</w:t>
      </w:r>
      <w:r w:rsidR="00474BF4" w:rsidRPr="00AC36AA">
        <w:rPr>
          <w:rFonts w:ascii="Times New Roman" w:hAnsi="Times New Roman" w:cs="Times New Roman"/>
          <w:sz w:val="24"/>
          <w:szCs w:val="24"/>
          <w:lang w:val="en-GB" w:eastAsia="en-GB"/>
        </w:rPr>
        <w:t xml:space="preserve"> to </w:t>
      </w:r>
      <w:r w:rsidR="00C875AA" w:rsidRPr="00AC36AA">
        <w:rPr>
          <w:rFonts w:ascii="Times New Roman" w:hAnsi="Times New Roman" w:cs="Times New Roman"/>
          <w:sz w:val="24"/>
          <w:szCs w:val="24"/>
          <w:lang w:val="en-GB" w:eastAsia="en-GB"/>
        </w:rPr>
        <w:t>reserve</w:t>
      </w:r>
      <w:r w:rsidR="00474BF4" w:rsidRPr="00AC36AA">
        <w:rPr>
          <w:rFonts w:ascii="Times New Roman" w:hAnsi="Times New Roman" w:cs="Times New Roman"/>
          <w:sz w:val="24"/>
          <w:szCs w:val="24"/>
          <w:lang w:val="en-GB" w:eastAsia="en-GB"/>
        </w:rPr>
        <w:t xml:space="preserve"> </w:t>
      </w:r>
      <w:r w:rsidRPr="00AC36AA">
        <w:rPr>
          <w:rFonts w:ascii="Times New Roman" w:hAnsi="Times New Roman" w:cs="Times New Roman"/>
          <w:sz w:val="24"/>
          <w:szCs w:val="24"/>
          <w:lang w:val="en-GB" w:eastAsia="en-GB"/>
        </w:rPr>
        <w:t xml:space="preserve">applied </w:t>
      </w:r>
      <w:r w:rsidR="00474BF4" w:rsidRPr="00AC36AA">
        <w:rPr>
          <w:rFonts w:ascii="Times New Roman" w:hAnsi="Times New Roman" w:cs="Times New Roman"/>
          <w:sz w:val="24"/>
          <w:szCs w:val="24"/>
          <w:lang w:val="en-GB" w:eastAsia="en-GB"/>
        </w:rPr>
        <w:t xml:space="preserve">R&amp;D subsidies and tax breaks to “new to the market” activities. The reasoning behind this proposal is that only “new to the market” </w:t>
      </w:r>
      <w:r w:rsidR="00C65580" w:rsidRPr="00AC36AA">
        <w:rPr>
          <w:rFonts w:ascii="Times New Roman" w:hAnsi="Times New Roman" w:cs="Times New Roman"/>
          <w:sz w:val="24"/>
          <w:szCs w:val="24"/>
          <w:lang w:val="en-GB" w:eastAsia="en-GB"/>
        </w:rPr>
        <w:t>R&amp;D</w:t>
      </w:r>
      <w:r w:rsidR="00474BF4" w:rsidRPr="00AC36AA">
        <w:rPr>
          <w:rFonts w:ascii="Times New Roman" w:hAnsi="Times New Roman" w:cs="Times New Roman"/>
          <w:sz w:val="24"/>
          <w:szCs w:val="24"/>
          <w:lang w:val="en-GB" w:eastAsia="en-GB"/>
        </w:rPr>
        <w:t xml:space="preserve"> generate</w:t>
      </w:r>
      <w:r w:rsidR="00C65580" w:rsidRPr="00AC36AA">
        <w:rPr>
          <w:rFonts w:ascii="Times New Roman" w:hAnsi="Times New Roman" w:cs="Times New Roman"/>
          <w:sz w:val="24"/>
          <w:szCs w:val="24"/>
          <w:lang w:val="en-GB" w:eastAsia="en-GB"/>
        </w:rPr>
        <w:t>s</w:t>
      </w:r>
      <w:r w:rsidR="00474BF4" w:rsidRPr="00AC36AA">
        <w:rPr>
          <w:rFonts w:ascii="Times New Roman" w:hAnsi="Times New Roman" w:cs="Times New Roman"/>
          <w:sz w:val="24"/>
          <w:szCs w:val="24"/>
          <w:lang w:val="en-GB" w:eastAsia="en-GB"/>
        </w:rPr>
        <w:t xml:space="preserve"> the positive external effects that justify public support. </w:t>
      </w:r>
      <w:r w:rsidR="00554BF0" w:rsidRPr="00AC36AA">
        <w:rPr>
          <w:rFonts w:ascii="Times New Roman" w:hAnsi="Times New Roman" w:cs="Times New Roman"/>
          <w:sz w:val="24"/>
          <w:szCs w:val="24"/>
          <w:lang w:val="en-GB" w:eastAsia="en-GB"/>
        </w:rPr>
        <w:t>New to the market should here be understood as new to the global markets and therefore truly innovative. In practice the distinction will be hard to make.</w:t>
      </w:r>
      <w:r w:rsidR="00C65580" w:rsidRPr="00AC36AA">
        <w:rPr>
          <w:rFonts w:ascii="Times New Roman" w:hAnsi="Times New Roman" w:cs="Times New Roman"/>
          <w:sz w:val="24"/>
          <w:szCs w:val="24"/>
          <w:lang w:val="en-GB" w:eastAsia="en-GB"/>
        </w:rPr>
        <w:t xml:space="preserve"> Most innovation is smart recombination and one rarely finds something truly and genuinely new to the world.</w:t>
      </w:r>
      <w:r w:rsidR="00554BF0" w:rsidRPr="00AC36AA">
        <w:rPr>
          <w:rFonts w:ascii="Times New Roman" w:hAnsi="Times New Roman" w:cs="Times New Roman"/>
          <w:sz w:val="24"/>
          <w:szCs w:val="24"/>
          <w:lang w:val="en-GB" w:eastAsia="en-GB"/>
        </w:rPr>
        <w:t xml:space="preserve"> Moreover, as both subsidies and tax policies regarding R&amp;D are largely the exclusive competency of national member states, the Commission can only take an advisory role in this area.</w:t>
      </w:r>
      <w:r w:rsidR="00C65580" w:rsidRPr="00AC36AA">
        <w:rPr>
          <w:rFonts w:ascii="Times New Roman" w:hAnsi="Times New Roman" w:cs="Times New Roman"/>
          <w:sz w:val="24"/>
          <w:szCs w:val="24"/>
          <w:lang w:val="en-GB" w:eastAsia="en-GB"/>
        </w:rPr>
        <w:t xml:space="preserve"> Our proposal should therefore be understood as an encouragement to shift the emphasis more in the direction of more innovative and therefore risky R&amp;D. In an Entrepreneurial Society experimentation is key, also in R&amp;D.</w:t>
      </w:r>
    </w:p>
    <w:p w14:paraId="7EC66533" w14:textId="201BC3F9" w:rsidR="00474BF4" w:rsidRPr="00AC36AA" w:rsidRDefault="00554BF0" w:rsidP="00683B62">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A more radical idea that was suggested involves a publicly funded entrepreneurial leave of absence for R&amp;D workers. The idea behind that proposal is that a lot of R&amp;D results currently are shelved at incumbent firms because they do not fit the firms’ strategies and interests</w:t>
      </w:r>
      <w:r w:rsidR="00C65580" w:rsidRPr="00AC36AA">
        <w:rPr>
          <w:rFonts w:ascii="Times New Roman" w:hAnsi="Times New Roman" w:cs="Times New Roman"/>
          <w:sz w:val="24"/>
          <w:szCs w:val="24"/>
          <w:lang w:val="en-GB" w:eastAsia="en-GB"/>
        </w:rPr>
        <w:t xml:space="preserve"> of the moment</w:t>
      </w:r>
      <w:r w:rsidRPr="00AC36AA">
        <w:rPr>
          <w:rFonts w:ascii="Times New Roman" w:hAnsi="Times New Roman" w:cs="Times New Roman"/>
          <w:sz w:val="24"/>
          <w:szCs w:val="24"/>
          <w:lang w:val="en-GB" w:eastAsia="en-GB"/>
        </w:rPr>
        <w:t>. Instituting the right to an entrepreneurial leave of absence would then promote more spin-off and spin-out entrepreneurship that has been shown to typically be more successful and important (</w:t>
      </w:r>
      <w:proofErr w:type="spellStart"/>
      <w:proofErr w:type="gramStart"/>
      <w:r w:rsidRPr="00AC36AA">
        <w:rPr>
          <w:rFonts w:ascii="Times New Roman" w:hAnsi="Times New Roman" w:cs="Times New Roman"/>
          <w:sz w:val="24"/>
          <w:szCs w:val="24"/>
          <w:lang w:val="en-GB" w:eastAsia="en-GB"/>
        </w:rPr>
        <w:t>Klepper</w:t>
      </w:r>
      <w:proofErr w:type="spellEnd"/>
      <w:r w:rsidRPr="00AC36AA">
        <w:rPr>
          <w:rFonts w:ascii="Times New Roman" w:hAnsi="Times New Roman" w:cs="Times New Roman"/>
          <w:sz w:val="24"/>
          <w:szCs w:val="24"/>
          <w:lang w:val="en-GB" w:eastAsia="en-GB"/>
        </w:rPr>
        <w:t xml:space="preserve"> )</w:t>
      </w:r>
      <w:proofErr w:type="gramEnd"/>
      <w:r w:rsidRPr="00AC36AA">
        <w:rPr>
          <w:rFonts w:ascii="Times New Roman" w:hAnsi="Times New Roman" w:cs="Times New Roman"/>
          <w:sz w:val="24"/>
          <w:szCs w:val="24"/>
          <w:lang w:val="en-GB" w:eastAsia="en-GB"/>
        </w:rPr>
        <w:t xml:space="preserve"> for new industries and activities. </w:t>
      </w:r>
      <w:r w:rsidR="00DD69EA" w:rsidRPr="00AC36AA">
        <w:rPr>
          <w:rFonts w:ascii="Times New Roman" w:hAnsi="Times New Roman" w:cs="Times New Roman"/>
          <w:sz w:val="24"/>
          <w:szCs w:val="24"/>
          <w:lang w:val="en-GB" w:eastAsia="en-GB"/>
        </w:rPr>
        <w:t>This proposal would increase the diffusion of potentially useful knowledge that was generated inside organizations that strategically withhold such knowledge or maybe simply fail to see the application.</w:t>
      </w:r>
    </w:p>
    <w:p w14:paraId="493D3B8C" w14:textId="7963E543" w:rsidR="000B185C" w:rsidRPr="00AC36AA" w:rsidRDefault="00474BF4" w:rsidP="00474BF4">
      <w:pPr>
        <w:pStyle w:val="Heading3"/>
        <w:rPr>
          <w:lang w:val="en-GB" w:eastAsia="en-GB"/>
        </w:rPr>
      </w:pPr>
      <w:bookmarkStart w:id="11" w:name="_Toc491695483"/>
      <w:r w:rsidRPr="00AC36AA">
        <w:rPr>
          <w:lang w:val="en-GB" w:eastAsia="en-GB"/>
        </w:rPr>
        <w:t>2.1.8 Specialization</w:t>
      </w:r>
      <w:bookmarkEnd w:id="11"/>
      <w:r w:rsidR="000B185C" w:rsidRPr="00AC36AA">
        <w:rPr>
          <w:lang w:val="en-GB" w:eastAsia="en-GB"/>
        </w:rPr>
        <w:t xml:space="preserve">   </w:t>
      </w:r>
    </w:p>
    <w:p w14:paraId="65003BEA" w14:textId="2AC9DED3" w:rsidR="00683B62" w:rsidRPr="00AC36AA" w:rsidRDefault="00554BF0" w:rsidP="00683B62">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The work in </w:t>
      </w:r>
      <w:r w:rsidR="00683B62" w:rsidRPr="00AC36AA">
        <w:rPr>
          <w:rFonts w:ascii="Times New Roman" w:hAnsi="Times New Roman" w:cs="Times New Roman"/>
          <w:sz w:val="24"/>
          <w:szCs w:val="24"/>
          <w:lang w:val="en-GB" w:eastAsia="en-GB"/>
        </w:rPr>
        <w:t>work package</w:t>
      </w:r>
      <w:r w:rsidRPr="00AC36AA">
        <w:rPr>
          <w:rFonts w:ascii="Times New Roman" w:hAnsi="Times New Roman" w:cs="Times New Roman"/>
          <w:sz w:val="24"/>
          <w:szCs w:val="24"/>
          <w:lang w:val="en-GB" w:eastAsia="en-GB"/>
        </w:rPr>
        <w:t xml:space="preserve"> 3 has shown that specialization, or more specifically diversification into related varieties, is </w:t>
      </w:r>
      <w:r w:rsidR="00DD69EA" w:rsidRPr="00AC36AA">
        <w:rPr>
          <w:rFonts w:ascii="Times New Roman" w:hAnsi="Times New Roman" w:cs="Times New Roman"/>
          <w:sz w:val="24"/>
          <w:szCs w:val="24"/>
          <w:lang w:val="en-GB" w:eastAsia="en-GB"/>
        </w:rPr>
        <w:t xml:space="preserve">an </w:t>
      </w:r>
      <w:r w:rsidRPr="00AC36AA">
        <w:rPr>
          <w:rFonts w:ascii="Times New Roman" w:hAnsi="Times New Roman" w:cs="Times New Roman"/>
          <w:sz w:val="24"/>
          <w:szCs w:val="24"/>
          <w:lang w:val="en-GB" w:eastAsia="en-GB"/>
        </w:rPr>
        <w:t xml:space="preserve">important </w:t>
      </w:r>
      <w:r w:rsidR="00DD69EA" w:rsidRPr="00AC36AA">
        <w:rPr>
          <w:rFonts w:ascii="Times New Roman" w:hAnsi="Times New Roman" w:cs="Times New Roman"/>
          <w:sz w:val="24"/>
          <w:szCs w:val="24"/>
          <w:lang w:val="en-GB" w:eastAsia="en-GB"/>
        </w:rPr>
        <w:t xml:space="preserve">driver </w:t>
      </w:r>
      <w:r w:rsidRPr="00AC36AA">
        <w:rPr>
          <w:rFonts w:ascii="Times New Roman" w:hAnsi="Times New Roman" w:cs="Times New Roman"/>
          <w:sz w:val="24"/>
          <w:szCs w:val="24"/>
          <w:lang w:val="en-GB" w:eastAsia="en-GB"/>
        </w:rPr>
        <w:t xml:space="preserve">for economic growth and innovation at the regional level. At the level of nations or the Union, however, a broad and diversified knowledge base is essential to </w:t>
      </w:r>
      <w:r w:rsidR="00DD69EA" w:rsidRPr="00AC36AA">
        <w:rPr>
          <w:rFonts w:ascii="Times New Roman" w:hAnsi="Times New Roman" w:cs="Times New Roman"/>
          <w:sz w:val="24"/>
          <w:szCs w:val="24"/>
          <w:lang w:val="en-GB" w:eastAsia="en-GB"/>
        </w:rPr>
        <w:t>support specialized regions in</w:t>
      </w:r>
      <w:r w:rsidRPr="00AC36AA">
        <w:rPr>
          <w:rFonts w:ascii="Times New Roman" w:hAnsi="Times New Roman" w:cs="Times New Roman"/>
          <w:sz w:val="24"/>
          <w:szCs w:val="24"/>
          <w:lang w:val="en-GB" w:eastAsia="en-GB"/>
        </w:rPr>
        <w:t xml:space="preserve"> perform</w:t>
      </w:r>
      <w:r w:rsidR="00DD69EA" w:rsidRPr="00AC36AA">
        <w:rPr>
          <w:rFonts w:ascii="Times New Roman" w:hAnsi="Times New Roman" w:cs="Times New Roman"/>
          <w:sz w:val="24"/>
          <w:szCs w:val="24"/>
          <w:lang w:val="en-GB" w:eastAsia="en-GB"/>
        </w:rPr>
        <w:t>ing</w:t>
      </w:r>
      <w:r w:rsidRPr="00AC36AA">
        <w:rPr>
          <w:rFonts w:ascii="Times New Roman" w:hAnsi="Times New Roman" w:cs="Times New Roman"/>
          <w:sz w:val="24"/>
          <w:szCs w:val="24"/>
          <w:lang w:val="en-GB" w:eastAsia="en-GB"/>
        </w:rPr>
        <w:t xml:space="preserve"> at the global technology frontier. </w:t>
      </w:r>
      <w:r w:rsidR="001B0682" w:rsidRPr="00AC36AA">
        <w:rPr>
          <w:rFonts w:ascii="Times New Roman" w:hAnsi="Times New Roman" w:cs="Times New Roman"/>
          <w:sz w:val="24"/>
          <w:szCs w:val="24"/>
          <w:lang w:val="en-GB" w:eastAsia="en-GB"/>
        </w:rPr>
        <w:t xml:space="preserve">Moreover, our stakeholders mentioned the importance of a unified European market as a springboard for start-ups to </w:t>
      </w:r>
      <w:r w:rsidR="00E170C1" w:rsidRPr="00AC36AA">
        <w:rPr>
          <w:rFonts w:ascii="Times New Roman" w:hAnsi="Times New Roman" w:cs="Times New Roman"/>
          <w:sz w:val="24"/>
          <w:szCs w:val="24"/>
          <w:lang w:val="en-GB" w:eastAsia="en-GB"/>
        </w:rPr>
        <w:t xml:space="preserve">quickly </w:t>
      </w:r>
      <w:r w:rsidR="001B0682" w:rsidRPr="00AC36AA">
        <w:rPr>
          <w:rFonts w:ascii="Times New Roman" w:hAnsi="Times New Roman" w:cs="Times New Roman"/>
          <w:sz w:val="24"/>
          <w:szCs w:val="24"/>
          <w:lang w:val="en-GB" w:eastAsia="en-GB"/>
        </w:rPr>
        <w:t>scale</w:t>
      </w:r>
      <w:r w:rsidR="00E170C1" w:rsidRPr="00AC36AA">
        <w:rPr>
          <w:rFonts w:ascii="Times New Roman" w:hAnsi="Times New Roman" w:cs="Times New Roman"/>
          <w:sz w:val="24"/>
          <w:szCs w:val="24"/>
          <w:lang w:val="en-GB" w:eastAsia="en-GB"/>
        </w:rPr>
        <w:t xml:space="preserve"> up</w:t>
      </w:r>
      <w:r w:rsidR="001B0682" w:rsidRPr="00AC36AA">
        <w:rPr>
          <w:rFonts w:ascii="Times New Roman" w:hAnsi="Times New Roman" w:cs="Times New Roman"/>
          <w:sz w:val="24"/>
          <w:szCs w:val="24"/>
          <w:lang w:val="en-GB" w:eastAsia="en-GB"/>
        </w:rPr>
        <w:t xml:space="preserve">. </w:t>
      </w:r>
      <w:r w:rsidR="00DD69EA" w:rsidRPr="00AC36AA">
        <w:rPr>
          <w:rFonts w:ascii="Times New Roman" w:hAnsi="Times New Roman" w:cs="Times New Roman"/>
          <w:sz w:val="24"/>
          <w:szCs w:val="24"/>
          <w:lang w:val="en-GB" w:eastAsia="en-GB"/>
        </w:rPr>
        <w:t>At the EU level and in knowledge creation and diffusion there should therefore be no specialization. All in the Unions should have access to a broad and diversified pool of high quality knowledge</w:t>
      </w:r>
      <w:r w:rsidR="00E36710" w:rsidRPr="00AC36AA">
        <w:rPr>
          <w:rFonts w:ascii="Times New Roman" w:hAnsi="Times New Roman" w:cs="Times New Roman"/>
          <w:sz w:val="24"/>
          <w:szCs w:val="24"/>
          <w:lang w:val="en-GB" w:eastAsia="en-GB"/>
        </w:rPr>
        <w:t xml:space="preserve"> and be able to quickly scale operations to that level and beyond</w:t>
      </w:r>
      <w:r w:rsidR="00DD69EA" w:rsidRPr="00AC36AA">
        <w:rPr>
          <w:rFonts w:ascii="Times New Roman" w:hAnsi="Times New Roman" w:cs="Times New Roman"/>
          <w:sz w:val="24"/>
          <w:szCs w:val="24"/>
          <w:lang w:val="en-GB" w:eastAsia="en-GB"/>
        </w:rPr>
        <w:t>.</w:t>
      </w:r>
    </w:p>
    <w:p w14:paraId="41D5F35E" w14:textId="229C094F" w:rsidR="00DD69EA" w:rsidRPr="00AC36AA" w:rsidRDefault="00DD69EA" w:rsidP="00DD69EA">
      <w:pPr>
        <w:pStyle w:val="Heading3"/>
        <w:rPr>
          <w:lang w:val="en-GB" w:eastAsia="en-GB"/>
        </w:rPr>
      </w:pPr>
      <w:bookmarkStart w:id="12" w:name="_Toc491695484"/>
      <w:r w:rsidRPr="00AC36AA">
        <w:rPr>
          <w:lang w:val="en-GB" w:eastAsia="en-GB"/>
        </w:rPr>
        <w:t>2.1.9 Concluding remarks</w:t>
      </w:r>
      <w:bookmarkEnd w:id="12"/>
    </w:p>
    <w:p w14:paraId="3098B041" w14:textId="77777777" w:rsidR="00A52117" w:rsidRPr="00AC36AA" w:rsidRDefault="00DD69EA" w:rsidP="00DD69EA">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In our reform proposals on knowledge generation and diffusion, the common denominator is that there are strong empirical and theoretical arguments to publicly support and fund knowledge creation </w:t>
      </w:r>
      <w:r w:rsidR="00754544" w:rsidRPr="00AC36AA">
        <w:rPr>
          <w:rFonts w:ascii="Times New Roman" w:hAnsi="Times New Roman" w:cs="Times New Roman"/>
          <w:sz w:val="24"/>
          <w:szCs w:val="24"/>
          <w:lang w:val="en-GB" w:eastAsia="en-GB"/>
        </w:rPr>
        <w:t>while</w:t>
      </w:r>
      <w:r w:rsidRPr="00AC36AA">
        <w:rPr>
          <w:rFonts w:ascii="Times New Roman" w:hAnsi="Times New Roman" w:cs="Times New Roman"/>
          <w:sz w:val="24"/>
          <w:szCs w:val="24"/>
          <w:lang w:val="en-GB" w:eastAsia="en-GB"/>
        </w:rPr>
        <w:t xml:space="preserve"> </w:t>
      </w:r>
      <w:r w:rsidR="00754544" w:rsidRPr="00AC36AA">
        <w:rPr>
          <w:rFonts w:ascii="Times New Roman" w:hAnsi="Times New Roman" w:cs="Times New Roman"/>
          <w:sz w:val="24"/>
          <w:szCs w:val="24"/>
          <w:lang w:val="en-GB" w:eastAsia="en-GB"/>
        </w:rPr>
        <w:t>organizing</w:t>
      </w:r>
      <w:r w:rsidRPr="00AC36AA">
        <w:rPr>
          <w:rFonts w:ascii="Times New Roman" w:hAnsi="Times New Roman" w:cs="Times New Roman"/>
          <w:sz w:val="24"/>
          <w:szCs w:val="24"/>
          <w:lang w:val="en-GB" w:eastAsia="en-GB"/>
        </w:rPr>
        <w:t xml:space="preserve"> diffusion such that all have free access to </w:t>
      </w:r>
      <w:r w:rsidR="00754544" w:rsidRPr="00AC36AA">
        <w:rPr>
          <w:rFonts w:ascii="Times New Roman" w:hAnsi="Times New Roman" w:cs="Times New Roman"/>
          <w:sz w:val="24"/>
          <w:szCs w:val="24"/>
          <w:lang w:val="en-GB" w:eastAsia="en-GB"/>
        </w:rPr>
        <w:t xml:space="preserve">available </w:t>
      </w:r>
      <w:r w:rsidRPr="00AC36AA">
        <w:rPr>
          <w:rFonts w:ascii="Times New Roman" w:hAnsi="Times New Roman" w:cs="Times New Roman"/>
          <w:sz w:val="24"/>
          <w:szCs w:val="24"/>
          <w:lang w:val="en-GB" w:eastAsia="en-GB"/>
        </w:rPr>
        <w:t>knowledge.</w:t>
      </w:r>
      <w:r w:rsidR="00554BF0" w:rsidRPr="00AC36AA">
        <w:rPr>
          <w:rFonts w:ascii="Times New Roman" w:hAnsi="Times New Roman" w:cs="Times New Roman"/>
          <w:sz w:val="24"/>
          <w:szCs w:val="24"/>
          <w:lang w:val="en-GB" w:eastAsia="en-GB"/>
        </w:rPr>
        <w:t xml:space="preserve"> </w:t>
      </w:r>
      <w:r w:rsidRPr="00AC36AA">
        <w:rPr>
          <w:rFonts w:ascii="Times New Roman" w:hAnsi="Times New Roman" w:cs="Times New Roman"/>
          <w:sz w:val="24"/>
          <w:szCs w:val="24"/>
          <w:lang w:val="en-GB" w:eastAsia="en-GB"/>
        </w:rPr>
        <w:t>Economies of scale and scope in knowledge creation imply that compartmentalization of the European k</w:t>
      </w:r>
      <w:r w:rsidR="00A52117" w:rsidRPr="00AC36AA">
        <w:rPr>
          <w:rFonts w:ascii="Times New Roman" w:hAnsi="Times New Roman" w:cs="Times New Roman"/>
          <w:sz w:val="24"/>
          <w:szCs w:val="24"/>
          <w:lang w:val="en-GB" w:eastAsia="en-GB"/>
        </w:rPr>
        <w:t>nowledge space is inefficient. The fact that knowledge cumulates by “standing on shoulders” and near-z</w:t>
      </w:r>
      <w:r w:rsidRPr="00AC36AA">
        <w:rPr>
          <w:rFonts w:ascii="Times New Roman" w:hAnsi="Times New Roman" w:cs="Times New Roman"/>
          <w:sz w:val="24"/>
          <w:szCs w:val="24"/>
          <w:lang w:val="en-GB" w:eastAsia="en-GB"/>
        </w:rPr>
        <w:t xml:space="preserve">ero social marginal costs for </w:t>
      </w:r>
      <w:r w:rsidRPr="00AC36AA">
        <w:rPr>
          <w:rFonts w:ascii="Times New Roman" w:hAnsi="Times New Roman" w:cs="Times New Roman"/>
          <w:sz w:val="24"/>
          <w:szCs w:val="24"/>
          <w:lang w:val="en-GB" w:eastAsia="en-GB"/>
        </w:rPr>
        <w:lastRenderedPageBreak/>
        <w:t xml:space="preserve">diffusion </w:t>
      </w:r>
      <w:r w:rsidR="00A52117" w:rsidRPr="00AC36AA">
        <w:rPr>
          <w:rFonts w:ascii="Times New Roman" w:hAnsi="Times New Roman" w:cs="Times New Roman"/>
          <w:sz w:val="24"/>
          <w:szCs w:val="24"/>
          <w:lang w:val="en-GB" w:eastAsia="en-GB"/>
        </w:rPr>
        <w:t xml:space="preserve">moreover </w:t>
      </w:r>
      <w:r w:rsidRPr="00AC36AA">
        <w:rPr>
          <w:rFonts w:ascii="Times New Roman" w:hAnsi="Times New Roman" w:cs="Times New Roman"/>
          <w:sz w:val="24"/>
          <w:szCs w:val="24"/>
          <w:lang w:val="en-GB" w:eastAsia="en-GB"/>
        </w:rPr>
        <w:t xml:space="preserve">imply </w:t>
      </w:r>
      <w:r w:rsidR="00A52117" w:rsidRPr="00AC36AA">
        <w:rPr>
          <w:rFonts w:ascii="Times New Roman" w:hAnsi="Times New Roman" w:cs="Times New Roman"/>
          <w:sz w:val="24"/>
          <w:szCs w:val="24"/>
          <w:lang w:val="en-GB" w:eastAsia="en-GB"/>
        </w:rPr>
        <w:t xml:space="preserve">that </w:t>
      </w:r>
      <w:r w:rsidRPr="00AC36AA">
        <w:rPr>
          <w:rFonts w:ascii="Times New Roman" w:hAnsi="Times New Roman" w:cs="Times New Roman"/>
          <w:sz w:val="24"/>
          <w:szCs w:val="24"/>
          <w:lang w:val="en-GB" w:eastAsia="en-GB"/>
        </w:rPr>
        <w:t xml:space="preserve">universal access </w:t>
      </w:r>
      <w:r w:rsidR="00B63AF1" w:rsidRPr="00AC36AA">
        <w:rPr>
          <w:rFonts w:ascii="Times New Roman" w:hAnsi="Times New Roman" w:cs="Times New Roman"/>
          <w:sz w:val="24"/>
          <w:szCs w:val="24"/>
          <w:lang w:val="en-GB" w:eastAsia="en-GB"/>
        </w:rPr>
        <w:t>should be our goal.</w:t>
      </w:r>
      <w:r w:rsidRPr="00AC36AA">
        <w:rPr>
          <w:rFonts w:ascii="Times New Roman" w:hAnsi="Times New Roman" w:cs="Times New Roman"/>
          <w:sz w:val="24"/>
          <w:szCs w:val="24"/>
          <w:lang w:val="en-GB" w:eastAsia="en-GB"/>
        </w:rPr>
        <w:t xml:space="preserve"> </w:t>
      </w:r>
      <w:r w:rsidR="00B63AF1" w:rsidRPr="00AC36AA">
        <w:rPr>
          <w:rFonts w:ascii="Times New Roman" w:hAnsi="Times New Roman" w:cs="Times New Roman"/>
          <w:sz w:val="24"/>
          <w:szCs w:val="24"/>
          <w:lang w:val="en-GB" w:eastAsia="en-GB"/>
        </w:rPr>
        <w:t xml:space="preserve">More publicly funded knowledge generation </w:t>
      </w:r>
      <w:r w:rsidR="00C01D31" w:rsidRPr="00AC36AA">
        <w:rPr>
          <w:rFonts w:ascii="Times New Roman" w:hAnsi="Times New Roman" w:cs="Times New Roman"/>
          <w:sz w:val="24"/>
          <w:szCs w:val="24"/>
          <w:lang w:val="en-GB" w:eastAsia="en-GB"/>
        </w:rPr>
        <w:t>also justifies</w:t>
      </w:r>
      <w:r w:rsidR="00B63AF1" w:rsidRPr="00AC36AA">
        <w:rPr>
          <w:rFonts w:ascii="Times New Roman" w:hAnsi="Times New Roman" w:cs="Times New Roman"/>
          <w:sz w:val="24"/>
          <w:szCs w:val="24"/>
          <w:lang w:val="en-GB" w:eastAsia="en-GB"/>
        </w:rPr>
        <w:t xml:space="preserve"> more open access syst</w:t>
      </w:r>
      <w:r w:rsidR="00754544" w:rsidRPr="00AC36AA">
        <w:rPr>
          <w:rFonts w:ascii="Times New Roman" w:hAnsi="Times New Roman" w:cs="Times New Roman"/>
          <w:sz w:val="24"/>
          <w:szCs w:val="24"/>
          <w:lang w:val="en-GB" w:eastAsia="en-GB"/>
        </w:rPr>
        <w:t xml:space="preserve">ems for knowledge diffusion. </w:t>
      </w:r>
    </w:p>
    <w:p w14:paraId="623E82EF" w14:textId="70541E8B" w:rsidR="00CD17F5" w:rsidRPr="00AC36AA" w:rsidRDefault="00754544" w:rsidP="00A52117">
      <w:pPr>
        <w:jc w:val="both"/>
        <w:rPr>
          <w:rFonts w:asciiTheme="majorHAnsi" w:eastAsiaTheme="majorEastAsia" w:hAnsiTheme="majorHAnsi" w:cstheme="majorBidi"/>
          <w:b/>
          <w:bCs/>
          <w:color w:val="000000" w:themeColor="text1"/>
          <w:sz w:val="26"/>
          <w:szCs w:val="26"/>
          <w:lang w:val="en-GB" w:eastAsia="en-GB"/>
        </w:rPr>
      </w:pPr>
      <w:r w:rsidRPr="00AC36AA">
        <w:rPr>
          <w:rFonts w:ascii="Times New Roman" w:hAnsi="Times New Roman" w:cs="Times New Roman"/>
          <w:sz w:val="24"/>
          <w:szCs w:val="24"/>
          <w:lang w:val="en-GB" w:eastAsia="en-GB"/>
        </w:rPr>
        <w:t xml:space="preserve">Given the long history of European knowledge institutions, progress towards a truly open and unified European Research Area will be slow. But </w:t>
      </w:r>
      <w:r w:rsidR="00C01D31" w:rsidRPr="00AC36AA">
        <w:rPr>
          <w:rFonts w:ascii="Times New Roman" w:hAnsi="Times New Roman" w:cs="Times New Roman"/>
          <w:sz w:val="24"/>
          <w:szCs w:val="24"/>
          <w:lang w:val="en-GB" w:eastAsia="en-GB"/>
        </w:rPr>
        <w:t xml:space="preserve">we urge the Union to be even more ambitious in this area as </w:t>
      </w:r>
      <w:r w:rsidRPr="00AC36AA">
        <w:rPr>
          <w:rFonts w:ascii="Times New Roman" w:hAnsi="Times New Roman" w:cs="Times New Roman"/>
          <w:sz w:val="24"/>
          <w:szCs w:val="24"/>
          <w:lang w:val="en-GB" w:eastAsia="en-GB"/>
        </w:rPr>
        <w:t xml:space="preserve">global competition and the large societal challenges we face make </w:t>
      </w:r>
      <w:r w:rsidR="00C01D31" w:rsidRPr="00AC36AA">
        <w:rPr>
          <w:rFonts w:ascii="Times New Roman" w:hAnsi="Times New Roman" w:cs="Times New Roman"/>
          <w:sz w:val="24"/>
          <w:szCs w:val="24"/>
          <w:lang w:val="en-GB" w:eastAsia="en-GB"/>
        </w:rPr>
        <w:t>progress urgent.</w:t>
      </w:r>
      <w:r w:rsidRPr="00AC36AA">
        <w:rPr>
          <w:rFonts w:ascii="Times New Roman" w:hAnsi="Times New Roman" w:cs="Times New Roman"/>
          <w:sz w:val="24"/>
          <w:szCs w:val="24"/>
          <w:lang w:val="en-GB" w:eastAsia="en-GB"/>
        </w:rPr>
        <w:t xml:space="preserve"> </w:t>
      </w:r>
      <w:r w:rsidR="00DD69EA" w:rsidRPr="00AC36AA">
        <w:rPr>
          <w:rFonts w:ascii="Times New Roman" w:hAnsi="Times New Roman" w:cs="Times New Roman"/>
          <w:sz w:val="24"/>
          <w:szCs w:val="24"/>
          <w:lang w:val="en-GB" w:eastAsia="en-GB"/>
        </w:rPr>
        <w:t xml:space="preserve">Contestability, the ability to always challenge vested interests and incumbents, is a cornerstone in building efficient and effective institutions to support knowledge creation and diffusion in an Entrepreneurial Europe. </w:t>
      </w:r>
      <w:r w:rsidR="00ED1DEE" w:rsidRPr="00AC36AA">
        <w:rPr>
          <w:rFonts w:ascii="Times New Roman" w:hAnsi="Times New Roman" w:cs="Times New Roman"/>
          <w:sz w:val="24"/>
          <w:szCs w:val="24"/>
          <w:lang w:val="en-GB" w:eastAsia="en-GB"/>
        </w:rPr>
        <w:t xml:space="preserve">This puts </w:t>
      </w:r>
      <w:r w:rsidR="00A52117" w:rsidRPr="00AC36AA">
        <w:rPr>
          <w:rFonts w:ascii="Times New Roman" w:hAnsi="Times New Roman" w:cs="Times New Roman"/>
          <w:sz w:val="24"/>
          <w:szCs w:val="24"/>
          <w:lang w:val="en-GB" w:eastAsia="en-GB"/>
        </w:rPr>
        <w:t xml:space="preserve">e.g. </w:t>
      </w:r>
      <w:r w:rsidR="00ED1DEE" w:rsidRPr="00AC36AA">
        <w:rPr>
          <w:rFonts w:ascii="Times New Roman" w:hAnsi="Times New Roman" w:cs="Times New Roman"/>
          <w:sz w:val="24"/>
          <w:szCs w:val="24"/>
          <w:lang w:val="en-GB" w:eastAsia="en-GB"/>
        </w:rPr>
        <w:t>policies regarding IPR-protection in a different light.</w:t>
      </w:r>
    </w:p>
    <w:p w14:paraId="47BF1CF0" w14:textId="77777777" w:rsidR="00C875AA" w:rsidRPr="00AC36AA" w:rsidRDefault="00C875AA">
      <w:pPr>
        <w:rPr>
          <w:rFonts w:asciiTheme="majorHAnsi" w:eastAsiaTheme="majorEastAsia" w:hAnsiTheme="majorHAnsi" w:cstheme="majorBidi"/>
          <w:b/>
          <w:bCs/>
          <w:color w:val="000000" w:themeColor="text1"/>
          <w:sz w:val="26"/>
          <w:szCs w:val="26"/>
          <w:lang w:val="en-GB" w:eastAsia="en-GB"/>
        </w:rPr>
      </w:pPr>
      <w:bookmarkStart w:id="13" w:name="_Toc491695485"/>
      <w:r w:rsidRPr="00AC36AA">
        <w:rPr>
          <w:lang w:val="en-GB" w:eastAsia="en-GB"/>
        </w:rPr>
        <w:br w:type="page"/>
      </w:r>
    </w:p>
    <w:p w14:paraId="2B7AEB9D" w14:textId="7279DA78" w:rsidR="007F7BFF" w:rsidRPr="00AC36AA" w:rsidRDefault="00474BF4" w:rsidP="00474BF4">
      <w:pPr>
        <w:pStyle w:val="Heading2"/>
        <w:rPr>
          <w:lang w:val="en-GB" w:eastAsia="en-GB"/>
        </w:rPr>
      </w:pPr>
      <w:r w:rsidRPr="00AC36AA">
        <w:rPr>
          <w:lang w:val="en-GB" w:eastAsia="en-GB"/>
        </w:rPr>
        <w:lastRenderedPageBreak/>
        <w:t xml:space="preserve">2.2 </w:t>
      </w:r>
      <w:r w:rsidR="007F7BFF" w:rsidRPr="00AC36AA">
        <w:rPr>
          <w:lang w:val="en-GB" w:eastAsia="en-GB"/>
        </w:rPr>
        <w:t>Labo</w:t>
      </w:r>
      <w:r w:rsidR="00893FF3" w:rsidRPr="00AC36AA">
        <w:rPr>
          <w:lang w:val="en-GB" w:eastAsia="en-GB"/>
        </w:rPr>
        <w:t>u</w:t>
      </w:r>
      <w:r w:rsidRPr="00AC36AA">
        <w:rPr>
          <w:lang w:val="en-GB" w:eastAsia="en-GB"/>
        </w:rPr>
        <w:t>r</w:t>
      </w:r>
      <w:bookmarkEnd w:id="13"/>
    </w:p>
    <w:p w14:paraId="210FBF77" w14:textId="276C359C" w:rsidR="00D607C8" w:rsidRPr="00AC36AA" w:rsidRDefault="00A7088D" w:rsidP="00A7088D">
      <w:pPr>
        <w:jc w:val="both"/>
        <w:rPr>
          <w:lang w:val="en-GB" w:eastAsia="en-GB"/>
        </w:rPr>
      </w:pPr>
      <w:r w:rsidRPr="00AC36AA">
        <w:rPr>
          <w:rFonts w:ascii="Times New Roman" w:hAnsi="Times New Roman" w:cs="Times New Roman"/>
          <w:b/>
          <w:noProof/>
          <w:sz w:val="24"/>
          <w:szCs w:val="24"/>
          <w:lang w:val="en-GB" w:eastAsia="en-GB"/>
        </w:rPr>
        <w:drawing>
          <wp:anchor distT="0" distB="0" distL="114300" distR="114300" simplePos="0" relativeHeight="251659264" behindDoc="0" locked="0" layoutInCell="1" allowOverlap="1" wp14:anchorId="1BA76BA5" wp14:editId="3D157D14">
            <wp:simplePos x="0" y="0"/>
            <wp:positionH relativeFrom="page">
              <wp:posOffset>1755140</wp:posOffset>
            </wp:positionH>
            <wp:positionV relativeFrom="paragraph">
              <wp:posOffset>1771106</wp:posOffset>
            </wp:positionV>
            <wp:extent cx="4049395" cy="57308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sterLabourFinal.pdf"/>
                    <pic:cNvPicPr/>
                  </pic:nvPicPr>
                  <pic:blipFill>
                    <a:blip r:embed="rId9">
                      <a:extLst>
                        <a:ext uri="{28A0092B-C50C-407E-A947-70E740481C1C}">
                          <a14:useLocalDpi xmlns:a14="http://schemas.microsoft.com/office/drawing/2010/main" val="0"/>
                        </a:ext>
                      </a:extLst>
                    </a:blip>
                    <a:stretch>
                      <a:fillRect/>
                    </a:stretch>
                  </pic:blipFill>
                  <pic:spPr>
                    <a:xfrm>
                      <a:off x="0" y="0"/>
                      <a:ext cx="4049395" cy="5730875"/>
                    </a:xfrm>
                    <a:prstGeom prst="rect">
                      <a:avLst/>
                    </a:prstGeom>
                  </pic:spPr>
                </pic:pic>
              </a:graphicData>
            </a:graphic>
            <wp14:sizeRelH relativeFrom="margin">
              <wp14:pctWidth>0</wp14:pctWidth>
            </wp14:sizeRelH>
            <wp14:sizeRelV relativeFrom="margin">
              <wp14:pctHeight>0</wp14:pctHeight>
            </wp14:sizeRelV>
          </wp:anchor>
        </w:drawing>
      </w:r>
      <w:r w:rsidR="007F7BFF" w:rsidRPr="00AC36AA">
        <w:rPr>
          <w:rFonts w:ascii="Times New Roman" w:hAnsi="Times New Roman" w:cs="Times New Roman"/>
          <w:sz w:val="24"/>
          <w:szCs w:val="24"/>
          <w:lang w:val="en-GB" w:eastAsia="en-GB"/>
        </w:rPr>
        <w:t>The discussion on labo</w:t>
      </w:r>
      <w:r w:rsidR="001A3781" w:rsidRPr="00AC36AA">
        <w:rPr>
          <w:rFonts w:ascii="Times New Roman" w:hAnsi="Times New Roman" w:cs="Times New Roman"/>
          <w:sz w:val="24"/>
          <w:szCs w:val="24"/>
          <w:lang w:val="en-GB" w:eastAsia="en-GB"/>
        </w:rPr>
        <w:t>u</w:t>
      </w:r>
      <w:r w:rsidR="007F7BFF" w:rsidRPr="00AC36AA">
        <w:rPr>
          <w:rFonts w:ascii="Times New Roman" w:hAnsi="Times New Roman" w:cs="Times New Roman"/>
          <w:sz w:val="24"/>
          <w:szCs w:val="24"/>
          <w:lang w:val="en-GB" w:eastAsia="en-GB"/>
        </w:rPr>
        <w:t xml:space="preserve">r </w:t>
      </w:r>
      <w:r w:rsidR="00A52117" w:rsidRPr="00AC36AA">
        <w:rPr>
          <w:rFonts w:ascii="Times New Roman" w:hAnsi="Times New Roman" w:cs="Times New Roman"/>
          <w:sz w:val="24"/>
          <w:szCs w:val="24"/>
          <w:lang w:val="en-GB" w:eastAsia="en-GB"/>
        </w:rPr>
        <w:t>centred</w:t>
      </w:r>
      <w:r w:rsidR="007F7BFF" w:rsidRPr="00AC36AA">
        <w:rPr>
          <w:rFonts w:ascii="Times New Roman" w:hAnsi="Times New Roman" w:cs="Times New Roman"/>
          <w:sz w:val="24"/>
          <w:szCs w:val="24"/>
          <w:lang w:val="en-GB" w:eastAsia="en-GB"/>
        </w:rPr>
        <w:t xml:space="preserve"> on </w:t>
      </w:r>
      <w:r w:rsidR="00EC2B1F" w:rsidRPr="00AC36AA">
        <w:rPr>
          <w:rFonts w:ascii="Times New Roman" w:hAnsi="Times New Roman" w:cs="Times New Roman"/>
          <w:sz w:val="24"/>
          <w:szCs w:val="24"/>
          <w:lang w:val="en-GB" w:eastAsia="en-GB"/>
        </w:rPr>
        <w:t>income, risk and mobility</w:t>
      </w:r>
      <w:r w:rsidR="00CD17F5" w:rsidRPr="00AC36AA">
        <w:rPr>
          <w:rFonts w:ascii="Times New Roman" w:hAnsi="Times New Roman" w:cs="Times New Roman"/>
          <w:sz w:val="24"/>
          <w:szCs w:val="24"/>
          <w:lang w:val="en-GB" w:eastAsia="en-GB"/>
        </w:rPr>
        <w:t>. For an E</w:t>
      </w:r>
      <w:r w:rsidR="00EB03F0" w:rsidRPr="00AC36AA">
        <w:rPr>
          <w:rFonts w:ascii="Times New Roman" w:hAnsi="Times New Roman" w:cs="Times New Roman"/>
          <w:sz w:val="24"/>
          <w:szCs w:val="24"/>
          <w:lang w:val="en-GB" w:eastAsia="en-GB"/>
        </w:rPr>
        <w:t xml:space="preserve">ntrepreneurial </w:t>
      </w:r>
      <w:r w:rsidR="00CD17F5" w:rsidRPr="00AC36AA">
        <w:rPr>
          <w:rFonts w:ascii="Times New Roman" w:hAnsi="Times New Roman" w:cs="Times New Roman"/>
          <w:sz w:val="24"/>
          <w:szCs w:val="24"/>
          <w:lang w:val="en-GB" w:eastAsia="en-GB"/>
        </w:rPr>
        <w:t>Society,</w:t>
      </w:r>
      <w:r w:rsidR="00EB03F0" w:rsidRPr="00AC36AA">
        <w:rPr>
          <w:rFonts w:ascii="Times New Roman" w:hAnsi="Times New Roman" w:cs="Times New Roman"/>
          <w:sz w:val="24"/>
          <w:szCs w:val="24"/>
          <w:lang w:val="en-GB" w:eastAsia="en-GB"/>
        </w:rPr>
        <w:t xml:space="preserve"> it is important that young and small firms can compete at par with large </w:t>
      </w:r>
      <w:r w:rsidR="00CD17F5" w:rsidRPr="00AC36AA">
        <w:rPr>
          <w:rFonts w:ascii="Times New Roman" w:hAnsi="Times New Roman" w:cs="Times New Roman"/>
          <w:sz w:val="24"/>
          <w:szCs w:val="24"/>
          <w:lang w:val="en-GB" w:eastAsia="en-GB"/>
        </w:rPr>
        <w:t xml:space="preserve">and mature incumbents for </w:t>
      </w:r>
      <w:r w:rsidR="00EB03F0" w:rsidRPr="00AC36AA">
        <w:rPr>
          <w:rFonts w:ascii="Times New Roman" w:hAnsi="Times New Roman" w:cs="Times New Roman"/>
          <w:sz w:val="24"/>
          <w:szCs w:val="24"/>
          <w:lang w:val="en-GB" w:eastAsia="en-GB"/>
        </w:rPr>
        <w:t>labo</w:t>
      </w:r>
      <w:r w:rsidR="001A3781" w:rsidRPr="00AC36AA">
        <w:rPr>
          <w:rFonts w:ascii="Times New Roman" w:hAnsi="Times New Roman" w:cs="Times New Roman"/>
          <w:sz w:val="24"/>
          <w:szCs w:val="24"/>
          <w:lang w:val="en-GB" w:eastAsia="en-GB"/>
        </w:rPr>
        <w:t>u</w:t>
      </w:r>
      <w:r w:rsidR="00EB03F0" w:rsidRPr="00AC36AA">
        <w:rPr>
          <w:rFonts w:ascii="Times New Roman" w:hAnsi="Times New Roman" w:cs="Times New Roman"/>
          <w:sz w:val="24"/>
          <w:szCs w:val="24"/>
          <w:lang w:val="en-GB" w:eastAsia="en-GB"/>
        </w:rPr>
        <w:t>r resources</w:t>
      </w:r>
      <w:r w:rsidR="00CD17F5" w:rsidRPr="00AC36AA">
        <w:rPr>
          <w:rFonts w:ascii="Times New Roman" w:hAnsi="Times New Roman" w:cs="Times New Roman"/>
          <w:sz w:val="24"/>
          <w:szCs w:val="24"/>
          <w:lang w:val="en-GB" w:eastAsia="en-GB"/>
        </w:rPr>
        <w:t>. T</w:t>
      </w:r>
      <w:r w:rsidR="00EB03F0" w:rsidRPr="00AC36AA">
        <w:rPr>
          <w:rFonts w:ascii="Times New Roman" w:hAnsi="Times New Roman" w:cs="Times New Roman"/>
          <w:sz w:val="24"/>
          <w:szCs w:val="24"/>
          <w:lang w:val="en-GB" w:eastAsia="en-GB"/>
        </w:rPr>
        <w:t>he available labo</w:t>
      </w:r>
      <w:r w:rsidR="001A3781" w:rsidRPr="00AC36AA">
        <w:rPr>
          <w:rFonts w:ascii="Times New Roman" w:hAnsi="Times New Roman" w:cs="Times New Roman"/>
          <w:sz w:val="24"/>
          <w:szCs w:val="24"/>
          <w:lang w:val="en-GB" w:eastAsia="en-GB"/>
        </w:rPr>
        <w:t>u</w:t>
      </w:r>
      <w:r w:rsidR="00EB03F0" w:rsidRPr="00AC36AA">
        <w:rPr>
          <w:rFonts w:ascii="Times New Roman" w:hAnsi="Times New Roman" w:cs="Times New Roman"/>
          <w:sz w:val="24"/>
          <w:szCs w:val="24"/>
          <w:lang w:val="en-GB" w:eastAsia="en-GB"/>
        </w:rPr>
        <w:t xml:space="preserve">r force should </w:t>
      </w:r>
      <w:r w:rsidR="00CD17F5" w:rsidRPr="00AC36AA">
        <w:rPr>
          <w:rFonts w:ascii="Times New Roman" w:hAnsi="Times New Roman" w:cs="Times New Roman"/>
          <w:sz w:val="24"/>
          <w:szCs w:val="24"/>
          <w:lang w:val="en-GB" w:eastAsia="en-GB"/>
        </w:rPr>
        <w:t xml:space="preserve">therefore </w:t>
      </w:r>
      <w:r w:rsidR="00EB03F0" w:rsidRPr="00AC36AA">
        <w:rPr>
          <w:rFonts w:ascii="Times New Roman" w:hAnsi="Times New Roman" w:cs="Times New Roman"/>
          <w:sz w:val="24"/>
          <w:szCs w:val="24"/>
          <w:lang w:val="en-GB" w:eastAsia="en-GB"/>
        </w:rPr>
        <w:t xml:space="preserve">be willing and able to </w:t>
      </w:r>
      <w:r w:rsidR="00CD17F5" w:rsidRPr="00AC36AA">
        <w:rPr>
          <w:rFonts w:ascii="Times New Roman" w:hAnsi="Times New Roman" w:cs="Times New Roman"/>
          <w:sz w:val="24"/>
          <w:szCs w:val="24"/>
          <w:lang w:val="en-GB" w:eastAsia="en-GB"/>
        </w:rPr>
        <w:t>change jobs, labo</w:t>
      </w:r>
      <w:r w:rsidR="001A3781" w:rsidRPr="00AC36AA">
        <w:rPr>
          <w:rFonts w:ascii="Times New Roman" w:hAnsi="Times New Roman" w:cs="Times New Roman"/>
          <w:sz w:val="24"/>
          <w:szCs w:val="24"/>
          <w:lang w:val="en-GB" w:eastAsia="en-GB"/>
        </w:rPr>
        <w:t>u</w:t>
      </w:r>
      <w:r w:rsidR="00CD17F5" w:rsidRPr="00AC36AA">
        <w:rPr>
          <w:rFonts w:ascii="Times New Roman" w:hAnsi="Times New Roman" w:cs="Times New Roman"/>
          <w:sz w:val="24"/>
          <w:szCs w:val="24"/>
          <w:lang w:val="en-GB" w:eastAsia="en-GB"/>
        </w:rPr>
        <w:t xml:space="preserve">r market status and location as opportunities arise. It is also important that no talent is wasted and skills can keep pace with the demands of our modern economy. Mobility and flexibility are therefore key. However, people also need (income) security and increasingly look for more than just income in their work. </w:t>
      </w:r>
      <w:r w:rsidR="00CD17F5" w:rsidRPr="00AC36AA">
        <w:rPr>
          <w:rFonts w:ascii="Times New Roman" w:hAnsi="Times New Roman" w:cs="Times New Roman"/>
          <w:i/>
          <w:sz w:val="24"/>
          <w:szCs w:val="24"/>
          <w:lang w:val="en-GB" w:eastAsia="en-GB"/>
        </w:rPr>
        <w:t xml:space="preserve">Table </w:t>
      </w:r>
      <w:r w:rsidR="00CD17F5" w:rsidRPr="00AC36AA">
        <w:rPr>
          <w:rFonts w:ascii="Times New Roman" w:hAnsi="Times New Roman" w:cs="Times New Roman"/>
          <w:sz w:val="24"/>
          <w:szCs w:val="24"/>
          <w:lang w:val="en-GB" w:eastAsia="en-GB"/>
        </w:rPr>
        <w:t xml:space="preserve">2 lists five subthemes on which </w:t>
      </w:r>
      <w:r w:rsidR="007F7BFF" w:rsidRPr="00AC36AA">
        <w:rPr>
          <w:rFonts w:ascii="Times New Roman" w:hAnsi="Times New Roman" w:cs="Times New Roman"/>
          <w:sz w:val="24"/>
          <w:szCs w:val="24"/>
          <w:lang w:val="en-GB" w:eastAsia="en-GB"/>
        </w:rPr>
        <w:t xml:space="preserve">the </w:t>
      </w:r>
      <w:r w:rsidR="00015039" w:rsidRPr="00AC36AA">
        <w:rPr>
          <w:rFonts w:ascii="Times New Roman" w:hAnsi="Times New Roman" w:cs="Times New Roman"/>
          <w:sz w:val="24"/>
          <w:szCs w:val="24"/>
          <w:lang w:val="en-GB" w:eastAsia="en-GB"/>
        </w:rPr>
        <w:t xml:space="preserve">consortium formulated proposals: </w:t>
      </w:r>
      <w:r w:rsidR="007F7BFF" w:rsidRPr="00AC36AA">
        <w:rPr>
          <w:rFonts w:ascii="Times New Roman" w:hAnsi="Times New Roman" w:cs="Times New Roman"/>
          <w:sz w:val="24"/>
          <w:szCs w:val="24"/>
          <w:lang w:val="en-GB" w:eastAsia="en-GB"/>
        </w:rPr>
        <w:t>the inclusive society, digitalization and globalization, social security, employment protection and flexibility, attracting and fostering talent, the mobility of labo</w:t>
      </w:r>
      <w:r w:rsidR="00893FF3" w:rsidRPr="00AC36AA">
        <w:rPr>
          <w:rFonts w:ascii="Times New Roman" w:hAnsi="Times New Roman" w:cs="Times New Roman"/>
          <w:sz w:val="24"/>
          <w:szCs w:val="24"/>
          <w:lang w:val="en-GB" w:eastAsia="en-GB"/>
        </w:rPr>
        <w:t>u</w:t>
      </w:r>
      <w:r w:rsidR="007F7BFF" w:rsidRPr="00AC36AA">
        <w:rPr>
          <w:rFonts w:ascii="Times New Roman" w:hAnsi="Times New Roman" w:cs="Times New Roman"/>
          <w:sz w:val="24"/>
          <w:szCs w:val="24"/>
          <w:lang w:val="en-GB" w:eastAsia="en-GB"/>
        </w:rPr>
        <w:t>r and unemployment.</w:t>
      </w:r>
      <w:r w:rsidR="007F7BFF" w:rsidRPr="00AC36AA">
        <w:rPr>
          <w:rFonts w:ascii="Times New Roman" w:hAnsi="Times New Roman" w:cs="Times New Roman"/>
          <w:b/>
          <w:sz w:val="24"/>
          <w:szCs w:val="24"/>
          <w:lang w:val="en-GB" w:eastAsia="en-GB"/>
        </w:rPr>
        <w:t xml:space="preserve"> </w:t>
      </w:r>
      <w:r w:rsidR="00520D47" w:rsidRPr="00AC36AA">
        <w:rPr>
          <w:lang w:val="en-GB" w:eastAsia="en-GB"/>
        </w:rPr>
        <w:t xml:space="preserve">  </w:t>
      </w:r>
    </w:p>
    <w:p w14:paraId="47D27CCC" w14:textId="77777777" w:rsidR="00474BF4" w:rsidRPr="00AC36AA" w:rsidRDefault="00474BF4" w:rsidP="00474BF4">
      <w:pPr>
        <w:pStyle w:val="Heading3"/>
        <w:rPr>
          <w:lang w:val="en-GB" w:eastAsia="en-GB"/>
        </w:rPr>
      </w:pPr>
      <w:bookmarkStart w:id="14" w:name="_Toc491695486"/>
      <w:r w:rsidRPr="00AC36AA">
        <w:rPr>
          <w:lang w:val="en-GB" w:eastAsia="en-GB"/>
        </w:rPr>
        <w:lastRenderedPageBreak/>
        <w:t>2.2.1 Preamble</w:t>
      </w:r>
      <w:bookmarkEnd w:id="14"/>
    </w:p>
    <w:p w14:paraId="2402C5CF" w14:textId="0883264A" w:rsidR="002B70B3" w:rsidRPr="00AC36AA" w:rsidRDefault="002F78BB" w:rsidP="002F78BB">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The </w:t>
      </w:r>
      <w:r w:rsidR="00497C8F" w:rsidRPr="00AC36AA">
        <w:rPr>
          <w:rFonts w:ascii="Times New Roman" w:hAnsi="Times New Roman" w:cs="Times New Roman"/>
          <w:sz w:val="24"/>
          <w:szCs w:val="24"/>
          <w:lang w:val="en-GB" w:eastAsia="en-GB"/>
        </w:rPr>
        <w:t>labour</w:t>
      </w:r>
      <w:r w:rsidRPr="00AC36AA">
        <w:rPr>
          <w:rFonts w:ascii="Times New Roman" w:hAnsi="Times New Roman" w:cs="Times New Roman"/>
          <w:sz w:val="24"/>
          <w:szCs w:val="24"/>
          <w:lang w:val="en-GB" w:eastAsia="en-GB"/>
        </w:rPr>
        <w:t xml:space="preserve"> market serves two important functions in an economy. It allocates the </w:t>
      </w:r>
      <w:r w:rsidR="006A12D8" w:rsidRPr="00AC36AA">
        <w:rPr>
          <w:rFonts w:ascii="Times New Roman" w:hAnsi="Times New Roman" w:cs="Times New Roman"/>
          <w:sz w:val="24"/>
          <w:szCs w:val="24"/>
          <w:lang w:val="en-GB" w:eastAsia="en-GB"/>
        </w:rPr>
        <w:t xml:space="preserve">available </w:t>
      </w:r>
      <w:r w:rsidR="00497C8F" w:rsidRPr="00AC36AA">
        <w:rPr>
          <w:rFonts w:ascii="Times New Roman" w:hAnsi="Times New Roman" w:cs="Times New Roman"/>
          <w:sz w:val="24"/>
          <w:szCs w:val="24"/>
          <w:lang w:val="en-GB" w:eastAsia="en-GB"/>
        </w:rPr>
        <w:t>labour</w:t>
      </w:r>
      <w:r w:rsidRPr="00AC36AA">
        <w:rPr>
          <w:rFonts w:ascii="Times New Roman" w:hAnsi="Times New Roman" w:cs="Times New Roman"/>
          <w:sz w:val="24"/>
          <w:szCs w:val="24"/>
          <w:lang w:val="en-GB" w:eastAsia="en-GB"/>
        </w:rPr>
        <w:t xml:space="preserve"> force to its most productive use and it enables citizens to generate income</w:t>
      </w:r>
      <w:r w:rsidR="00015039" w:rsidRPr="00AC36AA">
        <w:rPr>
          <w:rFonts w:ascii="Times New Roman" w:hAnsi="Times New Roman" w:cs="Times New Roman"/>
          <w:sz w:val="24"/>
          <w:szCs w:val="24"/>
          <w:lang w:val="en-GB" w:eastAsia="en-GB"/>
        </w:rPr>
        <w:t>, participate in society</w:t>
      </w:r>
      <w:r w:rsidRPr="00AC36AA">
        <w:rPr>
          <w:rFonts w:ascii="Times New Roman" w:hAnsi="Times New Roman" w:cs="Times New Roman"/>
          <w:sz w:val="24"/>
          <w:szCs w:val="24"/>
          <w:lang w:val="en-GB" w:eastAsia="en-GB"/>
        </w:rPr>
        <w:t xml:space="preserve"> and thus make a living for themselves. </w:t>
      </w:r>
      <w:r w:rsidR="001069C5" w:rsidRPr="00AC36AA">
        <w:rPr>
          <w:rFonts w:ascii="Times New Roman" w:hAnsi="Times New Roman" w:cs="Times New Roman"/>
          <w:sz w:val="24"/>
          <w:szCs w:val="24"/>
          <w:lang w:val="en-GB" w:eastAsia="en-GB"/>
        </w:rPr>
        <w:t xml:space="preserve">The latter function makes the labour market special. </w:t>
      </w:r>
      <w:r w:rsidR="00EB03F0" w:rsidRPr="00AC36AA">
        <w:rPr>
          <w:rFonts w:ascii="Times New Roman" w:hAnsi="Times New Roman" w:cs="Times New Roman"/>
          <w:sz w:val="24"/>
          <w:szCs w:val="24"/>
          <w:lang w:val="en-GB" w:eastAsia="en-GB"/>
        </w:rPr>
        <w:t xml:space="preserve">The complex of institutions governing the allocation of </w:t>
      </w:r>
      <w:r w:rsidR="00497C8F" w:rsidRPr="00AC36AA">
        <w:rPr>
          <w:rFonts w:ascii="Times New Roman" w:hAnsi="Times New Roman" w:cs="Times New Roman"/>
          <w:sz w:val="24"/>
          <w:szCs w:val="24"/>
          <w:lang w:val="en-GB" w:eastAsia="en-GB"/>
        </w:rPr>
        <w:t>labour</w:t>
      </w:r>
      <w:r w:rsidR="00EB03F0" w:rsidRPr="00AC36AA">
        <w:rPr>
          <w:rFonts w:ascii="Times New Roman" w:hAnsi="Times New Roman" w:cs="Times New Roman"/>
          <w:sz w:val="24"/>
          <w:szCs w:val="24"/>
          <w:lang w:val="en-GB" w:eastAsia="en-GB"/>
        </w:rPr>
        <w:t xml:space="preserve"> and the distribution of income in most modern economies can barely be </w:t>
      </w:r>
      <w:r w:rsidR="00AE178D" w:rsidRPr="00AC36AA">
        <w:rPr>
          <w:rFonts w:ascii="Times New Roman" w:hAnsi="Times New Roman" w:cs="Times New Roman"/>
          <w:sz w:val="24"/>
          <w:szCs w:val="24"/>
          <w:lang w:val="en-GB" w:eastAsia="en-GB"/>
        </w:rPr>
        <w:t>said to function</w:t>
      </w:r>
      <w:r w:rsidR="00EB03F0" w:rsidRPr="00AC36AA">
        <w:rPr>
          <w:rFonts w:ascii="Times New Roman" w:hAnsi="Times New Roman" w:cs="Times New Roman"/>
          <w:sz w:val="24"/>
          <w:szCs w:val="24"/>
          <w:lang w:val="en-GB" w:eastAsia="en-GB"/>
        </w:rPr>
        <w:t xml:space="preserve"> as</w:t>
      </w:r>
      <w:r w:rsidR="00015039" w:rsidRPr="00AC36AA">
        <w:rPr>
          <w:rFonts w:ascii="Times New Roman" w:hAnsi="Times New Roman" w:cs="Times New Roman"/>
          <w:sz w:val="24"/>
          <w:szCs w:val="24"/>
          <w:lang w:val="en-GB" w:eastAsia="en-GB"/>
        </w:rPr>
        <w:t xml:space="preserve"> a</w:t>
      </w:r>
      <w:r w:rsidR="00EB03F0" w:rsidRPr="00AC36AA">
        <w:rPr>
          <w:rFonts w:ascii="Times New Roman" w:hAnsi="Times New Roman" w:cs="Times New Roman"/>
          <w:sz w:val="24"/>
          <w:szCs w:val="24"/>
          <w:lang w:val="en-GB" w:eastAsia="en-GB"/>
        </w:rPr>
        <w:t xml:space="preserve"> market</w:t>
      </w:r>
      <w:r w:rsidR="00731AF0" w:rsidRPr="00AC36AA">
        <w:rPr>
          <w:rFonts w:ascii="Times New Roman" w:hAnsi="Times New Roman" w:cs="Times New Roman"/>
          <w:sz w:val="24"/>
          <w:szCs w:val="24"/>
          <w:lang w:val="en-GB" w:eastAsia="en-GB"/>
        </w:rPr>
        <w:t>.</w:t>
      </w:r>
      <w:r w:rsidR="00015039" w:rsidRPr="00AC36AA">
        <w:rPr>
          <w:rFonts w:ascii="Times New Roman" w:hAnsi="Times New Roman" w:cs="Times New Roman"/>
          <w:sz w:val="24"/>
          <w:szCs w:val="24"/>
          <w:lang w:val="en-GB" w:eastAsia="en-GB"/>
        </w:rPr>
        <w:t xml:space="preserve"> </w:t>
      </w:r>
      <w:r w:rsidR="00653574" w:rsidRPr="00AC36AA">
        <w:rPr>
          <w:rFonts w:ascii="Times New Roman" w:hAnsi="Times New Roman" w:cs="Times New Roman"/>
          <w:sz w:val="24"/>
          <w:szCs w:val="24"/>
          <w:lang w:val="en-GB" w:eastAsia="en-GB"/>
        </w:rPr>
        <w:t xml:space="preserve">“It is an inescapable fact that </w:t>
      </w:r>
      <w:proofErr w:type="spellStart"/>
      <w:r w:rsidR="00AC36AA" w:rsidRPr="00AC36AA">
        <w:rPr>
          <w:rFonts w:ascii="Times New Roman" w:hAnsi="Times New Roman" w:cs="Times New Roman"/>
          <w:sz w:val="24"/>
          <w:szCs w:val="24"/>
          <w:lang w:val="en-GB" w:eastAsia="en-GB"/>
        </w:rPr>
        <w:t>labo</w:t>
      </w:r>
      <w:r w:rsidR="00B20DEE" w:rsidRPr="00AC36AA">
        <w:rPr>
          <w:rFonts w:ascii="Times New Roman" w:hAnsi="Times New Roman" w:cs="Times New Roman"/>
          <w:sz w:val="24"/>
          <w:szCs w:val="24"/>
          <w:lang w:val="en-GB" w:eastAsia="en-GB"/>
        </w:rPr>
        <w:t>r</w:t>
      </w:r>
      <w:proofErr w:type="spellEnd"/>
      <w:r w:rsidR="00653574" w:rsidRPr="00AC36AA">
        <w:rPr>
          <w:rFonts w:ascii="Times New Roman" w:hAnsi="Times New Roman" w:cs="Times New Roman"/>
          <w:sz w:val="24"/>
          <w:szCs w:val="24"/>
          <w:lang w:val="en-GB" w:eastAsia="en-GB"/>
        </w:rPr>
        <w:t xml:space="preserve"> markets are more complex and more institutionally variable than orthodox theory would have us believe.” (Peck 1996, pp 4). </w:t>
      </w:r>
      <w:r w:rsidR="00731AF0" w:rsidRPr="00AC36AA">
        <w:rPr>
          <w:rFonts w:ascii="Times New Roman" w:hAnsi="Times New Roman" w:cs="Times New Roman"/>
          <w:sz w:val="24"/>
          <w:szCs w:val="24"/>
          <w:lang w:val="en-GB" w:eastAsia="en-GB"/>
        </w:rPr>
        <w:t xml:space="preserve">And rightly so, as workers are much more than a pool of resources to be allocated efficiently. </w:t>
      </w:r>
    </w:p>
    <w:p w14:paraId="68AE3CF3" w14:textId="6F97F4F7" w:rsidR="002F78BB" w:rsidRPr="00AC36AA" w:rsidRDefault="00653574" w:rsidP="002F78BB">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The institutions governing the distribution of jobs and income have evolved over centuries and have deep historical roots. </w:t>
      </w:r>
      <w:r w:rsidR="001069C5" w:rsidRPr="00AC36AA">
        <w:rPr>
          <w:rFonts w:ascii="Times New Roman" w:hAnsi="Times New Roman" w:cs="Times New Roman"/>
          <w:sz w:val="24"/>
          <w:szCs w:val="24"/>
          <w:lang w:val="en-GB" w:eastAsia="en-GB"/>
        </w:rPr>
        <w:t>At the same time,</w:t>
      </w:r>
      <w:r w:rsidRPr="00AC36AA">
        <w:rPr>
          <w:rFonts w:ascii="Times New Roman" w:hAnsi="Times New Roman" w:cs="Times New Roman"/>
          <w:sz w:val="24"/>
          <w:szCs w:val="24"/>
          <w:lang w:val="en-GB" w:eastAsia="en-GB"/>
        </w:rPr>
        <w:t xml:space="preserve"> many </w:t>
      </w:r>
      <w:r w:rsidR="001069C5" w:rsidRPr="00AC36AA">
        <w:rPr>
          <w:rFonts w:ascii="Times New Roman" w:hAnsi="Times New Roman" w:cs="Times New Roman"/>
          <w:sz w:val="24"/>
          <w:szCs w:val="24"/>
          <w:lang w:val="en-GB" w:eastAsia="en-GB"/>
        </w:rPr>
        <w:t xml:space="preserve">of the current </w:t>
      </w:r>
      <w:r w:rsidR="00015039" w:rsidRPr="00AC36AA">
        <w:rPr>
          <w:rFonts w:ascii="Times New Roman" w:hAnsi="Times New Roman" w:cs="Times New Roman"/>
          <w:sz w:val="24"/>
          <w:szCs w:val="24"/>
          <w:lang w:val="en-GB" w:eastAsia="en-GB"/>
        </w:rPr>
        <w:t>institutions were developed</w:t>
      </w:r>
      <w:r w:rsidRPr="00AC36AA">
        <w:rPr>
          <w:rFonts w:ascii="Times New Roman" w:hAnsi="Times New Roman" w:cs="Times New Roman"/>
          <w:sz w:val="24"/>
          <w:szCs w:val="24"/>
          <w:lang w:val="en-GB" w:eastAsia="en-GB"/>
        </w:rPr>
        <w:t xml:space="preserve"> and shaped</w:t>
      </w:r>
      <w:r w:rsidR="00015039" w:rsidRPr="00AC36AA">
        <w:rPr>
          <w:rFonts w:ascii="Times New Roman" w:hAnsi="Times New Roman" w:cs="Times New Roman"/>
          <w:sz w:val="24"/>
          <w:szCs w:val="24"/>
          <w:lang w:val="en-GB" w:eastAsia="en-GB"/>
        </w:rPr>
        <w:t xml:space="preserve"> in an era where lifetime employment of a single (male) provider in large, mature industrial, managed firms was the norm. A lot has been done already to reform these institutions and it is beyond the scope of this paper to review the ocean of literat</w:t>
      </w:r>
      <w:r w:rsidRPr="00AC36AA">
        <w:rPr>
          <w:rFonts w:ascii="Times New Roman" w:hAnsi="Times New Roman" w:cs="Times New Roman"/>
          <w:sz w:val="24"/>
          <w:szCs w:val="24"/>
          <w:lang w:val="en-GB" w:eastAsia="en-GB"/>
        </w:rPr>
        <w:t>ure on that</w:t>
      </w:r>
      <w:r w:rsidR="00015039" w:rsidRPr="00AC36AA">
        <w:rPr>
          <w:rFonts w:ascii="Times New Roman" w:hAnsi="Times New Roman" w:cs="Times New Roman"/>
          <w:sz w:val="24"/>
          <w:szCs w:val="24"/>
          <w:lang w:val="en-GB" w:eastAsia="en-GB"/>
        </w:rPr>
        <w:t xml:space="preserve"> topic. </w:t>
      </w:r>
      <w:r w:rsidR="001069C5" w:rsidRPr="00AC36AA">
        <w:rPr>
          <w:rFonts w:ascii="Times New Roman" w:hAnsi="Times New Roman" w:cs="Times New Roman"/>
          <w:sz w:val="24"/>
          <w:szCs w:val="24"/>
          <w:lang w:val="en-GB" w:eastAsia="en-GB"/>
        </w:rPr>
        <w:t xml:space="preserve">We approach the issue here from the perspective of the Entrepreneurial Society. </w:t>
      </w:r>
      <w:r w:rsidR="00015039" w:rsidRPr="00AC36AA">
        <w:rPr>
          <w:rFonts w:ascii="Times New Roman" w:hAnsi="Times New Roman" w:cs="Times New Roman"/>
          <w:sz w:val="24"/>
          <w:szCs w:val="24"/>
          <w:lang w:val="en-GB" w:eastAsia="en-GB"/>
        </w:rPr>
        <w:t>The underlying philosophy in the proposals below is that an Entrepreneurial Society shou</w:t>
      </w:r>
      <w:r w:rsidR="00AC36AA">
        <w:rPr>
          <w:rFonts w:ascii="Times New Roman" w:hAnsi="Times New Roman" w:cs="Times New Roman"/>
          <w:sz w:val="24"/>
          <w:szCs w:val="24"/>
          <w:lang w:val="en-GB" w:eastAsia="en-GB"/>
        </w:rPr>
        <w:t>ld provide opportunities to all. This implies</w:t>
      </w:r>
      <w:r w:rsidR="00015039" w:rsidRPr="00AC36AA">
        <w:rPr>
          <w:rFonts w:ascii="Times New Roman" w:hAnsi="Times New Roman" w:cs="Times New Roman"/>
          <w:sz w:val="24"/>
          <w:szCs w:val="24"/>
          <w:lang w:val="en-GB" w:eastAsia="en-GB"/>
        </w:rPr>
        <w:t xml:space="preserve"> protect</w:t>
      </w:r>
      <w:r w:rsidR="00AC36AA">
        <w:rPr>
          <w:rFonts w:ascii="Times New Roman" w:hAnsi="Times New Roman" w:cs="Times New Roman"/>
          <w:sz w:val="24"/>
          <w:szCs w:val="24"/>
          <w:lang w:val="en-GB" w:eastAsia="en-GB"/>
        </w:rPr>
        <w:t>ing</w:t>
      </w:r>
      <w:r w:rsidR="00015039" w:rsidRPr="00AC36AA">
        <w:rPr>
          <w:rFonts w:ascii="Times New Roman" w:hAnsi="Times New Roman" w:cs="Times New Roman"/>
          <w:sz w:val="24"/>
          <w:szCs w:val="24"/>
          <w:lang w:val="en-GB" w:eastAsia="en-GB"/>
        </w:rPr>
        <w:t xml:space="preserve"> people against risks they cannot manage alone or are simply best managed collectively</w:t>
      </w:r>
      <w:r w:rsidR="00AC36AA">
        <w:rPr>
          <w:rFonts w:ascii="Times New Roman" w:hAnsi="Times New Roman" w:cs="Times New Roman"/>
          <w:sz w:val="24"/>
          <w:szCs w:val="24"/>
          <w:lang w:val="en-GB" w:eastAsia="en-GB"/>
        </w:rPr>
        <w:t>.</w:t>
      </w:r>
      <w:r w:rsidR="00015039" w:rsidRPr="00AC36AA">
        <w:rPr>
          <w:rFonts w:ascii="Times New Roman" w:hAnsi="Times New Roman" w:cs="Times New Roman"/>
          <w:sz w:val="24"/>
          <w:szCs w:val="24"/>
          <w:lang w:val="en-GB" w:eastAsia="en-GB"/>
        </w:rPr>
        <w:t xml:space="preserve"> </w:t>
      </w:r>
      <w:r w:rsidR="00AC36AA">
        <w:rPr>
          <w:rFonts w:ascii="Times New Roman" w:hAnsi="Times New Roman" w:cs="Times New Roman"/>
          <w:sz w:val="24"/>
          <w:szCs w:val="24"/>
          <w:lang w:val="en-GB" w:eastAsia="en-GB"/>
        </w:rPr>
        <w:t>That</w:t>
      </w:r>
      <w:r w:rsidR="00015039" w:rsidRPr="00AC36AA">
        <w:rPr>
          <w:rFonts w:ascii="Times New Roman" w:hAnsi="Times New Roman" w:cs="Times New Roman"/>
          <w:sz w:val="24"/>
          <w:szCs w:val="24"/>
          <w:lang w:val="en-GB" w:eastAsia="en-GB"/>
        </w:rPr>
        <w:t xml:space="preserve"> makes people mobile but does not force them to move. In the Entrepreneurial Society one should not work to make ends meet, but </w:t>
      </w:r>
      <w:r w:rsidR="00497C8F" w:rsidRPr="00AC36AA">
        <w:rPr>
          <w:rFonts w:ascii="Times New Roman" w:hAnsi="Times New Roman" w:cs="Times New Roman"/>
          <w:sz w:val="24"/>
          <w:szCs w:val="24"/>
          <w:lang w:val="en-GB" w:eastAsia="en-GB"/>
        </w:rPr>
        <w:t xml:space="preserve">to address societal needs and thereby live a fulfilling life. </w:t>
      </w:r>
      <w:r w:rsidR="001069C5" w:rsidRPr="00AC36AA">
        <w:rPr>
          <w:rFonts w:ascii="Times New Roman" w:hAnsi="Times New Roman" w:cs="Times New Roman"/>
          <w:sz w:val="24"/>
          <w:szCs w:val="24"/>
          <w:lang w:val="en-GB" w:eastAsia="en-GB"/>
        </w:rPr>
        <w:t xml:space="preserve">In that </w:t>
      </w:r>
      <w:r w:rsidR="00827CD4" w:rsidRPr="00AC36AA">
        <w:rPr>
          <w:rFonts w:ascii="Times New Roman" w:hAnsi="Times New Roman" w:cs="Times New Roman"/>
          <w:sz w:val="24"/>
          <w:szCs w:val="24"/>
          <w:lang w:val="en-GB" w:eastAsia="en-GB"/>
        </w:rPr>
        <w:t>sense,</w:t>
      </w:r>
      <w:r w:rsidR="001069C5" w:rsidRPr="00AC36AA">
        <w:rPr>
          <w:rFonts w:ascii="Times New Roman" w:hAnsi="Times New Roman" w:cs="Times New Roman"/>
          <w:sz w:val="24"/>
          <w:szCs w:val="24"/>
          <w:lang w:val="en-GB" w:eastAsia="en-GB"/>
        </w:rPr>
        <w:t xml:space="preserve"> our aims are aligned with the ILO’s Global Employment Strategy to provide full and productive employment and decent work for all (ILO 2008; Cazes and Verick 2010)</w:t>
      </w:r>
      <w:r w:rsidR="00717CB0" w:rsidRPr="00AC36AA">
        <w:rPr>
          <w:rFonts w:ascii="Times New Roman" w:hAnsi="Times New Roman" w:cs="Times New Roman"/>
          <w:sz w:val="24"/>
          <w:szCs w:val="24"/>
          <w:lang w:val="en-GB" w:eastAsia="en-GB"/>
        </w:rPr>
        <w:t xml:space="preserve"> and the Commission’s European Employment Strategy (1997) to create more and better jobs throughout the EU</w:t>
      </w:r>
      <w:r w:rsidR="001069C5" w:rsidRPr="00AC36AA">
        <w:rPr>
          <w:rFonts w:ascii="Times New Roman" w:hAnsi="Times New Roman" w:cs="Times New Roman"/>
          <w:sz w:val="24"/>
          <w:szCs w:val="24"/>
          <w:lang w:val="en-GB" w:eastAsia="en-GB"/>
        </w:rPr>
        <w:t>.</w:t>
      </w:r>
      <w:r w:rsidR="00717CB0" w:rsidRPr="00AC36AA">
        <w:rPr>
          <w:rFonts w:ascii="Times New Roman" w:hAnsi="Times New Roman" w:cs="Times New Roman"/>
          <w:sz w:val="24"/>
          <w:szCs w:val="24"/>
          <w:lang w:val="en-GB" w:eastAsia="en-GB"/>
        </w:rPr>
        <w:t xml:space="preserve"> </w:t>
      </w:r>
      <w:r w:rsidR="00722CAA" w:rsidRPr="00AC36AA">
        <w:rPr>
          <w:rFonts w:ascii="Times New Roman" w:hAnsi="Times New Roman" w:cs="Times New Roman"/>
          <w:sz w:val="24"/>
          <w:szCs w:val="24"/>
          <w:lang w:val="en-GB" w:eastAsia="en-GB"/>
        </w:rPr>
        <w:t>And w</w:t>
      </w:r>
      <w:r w:rsidR="004F53B2" w:rsidRPr="00AC36AA">
        <w:rPr>
          <w:rFonts w:ascii="Times New Roman" w:hAnsi="Times New Roman" w:cs="Times New Roman"/>
          <w:sz w:val="24"/>
          <w:szCs w:val="24"/>
          <w:lang w:val="en-GB" w:eastAsia="en-GB"/>
        </w:rPr>
        <w:t xml:space="preserve">e explicitly consider entrepreneurship </w:t>
      </w:r>
      <w:r w:rsidR="00722CAA" w:rsidRPr="00AC36AA">
        <w:rPr>
          <w:rFonts w:ascii="Times New Roman" w:hAnsi="Times New Roman" w:cs="Times New Roman"/>
          <w:sz w:val="24"/>
          <w:szCs w:val="24"/>
          <w:lang w:val="en-GB" w:eastAsia="en-GB"/>
        </w:rPr>
        <w:t>“decent work”.</w:t>
      </w:r>
      <w:r w:rsidR="004F53B2" w:rsidRPr="00AC36AA">
        <w:rPr>
          <w:rFonts w:ascii="Times New Roman" w:hAnsi="Times New Roman" w:cs="Times New Roman"/>
          <w:sz w:val="24"/>
          <w:szCs w:val="24"/>
          <w:lang w:val="en-GB" w:eastAsia="en-GB"/>
        </w:rPr>
        <w:t xml:space="preserve"> </w:t>
      </w:r>
      <w:r w:rsidR="00717CB0" w:rsidRPr="00AC36AA">
        <w:rPr>
          <w:rFonts w:ascii="Times New Roman" w:hAnsi="Times New Roman" w:cs="Times New Roman"/>
          <w:sz w:val="24"/>
          <w:szCs w:val="24"/>
          <w:lang w:val="en-GB" w:eastAsia="en-GB"/>
        </w:rPr>
        <w:t xml:space="preserve">In contrast to more </w:t>
      </w:r>
      <w:r w:rsidR="003C5FDF">
        <w:rPr>
          <w:rFonts w:ascii="Times New Roman" w:hAnsi="Times New Roman" w:cs="Times New Roman"/>
          <w:sz w:val="24"/>
          <w:szCs w:val="24"/>
          <w:lang w:val="en-GB" w:eastAsia="en-GB"/>
        </w:rPr>
        <w:t xml:space="preserve">traditional </w:t>
      </w:r>
      <w:r w:rsidR="00717CB0" w:rsidRPr="00AC36AA">
        <w:rPr>
          <w:rFonts w:ascii="Times New Roman" w:hAnsi="Times New Roman" w:cs="Times New Roman"/>
          <w:sz w:val="24"/>
          <w:szCs w:val="24"/>
          <w:lang w:val="en-GB" w:eastAsia="en-GB"/>
        </w:rPr>
        <w:t>liberalisation programs that unilaterally focus on the allocation of labour as a resource, o</w:t>
      </w:r>
      <w:r w:rsidR="00497C8F" w:rsidRPr="00AC36AA">
        <w:rPr>
          <w:rFonts w:ascii="Times New Roman" w:hAnsi="Times New Roman" w:cs="Times New Roman"/>
          <w:sz w:val="24"/>
          <w:szCs w:val="24"/>
          <w:lang w:val="en-GB" w:eastAsia="en-GB"/>
        </w:rPr>
        <w:t xml:space="preserve">ur proposals </w:t>
      </w:r>
      <w:r w:rsidR="00717CB0" w:rsidRPr="00AC36AA">
        <w:rPr>
          <w:rFonts w:ascii="Times New Roman" w:hAnsi="Times New Roman" w:cs="Times New Roman"/>
          <w:sz w:val="24"/>
          <w:szCs w:val="24"/>
          <w:lang w:val="en-GB" w:eastAsia="en-GB"/>
        </w:rPr>
        <w:t xml:space="preserve">aim </w:t>
      </w:r>
      <w:r w:rsidR="003C5FDF">
        <w:rPr>
          <w:rFonts w:ascii="Times New Roman" w:hAnsi="Times New Roman" w:cs="Times New Roman"/>
          <w:sz w:val="24"/>
          <w:szCs w:val="24"/>
          <w:lang w:val="en-GB" w:eastAsia="en-GB"/>
        </w:rPr>
        <w:t>to liberalis</w:t>
      </w:r>
      <w:r w:rsidR="00497C8F" w:rsidRPr="00AC36AA">
        <w:rPr>
          <w:rFonts w:ascii="Times New Roman" w:hAnsi="Times New Roman" w:cs="Times New Roman"/>
          <w:sz w:val="24"/>
          <w:szCs w:val="24"/>
          <w:lang w:val="en-GB" w:eastAsia="en-GB"/>
        </w:rPr>
        <w:t xml:space="preserve">e European labour markets </w:t>
      </w:r>
      <w:r w:rsidR="00717CB0" w:rsidRPr="00AC36AA">
        <w:rPr>
          <w:rFonts w:ascii="Times New Roman" w:hAnsi="Times New Roman" w:cs="Times New Roman"/>
          <w:sz w:val="24"/>
          <w:szCs w:val="24"/>
          <w:lang w:val="en-GB" w:eastAsia="en-GB"/>
        </w:rPr>
        <w:t>by increasing</w:t>
      </w:r>
      <w:r w:rsidR="00497C8F" w:rsidRPr="00AC36AA">
        <w:rPr>
          <w:rFonts w:ascii="Times New Roman" w:hAnsi="Times New Roman" w:cs="Times New Roman"/>
          <w:sz w:val="24"/>
          <w:szCs w:val="24"/>
          <w:lang w:val="en-GB" w:eastAsia="en-GB"/>
        </w:rPr>
        <w:t xml:space="preserve"> people’s </w:t>
      </w:r>
      <w:r w:rsidR="00B20DEE" w:rsidRPr="00AC36AA">
        <w:rPr>
          <w:rFonts w:ascii="Times New Roman" w:hAnsi="Times New Roman" w:cs="Times New Roman"/>
          <w:sz w:val="24"/>
          <w:szCs w:val="24"/>
          <w:lang w:val="en-GB" w:eastAsia="en-GB"/>
        </w:rPr>
        <w:t xml:space="preserve">capabilities and enhance both </w:t>
      </w:r>
      <w:r w:rsidR="003C5FDF">
        <w:rPr>
          <w:rFonts w:ascii="Times New Roman" w:hAnsi="Times New Roman" w:cs="Times New Roman"/>
          <w:sz w:val="24"/>
          <w:szCs w:val="24"/>
          <w:lang w:val="en-GB" w:eastAsia="en-GB"/>
        </w:rPr>
        <w:t xml:space="preserve">their </w:t>
      </w:r>
      <w:r w:rsidR="00497C8F" w:rsidRPr="00AC36AA">
        <w:rPr>
          <w:rFonts w:ascii="Times New Roman" w:hAnsi="Times New Roman" w:cs="Times New Roman"/>
          <w:sz w:val="24"/>
          <w:szCs w:val="24"/>
          <w:lang w:val="en-GB" w:eastAsia="en-GB"/>
        </w:rPr>
        <w:t xml:space="preserve">negative </w:t>
      </w:r>
      <w:r w:rsidR="00B20DEE" w:rsidRPr="00AC36AA">
        <w:rPr>
          <w:rFonts w:ascii="Times New Roman" w:hAnsi="Times New Roman" w:cs="Times New Roman"/>
          <w:sz w:val="24"/>
          <w:szCs w:val="24"/>
          <w:lang w:val="en-GB" w:eastAsia="en-GB"/>
        </w:rPr>
        <w:t xml:space="preserve">and positive </w:t>
      </w:r>
      <w:r w:rsidR="00497C8F" w:rsidRPr="00AC36AA">
        <w:rPr>
          <w:rFonts w:ascii="Times New Roman" w:hAnsi="Times New Roman" w:cs="Times New Roman"/>
          <w:sz w:val="24"/>
          <w:szCs w:val="24"/>
          <w:lang w:val="en-GB" w:eastAsia="en-GB"/>
        </w:rPr>
        <w:t>freedom</w:t>
      </w:r>
      <w:r w:rsidR="00717CB0" w:rsidRPr="00AC36AA">
        <w:rPr>
          <w:rFonts w:ascii="Times New Roman" w:hAnsi="Times New Roman" w:cs="Times New Roman"/>
          <w:sz w:val="24"/>
          <w:szCs w:val="24"/>
          <w:lang w:val="en-GB" w:eastAsia="en-GB"/>
        </w:rPr>
        <w:t>s</w:t>
      </w:r>
      <w:r w:rsidR="00497C8F" w:rsidRPr="00AC36AA">
        <w:rPr>
          <w:rFonts w:ascii="Times New Roman" w:hAnsi="Times New Roman" w:cs="Times New Roman"/>
          <w:sz w:val="24"/>
          <w:szCs w:val="24"/>
          <w:lang w:val="en-GB" w:eastAsia="en-GB"/>
        </w:rPr>
        <w:t xml:space="preserve"> (Berlin </w:t>
      </w:r>
      <w:r w:rsidR="00E665F2" w:rsidRPr="00AC36AA">
        <w:rPr>
          <w:rFonts w:ascii="Times New Roman" w:hAnsi="Times New Roman" w:cs="Times New Roman"/>
          <w:sz w:val="24"/>
          <w:szCs w:val="24"/>
          <w:lang w:val="en-GB" w:eastAsia="en-GB"/>
        </w:rPr>
        <w:t>1969</w:t>
      </w:r>
      <w:r w:rsidR="00497C8F" w:rsidRPr="00AC36AA">
        <w:rPr>
          <w:rFonts w:ascii="Times New Roman" w:hAnsi="Times New Roman" w:cs="Times New Roman"/>
          <w:sz w:val="24"/>
          <w:szCs w:val="24"/>
          <w:lang w:val="en-GB" w:eastAsia="en-GB"/>
        </w:rPr>
        <w:t>; Sen</w:t>
      </w:r>
      <w:r w:rsidR="00921048" w:rsidRPr="00AC36AA">
        <w:rPr>
          <w:rFonts w:ascii="Times New Roman" w:hAnsi="Times New Roman" w:cs="Times New Roman"/>
          <w:sz w:val="24"/>
          <w:szCs w:val="24"/>
          <w:lang w:val="en-GB" w:eastAsia="en-GB"/>
        </w:rPr>
        <w:t xml:space="preserve"> 1988</w:t>
      </w:r>
      <w:r w:rsidR="00F0587F" w:rsidRPr="00AC36AA">
        <w:rPr>
          <w:rFonts w:ascii="Times New Roman" w:hAnsi="Times New Roman" w:cs="Times New Roman"/>
          <w:sz w:val="24"/>
          <w:szCs w:val="24"/>
          <w:lang w:val="en-GB" w:eastAsia="en-GB"/>
        </w:rPr>
        <w:t>; Dasgupta 1986</w:t>
      </w:r>
      <w:r w:rsidR="00497C8F" w:rsidRPr="00AC36AA">
        <w:rPr>
          <w:rFonts w:ascii="Times New Roman" w:hAnsi="Times New Roman" w:cs="Times New Roman"/>
          <w:sz w:val="24"/>
          <w:szCs w:val="24"/>
          <w:lang w:val="en-GB" w:eastAsia="en-GB"/>
        </w:rPr>
        <w:t>).</w:t>
      </w:r>
      <w:r w:rsidR="00015039" w:rsidRPr="00AC36AA">
        <w:rPr>
          <w:rFonts w:ascii="Times New Roman" w:hAnsi="Times New Roman" w:cs="Times New Roman"/>
          <w:sz w:val="24"/>
          <w:szCs w:val="24"/>
          <w:lang w:val="en-GB" w:eastAsia="en-GB"/>
        </w:rPr>
        <w:t xml:space="preserve"> </w:t>
      </w:r>
      <w:r w:rsidR="00EB03F0" w:rsidRPr="00AC36AA">
        <w:rPr>
          <w:rFonts w:ascii="Times New Roman" w:hAnsi="Times New Roman" w:cs="Times New Roman"/>
          <w:sz w:val="24"/>
          <w:szCs w:val="24"/>
          <w:lang w:val="en-GB" w:eastAsia="en-GB"/>
        </w:rPr>
        <w:t xml:space="preserve"> </w:t>
      </w:r>
    </w:p>
    <w:p w14:paraId="3B88815A" w14:textId="0EFE9746" w:rsidR="00474BF4" w:rsidRPr="00AC36AA" w:rsidRDefault="00257063" w:rsidP="00474BF4">
      <w:pPr>
        <w:pStyle w:val="Heading3"/>
        <w:rPr>
          <w:lang w:val="en-GB" w:eastAsia="en-GB"/>
        </w:rPr>
      </w:pPr>
      <w:bookmarkStart w:id="15" w:name="_Toc491695487"/>
      <w:r w:rsidRPr="00AC36AA">
        <w:rPr>
          <w:lang w:val="en-GB" w:eastAsia="en-GB"/>
        </w:rPr>
        <w:t>2.2.2 Inclusive s</w:t>
      </w:r>
      <w:r w:rsidR="00474BF4" w:rsidRPr="00AC36AA">
        <w:rPr>
          <w:lang w:val="en-GB" w:eastAsia="en-GB"/>
        </w:rPr>
        <w:t>ociety</w:t>
      </w:r>
      <w:bookmarkEnd w:id="15"/>
    </w:p>
    <w:p w14:paraId="554CB0E1" w14:textId="54552100" w:rsidR="00AE421B" w:rsidRPr="00AC36AA" w:rsidRDefault="00717CB0" w:rsidP="00594618">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Under the heading of a more inclusive society, the consortium members proposed, closely aligned with proposals made earlier in section 2.1.</w:t>
      </w:r>
      <w:r w:rsidR="00594618" w:rsidRPr="00AC36AA">
        <w:rPr>
          <w:rFonts w:ascii="Times New Roman" w:hAnsi="Times New Roman" w:cs="Times New Roman"/>
          <w:sz w:val="24"/>
          <w:szCs w:val="24"/>
          <w:lang w:val="en-GB" w:eastAsia="en-GB"/>
        </w:rPr>
        <w:t>3 and 2.1.6</w:t>
      </w:r>
      <w:r w:rsidRPr="00AC36AA">
        <w:rPr>
          <w:rFonts w:ascii="Times New Roman" w:hAnsi="Times New Roman" w:cs="Times New Roman"/>
          <w:sz w:val="24"/>
          <w:szCs w:val="24"/>
          <w:lang w:val="en-GB" w:eastAsia="en-GB"/>
        </w:rPr>
        <w:t xml:space="preserve"> </w:t>
      </w:r>
      <w:r w:rsidR="00B20DEE" w:rsidRPr="00AC36AA">
        <w:rPr>
          <w:rFonts w:ascii="Times New Roman" w:hAnsi="Times New Roman" w:cs="Times New Roman"/>
          <w:sz w:val="24"/>
          <w:szCs w:val="24"/>
          <w:lang w:val="en-GB" w:eastAsia="en-GB"/>
        </w:rPr>
        <w:t>to set</w:t>
      </w:r>
      <w:r w:rsidRPr="00AC36AA">
        <w:rPr>
          <w:rFonts w:ascii="Times New Roman" w:hAnsi="Times New Roman" w:cs="Times New Roman"/>
          <w:sz w:val="24"/>
          <w:szCs w:val="24"/>
          <w:lang w:val="en-GB" w:eastAsia="en-GB"/>
        </w:rPr>
        <w:t xml:space="preserve"> up youth entrepreneurship programs</w:t>
      </w:r>
      <w:r w:rsidR="00594618" w:rsidRPr="00AC36AA">
        <w:rPr>
          <w:rFonts w:ascii="Times New Roman" w:hAnsi="Times New Roman" w:cs="Times New Roman"/>
          <w:sz w:val="24"/>
          <w:szCs w:val="24"/>
          <w:lang w:val="en-GB" w:eastAsia="en-GB"/>
        </w:rPr>
        <w:t xml:space="preserve"> as a no regret in creating more opportunities for the young. These programs can of course be extended relatively easily to include other groups, disadvantaged in forma</w:t>
      </w:r>
      <w:r w:rsidR="007B6B46" w:rsidRPr="00AC36AA">
        <w:rPr>
          <w:rFonts w:ascii="Times New Roman" w:hAnsi="Times New Roman" w:cs="Times New Roman"/>
          <w:sz w:val="24"/>
          <w:szCs w:val="24"/>
          <w:lang w:val="en-GB" w:eastAsia="en-GB"/>
        </w:rPr>
        <w:t xml:space="preserve">l employment, such as women, </w:t>
      </w:r>
      <w:r w:rsidR="00594618" w:rsidRPr="00AC36AA">
        <w:rPr>
          <w:rFonts w:ascii="Times New Roman" w:hAnsi="Times New Roman" w:cs="Times New Roman"/>
          <w:sz w:val="24"/>
          <w:szCs w:val="24"/>
          <w:lang w:val="en-GB" w:eastAsia="en-GB"/>
        </w:rPr>
        <w:t>ethnic minorities</w:t>
      </w:r>
      <w:r w:rsidR="007B6B46" w:rsidRPr="00AC36AA">
        <w:rPr>
          <w:rFonts w:ascii="Times New Roman" w:hAnsi="Times New Roman" w:cs="Times New Roman"/>
          <w:sz w:val="24"/>
          <w:szCs w:val="24"/>
          <w:lang w:val="en-GB" w:eastAsia="en-GB"/>
        </w:rPr>
        <w:t xml:space="preserve"> and low skilled individuals</w:t>
      </w:r>
      <w:r w:rsidR="00594618" w:rsidRPr="00AC36AA">
        <w:rPr>
          <w:rFonts w:ascii="Times New Roman" w:hAnsi="Times New Roman" w:cs="Times New Roman"/>
          <w:sz w:val="24"/>
          <w:szCs w:val="24"/>
          <w:lang w:val="en-GB" w:eastAsia="en-GB"/>
        </w:rPr>
        <w:t xml:space="preserve">. Entrepreneurship is </w:t>
      </w:r>
      <w:r w:rsidR="008B6AD1" w:rsidRPr="00AC36AA">
        <w:rPr>
          <w:rFonts w:ascii="Times New Roman" w:hAnsi="Times New Roman" w:cs="Times New Roman"/>
          <w:sz w:val="24"/>
          <w:szCs w:val="24"/>
          <w:lang w:val="en-GB" w:eastAsia="en-GB"/>
        </w:rPr>
        <w:t xml:space="preserve">perceived to be </w:t>
      </w:r>
      <w:r w:rsidR="00594618" w:rsidRPr="00AC36AA">
        <w:rPr>
          <w:rFonts w:ascii="Times New Roman" w:hAnsi="Times New Roman" w:cs="Times New Roman"/>
          <w:sz w:val="24"/>
          <w:szCs w:val="24"/>
          <w:lang w:val="en-GB" w:eastAsia="en-GB"/>
        </w:rPr>
        <w:t xml:space="preserve">inherently </w:t>
      </w:r>
      <w:r w:rsidR="008B6AD1" w:rsidRPr="00AC36AA">
        <w:rPr>
          <w:rFonts w:ascii="Times New Roman" w:hAnsi="Times New Roman" w:cs="Times New Roman"/>
          <w:sz w:val="24"/>
          <w:szCs w:val="24"/>
          <w:lang w:val="en-GB" w:eastAsia="en-GB"/>
        </w:rPr>
        <w:t xml:space="preserve">more </w:t>
      </w:r>
      <w:r w:rsidR="00594618" w:rsidRPr="00AC36AA">
        <w:rPr>
          <w:rFonts w:ascii="Times New Roman" w:hAnsi="Times New Roman" w:cs="Times New Roman"/>
          <w:sz w:val="24"/>
          <w:szCs w:val="24"/>
          <w:lang w:val="en-GB" w:eastAsia="en-GB"/>
        </w:rPr>
        <w:t>i</w:t>
      </w:r>
      <w:r w:rsidR="00B66D3E" w:rsidRPr="00AC36AA">
        <w:rPr>
          <w:rFonts w:ascii="Times New Roman" w:hAnsi="Times New Roman" w:cs="Times New Roman"/>
          <w:sz w:val="24"/>
          <w:szCs w:val="24"/>
          <w:lang w:val="en-GB" w:eastAsia="en-GB"/>
        </w:rPr>
        <w:t>nclus</w:t>
      </w:r>
      <w:r w:rsidR="007B6B46" w:rsidRPr="00AC36AA">
        <w:rPr>
          <w:rFonts w:ascii="Times New Roman" w:hAnsi="Times New Roman" w:cs="Times New Roman"/>
          <w:sz w:val="24"/>
          <w:szCs w:val="24"/>
          <w:lang w:val="en-GB" w:eastAsia="en-GB"/>
        </w:rPr>
        <w:t xml:space="preserve">ive </w:t>
      </w:r>
      <w:r w:rsidR="008B6AD1" w:rsidRPr="00AC36AA">
        <w:rPr>
          <w:rFonts w:ascii="Times New Roman" w:hAnsi="Times New Roman" w:cs="Times New Roman"/>
          <w:sz w:val="24"/>
          <w:szCs w:val="24"/>
          <w:lang w:val="en-GB" w:eastAsia="en-GB"/>
        </w:rPr>
        <w:t xml:space="preserve">than employment </w:t>
      </w:r>
      <w:r w:rsidR="007B6B46" w:rsidRPr="00AC36AA">
        <w:rPr>
          <w:rFonts w:ascii="Times New Roman" w:hAnsi="Times New Roman" w:cs="Times New Roman"/>
          <w:sz w:val="24"/>
          <w:szCs w:val="24"/>
          <w:lang w:val="en-GB" w:eastAsia="en-GB"/>
        </w:rPr>
        <w:t>(</w:t>
      </w:r>
      <w:r w:rsidR="008B6AD1" w:rsidRPr="00AC36AA">
        <w:rPr>
          <w:rFonts w:ascii="Times New Roman" w:hAnsi="Times New Roman" w:cs="Times New Roman"/>
          <w:sz w:val="24"/>
          <w:szCs w:val="24"/>
          <w:lang w:val="en-GB" w:eastAsia="en-GB"/>
        </w:rPr>
        <w:t>Glaz</w:t>
      </w:r>
      <w:r w:rsidR="007B6B46" w:rsidRPr="00AC36AA">
        <w:rPr>
          <w:rFonts w:ascii="Times New Roman" w:hAnsi="Times New Roman" w:cs="Times New Roman"/>
          <w:sz w:val="24"/>
          <w:szCs w:val="24"/>
          <w:lang w:val="en-GB" w:eastAsia="en-GB"/>
        </w:rPr>
        <w:t xml:space="preserve">er and Moynihan 1970), but </w:t>
      </w:r>
      <w:r w:rsidR="00B66D3E" w:rsidRPr="00AC36AA">
        <w:rPr>
          <w:rFonts w:ascii="Times New Roman" w:hAnsi="Times New Roman" w:cs="Times New Roman"/>
          <w:sz w:val="24"/>
          <w:szCs w:val="24"/>
          <w:lang w:val="en-GB" w:eastAsia="en-GB"/>
        </w:rPr>
        <w:t>the evidence shows (Fairlie 2006</w:t>
      </w:r>
      <w:r w:rsidR="001A3845" w:rsidRPr="00AC36AA">
        <w:rPr>
          <w:rFonts w:ascii="Times New Roman" w:hAnsi="Times New Roman" w:cs="Times New Roman"/>
          <w:sz w:val="24"/>
          <w:szCs w:val="24"/>
          <w:lang w:val="en-GB" w:eastAsia="en-GB"/>
        </w:rPr>
        <w:t>, Dilli and Westerhuis 2017</w:t>
      </w:r>
      <w:r w:rsidR="00594618" w:rsidRPr="00AC36AA">
        <w:rPr>
          <w:rFonts w:ascii="Times New Roman" w:hAnsi="Times New Roman" w:cs="Times New Roman"/>
          <w:sz w:val="24"/>
          <w:szCs w:val="24"/>
          <w:lang w:val="en-GB" w:eastAsia="en-GB"/>
        </w:rPr>
        <w:t xml:space="preserve">) that income </w:t>
      </w:r>
      <w:r w:rsidR="007B6B46" w:rsidRPr="00AC36AA">
        <w:rPr>
          <w:rFonts w:ascii="Times New Roman" w:hAnsi="Times New Roman" w:cs="Times New Roman"/>
          <w:sz w:val="24"/>
          <w:szCs w:val="24"/>
          <w:lang w:val="en-GB" w:eastAsia="en-GB"/>
        </w:rPr>
        <w:t xml:space="preserve">and participation </w:t>
      </w:r>
      <w:r w:rsidR="00594618" w:rsidRPr="00AC36AA">
        <w:rPr>
          <w:rFonts w:ascii="Times New Roman" w:hAnsi="Times New Roman" w:cs="Times New Roman"/>
          <w:sz w:val="24"/>
          <w:szCs w:val="24"/>
          <w:lang w:val="en-GB" w:eastAsia="en-GB"/>
        </w:rPr>
        <w:t>gaps</w:t>
      </w:r>
      <w:r w:rsidR="007B6B46" w:rsidRPr="00AC36AA">
        <w:rPr>
          <w:rFonts w:ascii="Times New Roman" w:hAnsi="Times New Roman" w:cs="Times New Roman"/>
          <w:sz w:val="24"/>
          <w:szCs w:val="24"/>
          <w:lang w:val="en-GB" w:eastAsia="en-GB"/>
        </w:rPr>
        <w:t xml:space="preserve"> largely extend to business ownership</w:t>
      </w:r>
      <w:r w:rsidR="008B6AD1" w:rsidRPr="00AC36AA">
        <w:rPr>
          <w:rFonts w:ascii="Times New Roman" w:hAnsi="Times New Roman" w:cs="Times New Roman"/>
          <w:sz w:val="24"/>
          <w:szCs w:val="24"/>
          <w:lang w:val="en-GB" w:eastAsia="en-GB"/>
        </w:rPr>
        <w:t xml:space="preserve"> and income</w:t>
      </w:r>
      <w:r w:rsidR="007B6B46" w:rsidRPr="00AC36AA">
        <w:rPr>
          <w:rFonts w:ascii="Times New Roman" w:hAnsi="Times New Roman" w:cs="Times New Roman"/>
          <w:sz w:val="24"/>
          <w:szCs w:val="24"/>
          <w:lang w:val="en-GB" w:eastAsia="en-GB"/>
        </w:rPr>
        <w:t>.</w:t>
      </w:r>
      <w:r w:rsidR="008B6AD1" w:rsidRPr="00AC36AA">
        <w:rPr>
          <w:rFonts w:ascii="Times New Roman" w:hAnsi="Times New Roman" w:cs="Times New Roman"/>
          <w:sz w:val="24"/>
          <w:szCs w:val="24"/>
          <w:lang w:val="en-GB" w:eastAsia="en-GB"/>
        </w:rPr>
        <w:t xml:space="preserve"> </w:t>
      </w:r>
      <w:r w:rsidR="00AE421B" w:rsidRPr="00AC36AA">
        <w:rPr>
          <w:rFonts w:ascii="Times New Roman" w:hAnsi="Times New Roman" w:cs="Times New Roman"/>
          <w:sz w:val="24"/>
          <w:szCs w:val="24"/>
          <w:lang w:val="en-GB" w:eastAsia="en-GB"/>
        </w:rPr>
        <w:t>Evidence for Euro</w:t>
      </w:r>
      <w:r w:rsidR="008813E5" w:rsidRPr="00AC36AA">
        <w:rPr>
          <w:rFonts w:ascii="Times New Roman" w:hAnsi="Times New Roman" w:cs="Times New Roman"/>
          <w:sz w:val="24"/>
          <w:szCs w:val="24"/>
          <w:lang w:val="en-GB" w:eastAsia="en-GB"/>
        </w:rPr>
        <w:t>pe (</w:t>
      </w:r>
      <w:proofErr w:type="spellStart"/>
      <w:r w:rsidR="008813E5" w:rsidRPr="00AC36AA">
        <w:rPr>
          <w:rFonts w:ascii="Times New Roman" w:hAnsi="Times New Roman" w:cs="Times New Roman"/>
          <w:sz w:val="24"/>
          <w:szCs w:val="24"/>
          <w:lang w:val="en-GB" w:eastAsia="en-GB"/>
        </w:rPr>
        <w:t>Blanchflower</w:t>
      </w:r>
      <w:proofErr w:type="spellEnd"/>
      <w:r w:rsidR="008813E5" w:rsidRPr="00AC36AA">
        <w:rPr>
          <w:rFonts w:ascii="Times New Roman" w:hAnsi="Times New Roman" w:cs="Times New Roman"/>
          <w:sz w:val="24"/>
          <w:szCs w:val="24"/>
          <w:lang w:val="en-GB" w:eastAsia="en-GB"/>
        </w:rPr>
        <w:t xml:space="preserve"> 2004) </w:t>
      </w:r>
      <w:r w:rsidR="003C5FDF">
        <w:rPr>
          <w:rFonts w:ascii="Times New Roman" w:hAnsi="Times New Roman" w:cs="Times New Roman"/>
          <w:sz w:val="24"/>
          <w:szCs w:val="24"/>
          <w:lang w:val="en-GB" w:eastAsia="en-GB"/>
        </w:rPr>
        <w:t>show that in Europe the</w:t>
      </w:r>
      <w:r w:rsidR="008813E5" w:rsidRPr="00AC36AA">
        <w:rPr>
          <w:rFonts w:ascii="Times New Roman" w:hAnsi="Times New Roman" w:cs="Times New Roman"/>
          <w:sz w:val="24"/>
          <w:szCs w:val="24"/>
          <w:lang w:val="en-GB" w:eastAsia="en-GB"/>
        </w:rPr>
        <w:t xml:space="preserve"> probability </w:t>
      </w:r>
      <w:r w:rsidR="003C5FDF">
        <w:rPr>
          <w:rFonts w:ascii="Times New Roman" w:hAnsi="Times New Roman" w:cs="Times New Roman"/>
          <w:sz w:val="24"/>
          <w:szCs w:val="24"/>
          <w:lang w:val="en-GB" w:eastAsia="en-GB"/>
        </w:rPr>
        <w:t>of be(com)</w:t>
      </w:r>
      <w:proofErr w:type="spellStart"/>
      <w:r w:rsidR="003C5FDF">
        <w:rPr>
          <w:rFonts w:ascii="Times New Roman" w:hAnsi="Times New Roman" w:cs="Times New Roman"/>
          <w:sz w:val="24"/>
          <w:szCs w:val="24"/>
          <w:lang w:val="en-GB" w:eastAsia="en-GB"/>
        </w:rPr>
        <w:t>ing</w:t>
      </w:r>
      <w:proofErr w:type="spellEnd"/>
      <w:r w:rsidR="003C5FDF">
        <w:rPr>
          <w:rFonts w:ascii="Times New Roman" w:hAnsi="Times New Roman" w:cs="Times New Roman"/>
          <w:sz w:val="24"/>
          <w:szCs w:val="24"/>
          <w:lang w:val="en-GB" w:eastAsia="en-GB"/>
        </w:rPr>
        <w:t xml:space="preserve"> self-employed </w:t>
      </w:r>
      <w:r w:rsidR="008813E5" w:rsidRPr="00AC36AA">
        <w:rPr>
          <w:rFonts w:ascii="Times New Roman" w:hAnsi="Times New Roman" w:cs="Times New Roman"/>
          <w:sz w:val="24"/>
          <w:szCs w:val="24"/>
          <w:lang w:val="en-GB" w:eastAsia="en-GB"/>
        </w:rPr>
        <w:t xml:space="preserve">is significantly higher for males and less educated and in the poorer member states. </w:t>
      </w:r>
    </w:p>
    <w:p w14:paraId="49C501D0" w14:textId="082791ED" w:rsidR="00257063" w:rsidRPr="00AC36AA" w:rsidRDefault="00257063" w:rsidP="00257063">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In smaller samples, it has also been shown that disadvantaged minorities have lower rates of business ownership, whereas for immigrants these rates are comparable to or slightly higher than for the indigenous population, both in Europe and the US. Fairlie (2006) suggests these </w:t>
      </w:r>
      <w:r w:rsidRPr="00AC36AA">
        <w:rPr>
          <w:rFonts w:ascii="Times New Roman" w:hAnsi="Times New Roman" w:cs="Times New Roman"/>
          <w:sz w:val="24"/>
          <w:szCs w:val="24"/>
          <w:lang w:val="en-GB" w:eastAsia="en-GB"/>
        </w:rPr>
        <w:lastRenderedPageBreak/>
        <w:t xml:space="preserve">differences arise from a lower entry rate, which targeted programs can help increase, and higher exit rates, which targeted programs may help reduce. </w:t>
      </w:r>
      <w:r w:rsidR="00B20DEE" w:rsidRPr="00AC36AA">
        <w:rPr>
          <w:rFonts w:ascii="Times New Roman" w:hAnsi="Times New Roman" w:cs="Times New Roman"/>
          <w:sz w:val="24"/>
          <w:szCs w:val="24"/>
          <w:lang w:val="en-GB" w:eastAsia="en-GB"/>
        </w:rPr>
        <w:t>Specifically,</w:t>
      </w:r>
      <w:r w:rsidR="001F25E6" w:rsidRPr="00AC36AA">
        <w:rPr>
          <w:rFonts w:ascii="Times New Roman" w:hAnsi="Times New Roman" w:cs="Times New Roman"/>
          <w:sz w:val="24"/>
          <w:szCs w:val="24"/>
          <w:lang w:val="en-GB" w:eastAsia="en-GB"/>
        </w:rPr>
        <w:t xml:space="preserve"> for women, Dilli and Westerhuis (2017) propose </w:t>
      </w:r>
      <w:r w:rsidR="003C5FDF">
        <w:rPr>
          <w:rFonts w:ascii="Times New Roman" w:hAnsi="Times New Roman" w:cs="Times New Roman"/>
          <w:sz w:val="24"/>
          <w:szCs w:val="24"/>
          <w:lang w:val="en-GB" w:eastAsia="en-GB"/>
        </w:rPr>
        <w:t xml:space="preserve">that </w:t>
      </w:r>
      <w:r w:rsidR="001F25E6" w:rsidRPr="00AC36AA">
        <w:rPr>
          <w:rFonts w:ascii="Times New Roman" w:hAnsi="Times New Roman" w:cs="Times New Roman"/>
          <w:sz w:val="24"/>
          <w:szCs w:val="24"/>
          <w:lang w:val="en-GB" w:eastAsia="en-GB"/>
        </w:rPr>
        <w:t>an effective way to promote more and more ambitious and innovative female entrepreneurship requires addressing gender gaps early on and especially in promoting female participation in STEM-education. Such interventions are also likely to benefit other disadvantaged indigenous groups.</w:t>
      </w:r>
    </w:p>
    <w:p w14:paraId="1FA29F11" w14:textId="684859B8" w:rsidR="00A6190F" w:rsidRPr="00AC36AA" w:rsidRDefault="001F25E6" w:rsidP="00594618">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For migrants, the consortium</w:t>
      </w:r>
      <w:r w:rsidR="008813E5" w:rsidRPr="00AC36AA">
        <w:rPr>
          <w:rFonts w:ascii="Times New Roman" w:hAnsi="Times New Roman" w:cs="Times New Roman"/>
          <w:sz w:val="24"/>
          <w:szCs w:val="24"/>
          <w:lang w:val="en-GB" w:eastAsia="en-GB"/>
        </w:rPr>
        <w:t xml:space="preserve"> suggest</w:t>
      </w:r>
      <w:r w:rsidRPr="00AC36AA">
        <w:rPr>
          <w:rFonts w:ascii="Times New Roman" w:hAnsi="Times New Roman" w:cs="Times New Roman"/>
          <w:sz w:val="24"/>
          <w:szCs w:val="24"/>
          <w:lang w:val="en-GB" w:eastAsia="en-GB"/>
        </w:rPr>
        <w:t>ed</w:t>
      </w:r>
      <w:r w:rsidR="008813E5" w:rsidRPr="00AC36AA">
        <w:rPr>
          <w:rFonts w:ascii="Times New Roman" w:hAnsi="Times New Roman" w:cs="Times New Roman"/>
          <w:sz w:val="24"/>
          <w:szCs w:val="24"/>
          <w:lang w:val="en-GB" w:eastAsia="en-GB"/>
        </w:rPr>
        <w:t xml:space="preserve"> allowing refugees and migrants to engage in entrepreneurship</w:t>
      </w:r>
      <w:r w:rsidR="00A6190F" w:rsidRPr="00AC36AA">
        <w:rPr>
          <w:rFonts w:ascii="Times New Roman" w:hAnsi="Times New Roman" w:cs="Times New Roman"/>
          <w:sz w:val="24"/>
          <w:szCs w:val="24"/>
          <w:lang w:val="en-GB" w:eastAsia="en-GB"/>
        </w:rPr>
        <w:t xml:space="preserve"> while awaiting their final status decision</w:t>
      </w:r>
      <w:r w:rsidR="008813E5" w:rsidRPr="00AC36AA">
        <w:rPr>
          <w:rFonts w:ascii="Times New Roman" w:hAnsi="Times New Roman" w:cs="Times New Roman"/>
          <w:sz w:val="24"/>
          <w:szCs w:val="24"/>
          <w:lang w:val="en-GB" w:eastAsia="en-GB"/>
        </w:rPr>
        <w:t xml:space="preserve">. This proposal is perhaps more debatable, as refugees and migrants </w:t>
      </w:r>
      <w:r w:rsidR="00A6190F" w:rsidRPr="00AC36AA">
        <w:rPr>
          <w:rFonts w:ascii="Times New Roman" w:hAnsi="Times New Roman" w:cs="Times New Roman"/>
          <w:sz w:val="24"/>
          <w:szCs w:val="24"/>
          <w:lang w:val="en-GB" w:eastAsia="en-GB"/>
        </w:rPr>
        <w:t xml:space="preserve">are </w:t>
      </w:r>
      <w:r w:rsidR="00543A8B" w:rsidRPr="00AC36AA">
        <w:rPr>
          <w:rFonts w:ascii="Times New Roman" w:hAnsi="Times New Roman" w:cs="Times New Roman"/>
          <w:sz w:val="24"/>
          <w:szCs w:val="24"/>
          <w:lang w:val="en-GB" w:eastAsia="en-GB"/>
        </w:rPr>
        <w:t>typically not allowed to enter Member S</w:t>
      </w:r>
      <w:r w:rsidR="00A6190F" w:rsidRPr="00AC36AA">
        <w:rPr>
          <w:rFonts w:ascii="Times New Roman" w:hAnsi="Times New Roman" w:cs="Times New Roman"/>
          <w:sz w:val="24"/>
          <w:szCs w:val="24"/>
          <w:lang w:val="en-GB" w:eastAsia="en-GB"/>
        </w:rPr>
        <w:t xml:space="preserve">tates’ formal labour markets before a formal decision has been made. </w:t>
      </w:r>
      <w:r w:rsidR="003C5FDF">
        <w:rPr>
          <w:rFonts w:ascii="Times New Roman" w:hAnsi="Times New Roman" w:cs="Times New Roman"/>
          <w:sz w:val="24"/>
          <w:szCs w:val="24"/>
          <w:lang w:val="en-GB" w:eastAsia="en-GB"/>
        </w:rPr>
        <w:t xml:space="preserve">Allowing people to work or venture </w:t>
      </w:r>
      <w:r w:rsidR="00DE194D">
        <w:rPr>
          <w:rFonts w:ascii="Times New Roman" w:hAnsi="Times New Roman" w:cs="Times New Roman"/>
          <w:sz w:val="24"/>
          <w:szCs w:val="24"/>
          <w:lang w:val="en-GB" w:eastAsia="en-GB"/>
        </w:rPr>
        <w:t>pending the decision (</w:t>
      </w:r>
      <w:r w:rsidR="003C5FDF">
        <w:rPr>
          <w:rFonts w:ascii="Times New Roman" w:hAnsi="Times New Roman" w:cs="Times New Roman"/>
          <w:sz w:val="24"/>
          <w:szCs w:val="24"/>
          <w:lang w:val="en-GB" w:eastAsia="en-GB"/>
        </w:rPr>
        <w:t>with only li</w:t>
      </w:r>
      <w:r w:rsidR="00DE194D">
        <w:rPr>
          <w:rFonts w:ascii="Times New Roman" w:hAnsi="Times New Roman" w:cs="Times New Roman"/>
          <w:sz w:val="24"/>
          <w:szCs w:val="24"/>
          <w:lang w:val="en-GB" w:eastAsia="en-GB"/>
        </w:rPr>
        <w:t>mited access to social security)</w:t>
      </w:r>
      <w:r w:rsidR="004F2B09">
        <w:rPr>
          <w:rFonts w:ascii="Times New Roman" w:hAnsi="Times New Roman" w:cs="Times New Roman"/>
          <w:sz w:val="24"/>
          <w:szCs w:val="24"/>
          <w:lang w:val="en-GB" w:eastAsia="en-GB"/>
        </w:rPr>
        <w:t xml:space="preserve"> could</w:t>
      </w:r>
      <w:r w:rsidR="003C5FDF">
        <w:rPr>
          <w:rFonts w:ascii="Times New Roman" w:hAnsi="Times New Roman" w:cs="Times New Roman"/>
          <w:sz w:val="24"/>
          <w:szCs w:val="24"/>
          <w:lang w:val="en-GB" w:eastAsia="en-GB"/>
        </w:rPr>
        <w:t xml:space="preserve"> be</w:t>
      </w:r>
      <w:r w:rsidR="00A6190F" w:rsidRPr="00AC36AA">
        <w:rPr>
          <w:rFonts w:ascii="Times New Roman" w:hAnsi="Times New Roman" w:cs="Times New Roman"/>
          <w:sz w:val="24"/>
          <w:szCs w:val="24"/>
          <w:lang w:val="en-GB" w:eastAsia="en-GB"/>
        </w:rPr>
        <w:t xml:space="preserve"> an excellent way for people to prove their value for the society they are seeking to enter. </w:t>
      </w:r>
    </w:p>
    <w:p w14:paraId="1DFDA062" w14:textId="6C99EEBE" w:rsidR="007B6B46" w:rsidRPr="00AC36AA" w:rsidRDefault="00A6190F" w:rsidP="00594618">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To ensure that all may benefit from this more open society and build support for policies to make European labour markets more inclusive, we also propose measures to address the valid concerns of vulnerable labour market participants. It would be counterproductive to try and protect European workers from foreign competition with a combination of closed labour markets with open goods and capital markets. Through </w:t>
      </w:r>
      <w:r w:rsidR="00257063" w:rsidRPr="00AC36AA">
        <w:rPr>
          <w:rFonts w:ascii="Times New Roman" w:hAnsi="Times New Roman" w:cs="Times New Roman"/>
          <w:sz w:val="24"/>
          <w:szCs w:val="24"/>
          <w:lang w:val="en-GB" w:eastAsia="en-GB"/>
        </w:rPr>
        <w:t xml:space="preserve">the </w:t>
      </w:r>
      <w:r w:rsidRPr="00AC36AA">
        <w:rPr>
          <w:rFonts w:ascii="Times New Roman" w:hAnsi="Times New Roman" w:cs="Times New Roman"/>
          <w:sz w:val="24"/>
          <w:szCs w:val="24"/>
          <w:lang w:val="en-GB" w:eastAsia="en-GB"/>
        </w:rPr>
        <w:t xml:space="preserve">well-known mechanisms of factor price equalization and international capital mobility the </w:t>
      </w:r>
      <w:r w:rsidR="00257063" w:rsidRPr="00AC36AA">
        <w:rPr>
          <w:rFonts w:ascii="Times New Roman" w:hAnsi="Times New Roman" w:cs="Times New Roman"/>
          <w:sz w:val="24"/>
          <w:szCs w:val="24"/>
          <w:lang w:val="en-GB" w:eastAsia="en-GB"/>
        </w:rPr>
        <w:t xml:space="preserve">less educated European workers will see their real wages stagnate and jobs disappear as globalization and digitalization continue. The disjoint between fully open goods and capital markets and the desire to protect vulnerable European workers should be addressed in a balanced approach of trying to keep labour markets open, while perhaps accepting more restrictions on goods and capital flows. </w:t>
      </w:r>
      <w:r w:rsidRPr="00AC36AA">
        <w:rPr>
          <w:rFonts w:ascii="Times New Roman" w:hAnsi="Times New Roman" w:cs="Times New Roman"/>
          <w:sz w:val="24"/>
          <w:szCs w:val="24"/>
          <w:lang w:val="en-GB" w:eastAsia="en-GB"/>
        </w:rPr>
        <w:t xml:space="preserve">Especially in </w:t>
      </w:r>
      <w:r w:rsidR="00257063" w:rsidRPr="00AC36AA">
        <w:rPr>
          <w:rFonts w:ascii="Times New Roman" w:hAnsi="Times New Roman" w:cs="Times New Roman"/>
          <w:sz w:val="24"/>
          <w:szCs w:val="24"/>
          <w:lang w:val="en-GB" w:eastAsia="en-GB"/>
        </w:rPr>
        <w:t>(new) trade agreements the European Union should consider more explicitly the distribution and possible redistribution of gains and losses. In the aggregate, free trade is welfare increasing. But the implicit assumption that the gains from globalization will trickle down to all and/or are effectively redistributed to compensate those that see their jobs and incomes disappea</w:t>
      </w:r>
      <w:r w:rsidR="00217B8F" w:rsidRPr="00AC36AA">
        <w:rPr>
          <w:rFonts w:ascii="Times New Roman" w:hAnsi="Times New Roman" w:cs="Times New Roman"/>
          <w:sz w:val="24"/>
          <w:szCs w:val="24"/>
          <w:lang w:val="en-GB" w:eastAsia="en-GB"/>
        </w:rPr>
        <w:t>r is empirically untenable (</w:t>
      </w:r>
      <w:r w:rsidR="00217B8F" w:rsidRPr="00AC36AA">
        <w:rPr>
          <w:rFonts w:ascii="Times New Roman" w:eastAsia="Times New Roman" w:hAnsi="Times New Roman" w:cs="Times New Roman"/>
          <w:color w:val="222222"/>
          <w:sz w:val="24"/>
          <w:szCs w:val="24"/>
          <w:shd w:val="clear" w:color="auto" w:fill="FFFFFF"/>
          <w:lang w:val="en-GB" w:eastAsia="en-GB"/>
        </w:rPr>
        <w:t>Fajgelbaum and Khandelwal 2016</w:t>
      </w:r>
      <w:r w:rsidR="00257063" w:rsidRPr="00AC36AA">
        <w:rPr>
          <w:rFonts w:ascii="Times New Roman" w:hAnsi="Times New Roman" w:cs="Times New Roman"/>
          <w:sz w:val="24"/>
          <w:szCs w:val="24"/>
          <w:lang w:val="en-GB" w:eastAsia="en-GB"/>
        </w:rPr>
        <w:t xml:space="preserve">). </w:t>
      </w:r>
      <w:r w:rsidRPr="00AC36AA">
        <w:rPr>
          <w:rFonts w:ascii="Times New Roman" w:hAnsi="Times New Roman" w:cs="Times New Roman"/>
          <w:sz w:val="24"/>
          <w:szCs w:val="24"/>
          <w:lang w:val="en-GB" w:eastAsia="en-GB"/>
        </w:rPr>
        <w:t xml:space="preserve"> </w:t>
      </w:r>
    </w:p>
    <w:p w14:paraId="212B9D15" w14:textId="77777777" w:rsidR="00474BF4" w:rsidRPr="00AC36AA" w:rsidRDefault="00474BF4" w:rsidP="00474BF4">
      <w:pPr>
        <w:pStyle w:val="Heading3"/>
        <w:rPr>
          <w:lang w:val="en-GB" w:eastAsia="en-GB"/>
        </w:rPr>
      </w:pPr>
      <w:bookmarkStart w:id="16" w:name="_Toc491695488"/>
      <w:r w:rsidRPr="00AC36AA">
        <w:rPr>
          <w:lang w:val="en-GB" w:eastAsia="en-GB"/>
        </w:rPr>
        <w:t>2.2.3 Digitalization and globalization</w:t>
      </w:r>
      <w:bookmarkEnd w:id="16"/>
    </w:p>
    <w:p w14:paraId="21EC3A5E" w14:textId="07ED6070" w:rsidR="0013346B" w:rsidRPr="00AC36AA" w:rsidRDefault="00257063" w:rsidP="0013346B">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Digitalization and globalization are considered important exogenous (mega-)trends</w:t>
      </w:r>
      <w:r w:rsidR="008152FA" w:rsidRPr="00AC36AA">
        <w:rPr>
          <w:rFonts w:ascii="Times New Roman" w:hAnsi="Times New Roman" w:cs="Times New Roman"/>
          <w:sz w:val="24"/>
          <w:szCs w:val="24"/>
          <w:lang w:val="en-GB" w:eastAsia="en-GB"/>
        </w:rPr>
        <w:t xml:space="preserve"> (Marx et al. 2017)</w:t>
      </w:r>
      <w:r w:rsidRPr="00AC36AA">
        <w:rPr>
          <w:rFonts w:ascii="Times New Roman" w:hAnsi="Times New Roman" w:cs="Times New Roman"/>
          <w:sz w:val="24"/>
          <w:szCs w:val="24"/>
          <w:lang w:val="en-GB" w:eastAsia="en-GB"/>
        </w:rPr>
        <w:t xml:space="preserve"> that </w:t>
      </w:r>
      <w:r w:rsidR="0013346B" w:rsidRPr="00AC36AA">
        <w:rPr>
          <w:rFonts w:ascii="Times New Roman" w:hAnsi="Times New Roman" w:cs="Times New Roman"/>
          <w:sz w:val="24"/>
          <w:szCs w:val="24"/>
          <w:lang w:val="en-GB" w:eastAsia="en-GB"/>
        </w:rPr>
        <w:t xml:space="preserve">will (continue to) </w:t>
      </w:r>
      <w:r w:rsidRPr="00AC36AA">
        <w:rPr>
          <w:rFonts w:ascii="Times New Roman" w:hAnsi="Times New Roman" w:cs="Times New Roman"/>
          <w:sz w:val="24"/>
          <w:szCs w:val="24"/>
          <w:lang w:val="en-GB" w:eastAsia="en-GB"/>
        </w:rPr>
        <w:t xml:space="preserve">affect both entrepreneurship and labour markets in Europe. And as with all megatrends, these developments represent risks as well as opportunities. To allow entrepreneurs to act on the opportunities and protect </w:t>
      </w:r>
      <w:r w:rsidR="0013346B" w:rsidRPr="00AC36AA">
        <w:rPr>
          <w:rFonts w:ascii="Times New Roman" w:hAnsi="Times New Roman" w:cs="Times New Roman"/>
          <w:sz w:val="24"/>
          <w:szCs w:val="24"/>
          <w:lang w:val="en-GB" w:eastAsia="en-GB"/>
        </w:rPr>
        <w:t xml:space="preserve">European </w:t>
      </w:r>
      <w:r w:rsidRPr="00AC36AA">
        <w:rPr>
          <w:rFonts w:ascii="Times New Roman" w:hAnsi="Times New Roman" w:cs="Times New Roman"/>
          <w:sz w:val="24"/>
          <w:szCs w:val="24"/>
          <w:lang w:val="en-GB" w:eastAsia="en-GB"/>
        </w:rPr>
        <w:t>citizens from the risks, it is important to embrace these trends</w:t>
      </w:r>
      <w:r w:rsidR="0013346B" w:rsidRPr="00AC36AA">
        <w:rPr>
          <w:rFonts w:ascii="Times New Roman" w:hAnsi="Times New Roman" w:cs="Times New Roman"/>
          <w:sz w:val="24"/>
          <w:szCs w:val="24"/>
          <w:lang w:val="en-GB" w:eastAsia="en-GB"/>
        </w:rPr>
        <w:t>. No regret policy proposals to do so are to provide an excellent ICT-infrastructure in Europe that allows entrepreneurs to quickly scale their innovative ideas to the EU and global level. The same infrastructure can also integrate more European citizens in the common market and facilitate information exchange. Building such an infrastructure has large positive network externalities, that justify a public policy interventions. In addition to providing European entrepreneurs and consumers with a springboard to the global market place, a high-quality ICT-infrastructure can also enable the transition to a circular economy that economizes on scarce resources and energy. Currently, our economic model is geared towards a linear model of production from virgin resources to waste</w:t>
      </w:r>
      <w:r w:rsidR="0059594E" w:rsidRPr="00AC36AA">
        <w:rPr>
          <w:rFonts w:ascii="Times New Roman" w:hAnsi="Times New Roman" w:cs="Times New Roman"/>
          <w:sz w:val="24"/>
          <w:szCs w:val="24"/>
          <w:lang w:val="en-GB" w:eastAsia="en-GB"/>
        </w:rPr>
        <w:t xml:space="preserve"> (Haas et al. 2015</w:t>
      </w:r>
      <w:r w:rsidR="0013346B" w:rsidRPr="00AC36AA">
        <w:rPr>
          <w:rFonts w:ascii="Times New Roman" w:hAnsi="Times New Roman" w:cs="Times New Roman"/>
          <w:sz w:val="24"/>
          <w:szCs w:val="24"/>
          <w:lang w:val="en-GB" w:eastAsia="en-GB"/>
        </w:rPr>
        <w:t xml:space="preserve">). A more circular economic model is urgently needed in </w:t>
      </w:r>
      <w:r w:rsidR="00D96187" w:rsidRPr="00AC36AA">
        <w:rPr>
          <w:rFonts w:ascii="Times New Roman" w:hAnsi="Times New Roman" w:cs="Times New Roman"/>
          <w:sz w:val="24"/>
          <w:szCs w:val="24"/>
          <w:lang w:val="en-GB" w:eastAsia="en-GB"/>
        </w:rPr>
        <w:t xml:space="preserve">all sectors of </w:t>
      </w:r>
      <w:r w:rsidR="00D96187" w:rsidRPr="00AC36AA">
        <w:rPr>
          <w:rFonts w:ascii="Times New Roman" w:hAnsi="Times New Roman" w:cs="Times New Roman"/>
          <w:sz w:val="24"/>
          <w:szCs w:val="24"/>
          <w:lang w:val="en-GB" w:eastAsia="en-GB"/>
        </w:rPr>
        <w:lastRenderedPageBreak/>
        <w:t>the economy (Ell</w:t>
      </w:r>
      <w:r w:rsidR="006173D3" w:rsidRPr="00AC36AA">
        <w:rPr>
          <w:rFonts w:ascii="Times New Roman" w:hAnsi="Times New Roman" w:cs="Times New Roman"/>
          <w:sz w:val="24"/>
          <w:szCs w:val="24"/>
          <w:lang w:val="en-GB" w:eastAsia="en-GB"/>
        </w:rPr>
        <w:t xml:space="preserve">en MacArthur Foundation 2013, European </w:t>
      </w:r>
      <w:r w:rsidR="00AC36AA" w:rsidRPr="00AC36AA">
        <w:rPr>
          <w:rFonts w:ascii="Times New Roman" w:hAnsi="Times New Roman" w:cs="Times New Roman"/>
          <w:sz w:val="24"/>
          <w:szCs w:val="24"/>
          <w:lang w:val="en-GB" w:eastAsia="en-GB"/>
        </w:rPr>
        <w:t>Commission</w:t>
      </w:r>
      <w:r w:rsidR="00D96187" w:rsidRPr="00AC36AA">
        <w:rPr>
          <w:rFonts w:ascii="Times New Roman" w:hAnsi="Times New Roman" w:cs="Times New Roman"/>
          <w:sz w:val="24"/>
          <w:szCs w:val="24"/>
          <w:lang w:val="en-GB" w:eastAsia="en-GB"/>
        </w:rPr>
        <w:t xml:space="preserve"> 2012</w:t>
      </w:r>
      <w:r w:rsidR="006173D3" w:rsidRPr="00AC36AA">
        <w:rPr>
          <w:rFonts w:ascii="Times New Roman" w:hAnsi="Times New Roman" w:cs="Times New Roman"/>
          <w:sz w:val="24"/>
          <w:szCs w:val="24"/>
          <w:lang w:val="en-GB" w:eastAsia="en-GB"/>
        </w:rPr>
        <w:t>a</w:t>
      </w:r>
      <w:r w:rsidR="0013346B" w:rsidRPr="00AC36AA">
        <w:rPr>
          <w:rFonts w:ascii="Times New Roman" w:hAnsi="Times New Roman" w:cs="Times New Roman"/>
          <w:sz w:val="24"/>
          <w:szCs w:val="24"/>
          <w:lang w:val="en-GB" w:eastAsia="en-GB"/>
        </w:rPr>
        <w:t xml:space="preserve">). Such circular models, however, require a much more intense cooperation over the value chain. Price no longer conveys all relevant information and information flows become multidimensional and multidirectional. An </w:t>
      </w:r>
      <w:r w:rsidR="000B6EC5" w:rsidRPr="00AC36AA">
        <w:rPr>
          <w:rFonts w:ascii="Times New Roman" w:hAnsi="Times New Roman" w:cs="Times New Roman"/>
          <w:sz w:val="24"/>
          <w:szCs w:val="24"/>
          <w:lang w:val="en-GB" w:eastAsia="en-GB"/>
        </w:rPr>
        <w:t>excellent ICT-</w:t>
      </w:r>
      <w:r w:rsidR="0013346B" w:rsidRPr="00AC36AA">
        <w:rPr>
          <w:rFonts w:ascii="Times New Roman" w:hAnsi="Times New Roman" w:cs="Times New Roman"/>
          <w:sz w:val="24"/>
          <w:szCs w:val="24"/>
          <w:lang w:val="en-GB" w:eastAsia="en-GB"/>
        </w:rPr>
        <w:t>infrastructure to manage these more complicated information flows in the ec</w:t>
      </w:r>
      <w:r w:rsidR="000B6EC5" w:rsidRPr="00AC36AA">
        <w:rPr>
          <w:rFonts w:ascii="Times New Roman" w:hAnsi="Times New Roman" w:cs="Times New Roman"/>
          <w:sz w:val="24"/>
          <w:szCs w:val="24"/>
          <w:lang w:val="en-GB" w:eastAsia="en-GB"/>
        </w:rPr>
        <w:t>onomy is a prerequisite for the</w:t>
      </w:r>
      <w:r w:rsidR="0013346B" w:rsidRPr="00AC36AA">
        <w:rPr>
          <w:rFonts w:ascii="Times New Roman" w:hAnsi="Times New Roman" w:cs="Times New Roman"/>
          <w:sz w:val="24"/>
          <w:szCs w:val="24"/>
          <w:lang w:val="en-GB" w:eastAsia="en-GB"/>
        </w:rPr>
        <w:t xml:space="preserve"> transition.</w:t>
      </w:r>
    </w:p>
    <w:p w14:paraId="1FC71525" w14:textId="5753E13A" w:rsidR="00257063" w:rsidRPr="00AC36AA" w:rsidRDefault="0013346B" w:rsidP="007E026E">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It was proposed to therefore also develop open standards and open regulation for </w:t>
      </w:r>
      <w:r w:rsidR="00FF5D82" w:rsidRPr="00AC36AA">
        <w:rPr>
          <w:rFonts w:ascii="Times New Roman" w:hAnsi="Times New Roman" w:cs="Times New Roman"/>
          <w:sz w:val="24"/>
          <w:szCs w:val="24"/>
          <w:lang w:val="en-GB" w:eastAsia="en-GB"/>
        </w:rPr>
        <w:t xml:space="preserve">the many </w:t>
      </w:r>
      <w:r w:rsidRPr="00AC36AA">
        <w:rPr>
          <w:rFonts w:ascii="Times New Roman" w:hAnsi="Times New Roman" w:cs="Times New Roman"/>
          <w:sz w:val="24"/>
          <w:szCs w:val="24"/>
          <w:lang w:val="en-GB" w:eastAsia="en-GB"/>
        </w:rPr>
        <w:t xml:space="preserve">digital platforms </w:t>
      </w:r>
      <w:r w:rsidR="00FF5D82" w:rsidRPr="00AC36AA">
        <w:rPr>
          <w:rFonts w:ascii="Times New Roman" w:hAnsi="Times New Roman" w:cs="Times New Roman"/>
          <w:sz w:val="24"/>
          <w:szCs w:val="24"/>
          <w:lang w:val="en-GB" w:eastAsia="en-GB"/>
        </w:rPr>
        <w:t xml:space="preserve">that emerge to facilitate peer-to-peer and business-to-business trade and </w:t>
      </w:r>
      <w:r w:rsidR="004063E9" w:rsidRPr="00AC36AA">
        <w:rPr>
          <w:rFonts w:ascii="Times New Roman" w:hAnsi="Times New Roman" w:cs="Times New Roman"/>
          <w:sz w:val="24"/>
          <w:szCs w:val="24"/>
          <w:lang w:val="en-GB" w:eastAsia="en-GB"/>
        </w:rPr>
        <w:t xml:space="preserve">services. These proposals align well with Europe’s </w:t>
      </w:r>
      <w:hyperlink r:id="rId10" w:history="1">
        <w:r w:rsidR="004063E9" w:rsidRPr="00AC36AA">
          <w:rPr>
            <w:rStyle w:val="Hyperlink"/>
            <w:rFonts w:ascii="Times New Roman" w:hAnsi="Times New Roman" w:cs="Times New Roman"/>
            <w:sz w:val="24"/>
            <w:szCs w:val="24"/>
            <w:lang w:val="en-GB" w:eastAsia="en-GB"/>
          </w:rPr>
          <w:t>Digital Single Market</w:t>
        </w:r>
      </w:hyperlink>
      <w:r w:rsidR="004063E9" w:rsidRPr="00AC36AA">
        <w:rPr>
          <w:rFonts w:ascii="Times New Roman" w:hAnsi="Times New Roman" w:cs="Times New Roman"/>
          <w:sz w:val="24"/>
          <w:szCs w:val="24"/>
          <w:lang w:val="en-GB" w:eastAsia="en-GB"/>
        </w:rPr>
        <w:t xml:space="preserve"> initiative</w:t>
      </w:r>
      <w:r w:rsidR="00CA5CC2" w:rsidRPr="00AC36AA">
        <w:rPr>
          <w:rFonts w:ascii="Times New Roman" w:hAnsi="Times New Roman" w:cs="Times New Roman"/>
          <w:sz w:val="24"/>
          <w:szCs w:val="24"/>
          <w:lang w:val="en-GB" w:eastAsia="en-GB"/>
        </w:rPr>
        <w:t>, it’</w:t>
      </w:r>
      <w:r w:rsidR="008A575D" w:rsidRPr="00AC36AA">
        <w:rPr>
          <w:rFonts w:ascii="Times New Roman" w:hAnsi="Times New Roman" w:cs="Times New Roman"/>
          <w:sz w:val="24"/>
          <w:szCs w:val="24"/>
          <w:lang w:val="en-GB" w:eastAsia="en-GB"/>
        </w:rPr>
        <w:t>s Circular Economy Package (EC 2017</w:t>
      </w:r>
      <w:r w:rsidR="00CA5CC2" w:rsidRPr="00AC36AA">
        <w:rPr>
          <w:rFonts w:ascii="Times New Roman" w:hAnsi="Times New Roman" w:cs="Times New Roman"/>
          <w:sz w:val="24"/>
          <w:szCs w:val="24"/>
          <w:lang w:val="en-GB" w:eastAsia="en-GB"/>
        </w:rPr>
        <w:t>)</w:t>
      </w:r>
      <w:r w:rsidR="004063E9" w:rsidRPr="00AC36AA">
        <w:rPr>
          <w:rFonts w:ascii="Times New Roman" w:hAnsi="Times New Roman" w:cs="Times New Roman"/>
          <w:sz w:val="24"/>
          <w:szCs w:val="24"/>
          <w:lang w:val="en-GB" w:eastAsia="en-GB"/>
        </w:rPr>
        <w:t xml:space="preserve"> and the Commission’s Digital Agenda</w:t>
      </w:r>
      <w:r w:rsidR="00FF5D82" w:rsidRPr="00AC36AA">
        <w:rPr>
          <w:rFonts w:ascii="Times New Roman" w:hAnsi="Times New Roman" w:cs="Times New Roman"/>
          <w:sz w:val="24"/>
          <w:szCs w:val="24"/>
          <w:lang w:val="en-GB" w:eastAsia="en-GB"/>
        </w:rPr>
        <w:t xml:space="preserve"> </w:t>
      </w:r>
      <w:r w:rsidR="004063E9" w:rsidRPr="00AC36AA">
        <w:rPr>
          <w:rFonts w:ascii="Times New Roman" w:hAnsi="Times New Roman" w:cs="Times New Roman"/>
          <w:sz w:val="24"/>
          <w:szCs w:val="24"/>
          <w:lang w:val="en-GB" w:eastAsia="en-GB"/>
        </w:rPr>
        <w:t>(</w:t>
      </w:r>
      <w:r w:rsidR="00C46F5D" w:rsidRPr="00AC36AA">
        <w:rPr>
          <w:rFonts w:ascii="Times New Roman" w:hAnsi="Times New Roman" w:cs="Times New Roman"/>
          <w:sz w:val="24"/>
          <w:szCs w:val="24"/>
          <w:lang w:val="en-GB" w:eastAsia="en-GB"/>
        </w:rPr>
        <w:t>EC 2014</w:t>
      </w:r>
      <w:r w:rsidR="004063E9" w:rsidRPr="00AC36AA">
        <w:rPr>
          <w:rFonts w:ascii="Times New Roman" w:hAnsi="Times New Roman" w:cs="Times New Roman"/>
          <w:sz w:val="24"/>
          <w:szCs w:val="24"/>
          <w:lang w:val="en-GB" w:eastAsia="en-GB"/>
        </w:rPr>
        <w:t>)</w:t>
      </w:r>
      <w:r w:rsidR="00C46F5D" w:rsidRPr="00AC36AA">
        <w:rPr>
          <w:rFonts w:ascii="Times New Roman" w:hAnsi="Times New Roman" w:cs="Times New Roman"/>
          <w:sz w:val="24"/>
          <w:szCs w:val="24"/>
          <w:lang w:val="en-GB" w:eastAsia="en-GB"/>
        </w:rPr>
        <w:t xml:space="preserve">. </w:t>
      </w:r>
      <w:r w:rsidRPr="00AC36AA">
        <w:rPr>
          <w:rFonts w:ascii="Times New Roman" w:hAnsi="Times New Roman" w:cs="Times New Roman"/>
          <w:sz w:val="24"/>
          <w:szCs w:val="24"/>
          <w:lang w:val="en-GB" w:eastAsia="en-GB"/>
        </w:rPr>
        <w:t xml:space="preserve"> </w:t>
      </w:r>
      <w:r w:rsidR="00257063" w:rsidRPr="00AC36AA">
        <w:rPr>
          <w:rFonts w:ascii="Times New Roman" w:hAnsi="Times New Roman" w:cs="Times New Roman"/>
          <w:sz w:val="24"/>
          <w:szCs w:val="24"/>
          <w:lang w:val="en-GB" w:eastAsia="en-GB"/>
        </w:rPr>
        <w:t xml:space="preserve"> </w:t>
      </w:r>
    </w:p>
    <w:p w14:paraId="2C4F6A8D" w14:textId="77777777" w:rsidR="00474BF4" w:rsidRPr="00AC36AA" w:rsidRDefault="00474BF4" w:rsidP="00474BF4">
      <w:pPr>
        <w:pStyle w:val="Heading3"/>
        <w:rPr>
          <w:lang w:val="en-GB" w:eastAsia="en-GB"/>
        </w:rPr>
      </w:pPr>
      <w:bookmarkStart w:id="17" w:name="_Toc491695489"/>
      <w:r w:rsidRPr="00AC36AA">
        <w:rPr>
          <w:lang w:val="en-GB" w:eastAsia="en-GB"/>
        </w:rPr>
        <w:t>2.2.4 Social security, employment protection and flexibility</w:t>
      </w:r>
      <w:bookmarkEnd w:id="17"/>
    </w:p>
    <w:p w14:paraId="7359603B" w14:textId="039D1A91" w:rsidR="00946ECE" w:rsidRPr="00AC36AA" w:rsidRDefault="000B6EC5" w:rsidP="007E026E">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Labour market reform proposals around social security, employment protection and flexibility are of course nothing new. </w:t>
      </w:r>
      <w:r w:rsidR="007E026E" w:rsidRPr="00AC36AA">
        <w:rPr>
          <w:rFonts w:ascii="Times New Roman" w:hAnsi="Times New Roman" w:cs="Times New Roman"/>
          <w:sz w:val="24"/>
          <w:szCs w:val="24"/>
          <w:lang w:val="en-GB" w:eastAsia="en-GB"/>
        </w:rPr>
        <w:t>Already in the 1970s it became evident that labour markets failed to provide jobs and income for all</w:t>
      </w:r>
      <w:r w:rsidRPr="00AC36AA">
        <w:rPr>
          <w:rFonts w:ascii="Times New Roman" w:hAnsi="Times New Roman" w:cs="Times New Roman"/>
          <w:sz w:val="24"/>
          <w:szCs w:val="24"/>
          <w:lang w:val="en-GB" w:eastAsia="en-GB"/>
        </w:rPr>
        <w:t xml:space="preserve"> (Peck 1996)</w:t>
      </w:r>
      <w:r w:rsidR="007E026E" w:rsidRPr="00AC36AA">
        <w:rPr>
          <w:rFonts w:ascii="Times New Roman" w:hAnsi="Times New Roman" w:cs="Times New Roman"/>
          <w:sz w:val="24"/>
          <w:szCs w:val="24"/>
          <w:lang w:val="en-GB" w:eastAsia="en-GB"/>
        </w:rPr>
        <w:t>. High structural unemployment in Europe was first attributed to strong labour market protection, high minimum wages and other market distortions, but as countries started to follow the recipes of deregulation and decentralisation, it became apparent that the situation is much more complex and nuanced. Strong labour market protection was shown not to correlate with structural unemployment and</w:t>
      </w:r>
      <w:r w:rsidR="00DF77E3" w:rsidRPr="00AC36AA">
        <w:rPr>
          <w:rFonts w:ascii="Times New Roman" w:hAnsi="Times New Roman" w:cs="Times New Roman"/>
          <w:sz w:val="24"/>
          <w:szCs w:val="24"/>
          <w:lang w:val="en-GB" w:eastAsia="en-GB"/>
        </w:rPr>
        <w:t xml:space="preserve"> the countries that had pursued the neoclassical recipes with most zeal, saw new problems arise as real wages stagnated for the lower and middle class, income inequality rose, job security dropped, investment in (firm-specific) human capital dropped and long-term unemployment rose (Peck 1996). </w:t>
      </w:r>
      <w:r w:rsidR="00BA2012" w:rsidRPr="00AC36AA">
        <w:rPr>
          <w:rFonts w:ascii="Times New Roman" w:hAnsi="Times New Roman" w:cs="Times New Roman"/>
          <w:sz w:val="24"/>
          <w:szCs w:val="24"/>
          <w:lang w:val="en-GB" w:eastAsia="en-GB"/>
        </w:rPr>
        <w:t>The Varieties of C</w:t>
      </w:r>
      <w:r w:rsidR="00DF77E3" w:rsidRPr="00AC36AA">
        <w:rPr>
          <w:rFonts w:ascii="Times New Roman" w:hAnsi="Times New Roman" w:cs="Times New Roman"/>
          <w:sz w:val="24"/>
          <w:szCs w:val="24"/>
          <w:lang w:val="en-GB" w:eastAsia="en-GB"/>
        </w:rPr>
        <w:t xml:space="preserve">apitalism </w:t>
      </w:r>
      <w:r w:rsidR="00E73B26" w:rsidRPr="00AC36AA">
        <w:rPr>
          <w:rFonts w:ascii="Times New Roman" w:hAnsi="Times New Roman" w:cs="Times New Roman"/>
          <w:sz w:val="24"/>
          <w:szCs w:val="24"/>
          <w:lang w:val="en-GB" w:eastAsia="en-GB"/>
        </w:rPr>
        <w:t>approach (Soskice and Hall 2001</w:t>
      </w:r>
      <w:r w:rsidR="00BA2012" w:rsidRPr="00AC36AA">
        <w:rPr>
          <w:rFonts w:ascii="Times New Roman" w:hAnsi="Times New Roman" w:cs="Times New Roman"/>
          <w:sz w:val="24"/>
          <w:szCs w:val="24"/>
          <w:lang w:val="en-GB" w:eastAsia="en-GB"/>
        </w:rPr>
        <w:t>) teaches us in addition, that one-size-fit-all approaches to institutional reform are destined to fail, especially in areas where dense, highly interactive and complementary institutional frameworks have evolved.</w:t>
      </w:r>
      <w:r w:rsidR="007E026E" w:rsidRPr="00AC36AA">
        <w:rPr>
          <w:rFonts w:ascii="Times New Roman" w:hAnsi="Times New Roman" w:cs="Times New Roman"/>
          <w:sz w:val="24"/>
          <w:szCs w:val="24"/>
          <w:lang w:val="en-GB" w:eastAsia="en-GB"/>
        </w:rPr>
        <w:t xml:space="preserve"> </w:t>
      </w:r>
      <w:r w:rsidR="00BA2012" w:rsidRPr="00AC36AA">
        <w:rPr>
          <w:rFonts w:ascii="Times New Roman" w:hAnsi="Times New Roman" w:cs="Times New Roman"/>
          <w:sz w:val="24"/>
          <w:szCs w:val="24"/>
          <w:lang w:val="en-GB" w:eastAsia="en-GB"/>
        </w:rPr>
        <w:t xml:space="preserve">The institutions that govern our labour markets also have roots and branches in educational systems, tax codes, social security and many more socio-economic domains. Still our consortium believed that in all that complexity a no-regret reform would be to push for more flexible working hours. </w:t>
      </w:r>
      <w:r w:rsidR="006339CC" w:rsidRPr="00AC36AA">
        <w:rPr>
          <w:rFonts w:ascii="Times New Roman" w:hAnsi="Times New Roman" w:cs="Times New Roman"/>
          <w:sz w:val="24"/>
          <w:szCs w:val="24"/>
          <w:lang w:val="en-GB" w:eastAsia="en-GB"/>
        </w:rPr>
        <w:t>Of course,</w:t>
      </w:r>
      <w:r w:rsidR="00BA2012" w:rsidRPr="00AC36AA">
        <w:rPr>
          <w:rFonts w:ascii="Times New Roman" w:hAnsi="Times New Roman" w:cs="Times New Roman"/>
          <w:sz w:val="24"/>
          <w:szCs w:val="24"/>
          <w:lang w:val="en-GB" w:eastAsia="en-GB"/>
        </w:rPr>
        <w:t xml:space="preserve"> working hours are also set in very diverse institutional contexts. </w:t>
      </w:r>
      <w:r w:rsidR="00593E36" w:rsidRPr="00AC36AA">
        <w:rPr>
          <w:rFonts w:ascii="Times New Roman" w:hAnsi="Times New Roman" w:cs="Times New Roman"/>
          <w:sz w:val="24"/>
          <w:szCs w:val="24"/>
          <w:lang w:val="en-GB" w:eastAsia="en-GB"/>
        </w:rPr>
        <w:t xml:space="preserve">Total annual hours worked in the OECD range from 2255 in Mexico to 1363 in Germany with an average of </w:t>
      </w:r>
      <w:r w:rsidR="000A49F5" w:rsidRPr="00AC36AA">
        <w:rPr>
          <w:rFonts w:ascii="Times New Roman" w:hAnsi="Times New Roman" w:cs="Times New Roman"/>
          <w:sz w:val="24"/>
          <w:szCs w:val="24"/>
          <w:lang w:val="en-GB" w:eastAsia="en-GB"/>
        </w:rPr>
        <w:t>1763 (2016). The European Union has low and decreasing annual working hours due to generous holiday entitlements and the working week is capped at 48 hours in Europe, where France has set that limit most tight at 35.</w:t>
      </w:r>
      <w:r w:rsidR="00C8314E" w:rsidRPr="00AC36AA">
        <w:rPr>
          <w:rFonts w:ascii="Times New Roman" w:hAnsi="Times New Roman" w:cs="Times New Roman"/>
          <w:sz w:val="24"/>
          <w:szCs w:val="24"/>
          <w:lang w:val="en-GB" w:eastAsia="en-GB"/>
        </w:rPr>
        <w:t xml:space="preserve"> We believe this reflects in part the preferences of European workers and should therefore not be problematized per se. Moreover, there is something to be said for </w:t>
      </w:r>
      <w:r w:rsidR="00946ECE" w:rsidRPr="00AC36AA">
        <w:rPr>
          <w:rFonts w:ascii="Times New Roman" w:hAnsi="Times New Roman" w:cs="Times New Roman"/>
          <w:sz w:val="24"/>
          <w:szCs w:val="24"/>
          <w:lang w:val="en-GB" w:eastAsia="en-GB"/>
        </w:rPr>
        <w:t xml:space="preserve">centralized </w:t>
      </w:r>
      <w:r w:rsidR="00C8314E" w:rsidRPr="00AC36AA">
        <w:rPr>
          <w:rFonts w:ascii="Times New Roman" w:hAnsi="Times New Roman" w:cs="Times New Roman"/>
          <w:sz w:val="24"/>
          <w:szCs w:val="24"/>
          <w:lang w:val="en-GB" w:eastAsia="en-GB"/>
        </w:rPr>
        <w:t>regulation of working hours and holiday rights</w:t>
      </w:r>
      <w:r w:rsidR="00946ECE" w:rsidRPr="00AC36AA">
        <w:rPr>
          <w:rFonts w:ascii="Times New Roman" w:hAnsi="Times New Roman" w:cs="Times New Roman"/>
          <w:sz w:val="24"/>
          <w:szCs w:val="24"/>
          <w:lang w:val="en-GB" w:eastAsia="en-GB"/>
        </w:rPr>
        <w:t xml:space="preserve">, as individual workers will otherwise </w:t>
      </w:r>
      <w:r w:rsidR="00E73B26" w:rsidRPr="00AC36AA">
        <w:rPr>
          <w:rFonts w:ascii="Times New Roman" w:hAnsi="Times New Roman" w:cs="Times New Roman"/>
          <w:sz w:val="24"/>
          <w:szCs w:val="24"/>
          <w:lang w:val="en-GB" w:eastAsia="en-GB"/>
        </w:rPr>
        <w:t xml:space="preserve">be forced to </w:t>
      </w:r>
      <w:r w:rsidR="00946ECE" w:rsidRPr="00AC36AA">
        <w:rPr>
          <w:rFonts w:ascii="Times New Roman" w:hAnsi="Times New Roman" w:cs="Times New Roman"/>
          <w:sz w:val="24"/>
          <w:szCs w:val="24"/>
          <w:lang w:val="en-GB" w:eastAsia="en-GB"/>
        </w:rPr>
        <w:t>compete on working hours</w:t>
      </w:r>
      <w:r w:rsidR="00C8314E" w:rsidRPr="00AC36AA">
        <w:rPr>
          <w:rFonts w:ascii="Times New Roman" w:hAnsi="Times New Roman" w:cs="Times New Roman"/>
          <w:sz w:val="24"/>
          <w:szCs w:val="24"/>
          <w:lang w:val="en-GB" w:eastAsia="en-GB"/>
        </w:rPr>
        <w:t>.</w:t>
      </w:r>
      <w:r w:rsidR="00C8314E" w:rsidRPr="00AC36AA">
        <w:rPr>
          <w:rStyle w:val="FootnoteReference"/>
          <w:rFonts w:ascii="Times New Roman" w:hAnsi="Times New Roman" w:cs="Times New Roman"/>
          <w:sz w:val="24"/>
          <w:szCs w:val="24"/>
          <w:lang w:val="en-GB" w:eastAsia="en-GB"/>
        </w:rPr>
        <w:footnoteReference w:id="14"/>
      </w:r>
      <w:r w:rsidR="00946ECE" w:rsidRPr="00AC36AA">
        <w:rPr>
          <w:rFonts w:ascii="Times New Roman" w:hAnsi="Times New Roman" w:cs="Times New Roman"/>
          <w:sz w:val="24"/>
          <w:szCs w:val="24"/>
          <w:lang w:val="en-GB" w:eastAsia="en-GB"/>
        </w:rPr>
        <w:t xml:space="preserve"> Still the consortium suggests making the hours that workers </w:t>
      </w:r>
      <w:r w:rsidR="00E73B26" w:rsidRPr="00AC36AA">
        <w:rPr>
          <w:rFonts w:ascii="Times New Roman" w:hAnsi="Times New Roman" w:cs="Times New Roman"/>
          <w:sz w:val="24"/>
          <w:szCs w:val="24"/>
          <w:lang w:val="en-GB" w:eastAsia="en-GB"/>
        </w:rPr>
        <w:t>can</w:t>
      </w:r>
      <w:r w:rsidR="00946ECE" w:rsidRPr="00AC36AA">
        <w:rPr>
          <w:rFonts w:ascii="Times New Roman" w:hAnsi="Times New Roman" w:cs="Times New Roman"/>
          <w:sz w:val="24"/>
          <w:szCs w:val="24"/>
          <w:lang w:val="en-GB" w:eastAsia="en-GB"/>
        </w:rPr>
        <w:t xml:space="preserve"> work more flexible. Entrepreneurship requires flexibility and employing workers becomes a serious liability to small, young firms when this labour cannot be employed flexibly to match demand. This flexibility should exist in the working hours per day and week, if not per month and year. </w:t>
      </w:r>
    </w:p>
    <w:p w14:paraId="575E4229" w14:textId="28B7CC20" w:rsidR="00C92695" w:rsidRPr="00AC36AA" w:rsidRDefault="00946ECE" w:rsidP="007E026E">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lastRenderedPageBreak/>
        <w:t xml:space="preserve">More controversial proposals were to guarantee equal access to welfare state arrangements for self-employed and freelance workers. An Entrepreneurial Society will see more people active in the labour market as self-employed or freelance worker or working in inherently risky ventures and SMEs. It is evident that these people face income and health risks that they cannot (self-)insure, as much as anyone else. Therefore, in a modernized labour market, these citizens should be given access to collective arrangements on an actuarially fair basis. Such access is particularly urgent in pensions, disability and illness </w:t>
      </w:r>
      <w:r w:rsidR="006E08BF" w:rsidRPr="00AC36AA">
        <w:rPr>
          <w:rFonts w:ascii="Times New Roman" w:hAnsi="Times New Roman" w:cs="Times New Roman"/>
          <w:sz w:val="24"/>
          <w:szCs w:val="24"/>
          <w:lang w:val="en-GB" w:eastAsia="en-GB"/>
        </w:rPr>
        <w:t xml:space="preserve">and unemployment insurance. </w:t>
      </w:r>
      <w:r w:rsidRPr="00AC36AA">
        <w:rPr>
          <w:rFonts w:ascii="Times New Roman" w:hAnsi="Times New Roman" w:cs="Times New Roman"/>
          <w:sz w:val="24"/>
          <w:szCs w:val="24"/>
          <w:lang w:val="en-GB" w:eastAsia="en-GB"/>
        </w:rPr>
        <w:t xml:space="preserve">This is not a simple task as over time in many welfare states </w:t>
      </w:r>
      <w:r w:rsidR="006E08BF" w:rsidRPr="00AC36AA">
        <w:rPr>
          <w:rFonts w:ascii="Times New Roman" w:hAnsi="Times New Roman" w:cs="Times New Roman"/>
          <w:sz w:val="24"/>
          <w:szCs w:val="24"/>
          <w:lang w:val="en-GB" w:eastAsia="en-GB"/>
        </w:rPr>
        <w:t xml:space="preserve">the </w:t>
      </w:r>
      <w:r w:rsidRPr="00AC36AA">
        <w:rPr>
          <w:rFonts w:ascii="Times New Roman" w:hAnsi="Times New Roman" w:cs="Times New Roman"/>
          <w:sz w:val="24"/>
          <w:szCs w:val="24"/>
          <w:lang w:val="en-GB" w:eastAsia="en-GB"/>
        </w:rPr>
        <w:t xml:space="preserve">goals of income support </w:t>
      </w:r>
      <w:r w:rsidR="006E08BF" w:rsidRPr="00AC36AA">
        <w:rPr>
          <w:rFonts w:ascii="Times New Roman" w:hAnsi="Times New Roman" w:cs="Times New Roman"/>
          <w:sz w:val="24"/>
          <w:szCs w:val="24"/>
          <w:lang w:val="en-GB" w:eastAsia="en-GB"/>
        </w:rPr>
        <w:t xml:space="preserve">for the poorest </w:t>
      </w:r>
      <w:r w:rsidRPr="00AC36AA">
        <w:rPr>
          <w:rFonts w:ascii="Times New Roman" w:hAnsi="Times New Roman" w:cs="Times New Roman"/>
          <w:sz w:val="24"/>
          <w:szCs w:val="24"/>
          <w:lang w:val="en-GB" w:eastAsia="en-GB"/>
        </w:rPr>
        <w:t>and redistri</w:t>
      </w:r>
      <w:r w:rsidR="006E08BF" w:rsidRPr="00AC36AA">
        <w:rPr>
          <w:rFonts w:ascii="Times New Roman" w:hAnsi="Times New Roman" w:cs="Times New Roman"/>
          <w:sz w:val="24"/>
          <w:szCs w:val="24"/>
          <w:lang w:val="en-GB" w:eastAsia="en-GB"/>
        </w:rPr>
        <w:t>bution have pervaded social security schemes. E</w:t>
      </w:r>
      <w:r w:rsidRPr="00AC36AA">
        <w:rPr>
          <w:rFonts w:ascii="Times New Roman" w:hAnsi="Times New Roman" w:cs="Times New Roman"/>
          <w:sz w:val="24"/>
          <w:szCs w:val="24"/>
          <w:lang w:val="en-GB" w:eastAsia="en-GB"/>
        </w:rPr>
        <w:t>ven if they were initially intended and set up as insurance schemes</w:t>
      </w:r>
      <w:r w:rsidR="006E08BF" w:rsidRPr="00AC36AA">
        <w:rPr>
          <w:rFonts w:ascii="Times New Roman" w:hAnsi="Times New Roman" w:cs="Times New Roman"/>
          <w:sz w:val="24"/>
          <w:szCs w:val="24"/>
          <w:lang w:val="en-GB" w:eastAsia="en-GB"/>
        </w:rPr>
        <w:t>, income dependent premiums for e.g. health insurance or basic pension are commonplace and solidarity is built in to these systems</w:t>
      </w:r>
      <w:r w:rsidRPr="00AC36AA">
        <w:rPr>
          <w:rFonts w:ascii="Times New Roman" w:hAnsi="Times New Roman" w:cs="Times New Roman"/>
          <w:sz w:val="24"/>
          <w:szCs w:val="24"/>
          <w:lang w:val="en-GB" w:eastAsia="en-GB"/>
        </w:rPr>
        <w:t>. Equity and fairness considerations have had a profound influence on eligibility criteria and the financing of social security</w:t>
      </w:r>
      <w:r w:rsidR="006E08BF" w:rsidRPr="00AC36AA">
        <w:rPr>
          <w:rFonts w:ascii="Times New Roman" w:hAnsi="Times New Roman" w:cs="Times New Roman"/>
          <w:sz w:val="24"/>
          <w:szCs w:val="24"/>
          <w:lang w:val="en-GB" w:eastAsia="en-GB"/>
        </w:rPr>
        <w:t>, but have also created huge complexity and bureaucracy</w:t>
      </w:r>
      <w:r w:rsidRPr="00AC36AA">
        <w:rPr>
          <w:rFonts w:ascii="Times New Roman" w:hAnsi="Times New Roman" w:cs="Times New Roman"/>
          <w:sz w:val="24"/>
          <w:szCs w:val="24"/>
          <w:lang w:val="en-GB" w:eastAsia="en-GB"/>
        </w:rPr>
        <w:t>.</w:t>
      </w:r>
      <w:r w:rsidR="006E08BF" w:rsidRPr="00AC36AA">
        <w:rPr>
          <w:rFonts w:ascii="Times New Roman" w:hAnsi="Times New Roman" w:cs="Times New Roman"/>
          <w:sz w:val="24"/>
          <w:szCs w:val="24"/>
          <w:lang w:val="en-GB" w:eastAsia="en-GB"/>
        </w:rPr>
        <w:t xml:space="preserve"> To target support and security only to those deserving and weak, most social security systems are now highly complex and conditional, often trapping citizens in their</w:t>
      </w:r>
      <w:r w:rsidR="00113E80" w:rsidRPr="00AC36AA">
        <w:rPr>
          <w:rFonts w:ascii="Times New Roman" w:hAnsi="Times New Roman" w:cs="Times New Roman"/>
          <w:sz w:val="24"/>
          <w:szCs w:val="24"/>
          <w:lang w:val="en-GB" w:eastAsia="en-GB"/>
        </w:rPr>
        <w:t xml:space="preserve"> situation unintentionally (e.g. Stapleton et al. 2006</w:t>
      </w:r>
      <w:r w:rsidR="006E08BF" w:rsidRPr="00AC36AA">
        <w:rPr>
          <w:rFonts w:ascii="Times New Roman" w:hAnsi="Times New Roman" w:cs="Times New Roman"/>
          <w:sz w:val="24"/>
          <w:szCs w:val="24"/>
          <w:lang w:val="en-GB" w:eastAsia="en-GB"/>
        </w:rPr>
        <w:t>).</w:t>
      </w:r>
      <w:r w:rsidR="00941AF5" w:rsidRPr="00AC36AA">
        <w:rPr>
          <w:rFonts w:ascii="Times New Roman" w:hAnsi="Times New Roman" w:cs="Times New Roman"/>
          <w:sz w:val="24"/>
          <w:szCs w:val="24"/>
          <w:lang w:val="en-GB" w:eastAsia="en-GB"/>
        </w:rPr>
        <w:t xml:space="preserve"> Like the European Employment Strategy, the consortium has embraced the general principles of Flexicurity, that can be summarized as: flexible and reliable contractual arrangements; comprehensive lifelong learning strategies; effective active labour market policies; and modern social security systems </w:t>
      </w:r>
      <w:r w:rsidR="00964785" w:rsidRPr="00AC36AA">
        <w:rPr>
          <w:rFonts w:ascii="Times New Roman" w:hAnsi="Times New Roman" w:cs="Times New Roman"/>
          <w:sz w:val="24"/>
          <w:szCs w:val="24"/>
          <w:lang w:val="en-GB" w:eastAsia="en-GB"/>
        </w:rPr>
        <w:t xml:space="preserve">providing adequate income support during transitions </w:t>
      </w:r>
      <w:r w:rsidR="00941AF5" w:rsidRPr="00AC36AA">
        <w:rPr>
          <w:rFonts w:ascii="Times New Roman" w:hAnsi="Times New Roman" w:cs="Times New Roman"/>
          <w:sz w:val="24"/>
          <w:szCs w:val="24"/>
          <w:lang w:val="en-GB" w:eastAsia="en-GB"/>
        </w:rPr>
        <w:t>(EC 20</w:t>
      </w:r>
      <w:r w:rsidR="00964785" w:rsidRPr="00AC36AA">
        <w:rPr>
          <w:rFonts w:ascii="Times New Roman" w:hAnsi="Times New Roman" w:cs="Times New Roman"/>
          <w:sz w:val="24"/>
          <w:szCs w:val="24"/>
          <w:lang w:val="en-GB" w:eastAsia="en-GB"/>
        </w:rPr>
        <w:t>07).</w:t>
      </w:r>
      <w:r w:rsidR="00941AF5" w:rsidRPr="00AC36AA">
        <w:rPr>
          <w:rFonts w:ascii="Times New Roman" w:hAnsi="Times New Roman" w:cs="Times New Roman"/>
          <w:sz w:val="24"/>
          <w:szCs w:val="24"/>
          <w:lang w:val="en-GB" w:eastAsia="en-GB"/>
        </w:rPr>
        <w:t xml:space="preserve"> </w:t>
      </w:r>
      <w:r w:rsidR="009F300E" w:rsidRPr="00AC36AA">
        <w:rPr>
          <w:rFonts w:ascii="Times New Roman" w:hAnsi="Times New Roman" w:cs="Times New Roman"/>
          <w:sz w:val="24"/>
          <w:szCs w:val="24"/>
          <w:lang w:val="en-GB" w:eastAsia="en-GB"/>
        </w:rPr>
        <w:t xml:space="preserve">It is important, however, that Member States carefully consider the impact of Flexicurity reforms for young SMEs. </w:t>
      </w:r>
      <w:r w:rsidR="00794539" w:rsidRPr="00AC36AA">
        <w:rPr>
          <w:rFonts w:ascii="Times New Roman" w:hAnsi="Times New Roman" w:cs="Times New Roman"/>
          <w:sz w:val="24"/>
          <w:szCs w:val="24"/>
          <w:lang w:val="en-GB" w:eastAsia="en-GB"/>
        </w:rPr>
        <w:t xml:space="preserve">The Commission’s </w:t>
      </w:r>
      <w:r w:rsidR="009F300E" w:rsidRPr="00AC36AA">
        <w:rPr>
          <w:rFonts w:ascii="Times New Roman" w:hAnsi="Times New Roman" w:cs="Times New Roman"/>
          <w:sz w:val="24"/>
          <w:szCs w:val="24"/>
          <w:lang w:val="en-GB" w:eastAsia="en-GB"/>
        </w:rPr>
        <w:t xml:space="preserve">Employment Strategy </w:t>
      </w:r>
      <w:r w:rsidR="00794539" w:rsidRPr="00AC36AA">
        <w:rPr>
          <w:rFonts w:ascii="Times New Roman" w:hAnsi="Times New Roman" w:cs="Times New Roman"/>
          <w:sz w:val="24"/>
          <w:szCs w:val="24"/>
          <w:lang w:val="en-GB" w:eastAsia="en-GB"/>
        </w:rPr>
        <w:t xml:space="preserve">still largely </w:t>
      </w:r>
      <w:r w:rsidR="009F300E" w:rsidRPr="00AC36AA">
        <w:rPr>
          <w:rFonts w:ascii="Times New Roman" w:hAnsi="Times New Roman" w:cs="Times New Roman"/>
          <w:sz w:val="24"/>
          <w:szCs w:val="24"/>
          <w:lang w:val="en-GB" w:eastAsia="en-GB"/>
        </w:rPr>
        <w:t>considers and supports entrepreneurship as a source of labour demand (</w:t>
      </w:r>
      <w:hyperlink r:id="rId11" w:history="1">
        <w:r w:rsidR="009F300E" w:rsidRPr="00AC36AA">
          <w:rPr>
            <w:rStyle w:val="Hyperlink"/>
            <w:rFonts w:ascii="Times New Roman" w:hAnsi="Times New Roman" w:cs="Times New Roman"/>
            <w:sz w:val="24"/>
            <w:szCs w:val="24"/>
            <w:lang w:val="en-GB" w:eastAsia="en-GB"/>
          </w:rPr>
          <w:t>EC 2017</w:t>
        </w:r>
      </w:hyperlink>
      <w:r w:rsidR="009F300E" w:rsidRPr="00AC36AA">
        <w:rPr>
          <w:rFonts w:ascii="Times New Roman" w:hAnsi="Times New Roman" w:cs="Times New Roman"/>
          <w:sz w:val="24"/>
          <w:szCs w:val="24"/>
          <w:lang w:val="en-GB" w:eastAsia="en-GB"/>
        </w:rPr>
        <w:t xml:space="preserve">). It is important to stress that entrepreneurs can play the role of employer only when labour market institutions allow them to hire their workers profitably and without taking on risks they cannot bear. Well intended reforms that require employers to for example contribute to workers’ lifelong learning strategies or provide income support when workers fall ill or become disabled, may easily backfire. </w:t>
      </w:r>
      <w:r w:rsidR="00C92695" w:rsidRPr="00AC36AA">
        <w:rPr>
          <w:rFonts w:ascii="Times New Roman" w:hAnsi="Times New Roman" w:cs="Times New Roman"/>
          <w:sz w:val="24"/>
          <w:szCs w:val="24"/>
          <w:lang w:val="en-GB" w:eastAsia="en-GB"/>
        </w:rPr>
        <w:t xml:space="preserve">By the Commissions own admission, any Flexicurity related reform proposal will have to be tailored to local institutional conditions to be effective. Moreover, such reforms are primarily the competence of individual Member States. The general guiding principles the European Commission has formulated, however, do not include structural and careful attention to what such reforms would mean for young SMEs. Although debatable in the details, this proposal to broaden the employment strategy to also consider entrepreneurship both as a source of formal employment and an alternative to it, met broad agreement in our stakeholder discussion. </w:t>
      </w:r>
    </w:p>
    <w:p w14:paraId="5B2A3B0C" w14:textId="187DDCA6" w:rsidR="00CE5EF4" w:rsidRPr="00AC36AA" w:rsidRDefault="00E03A12" w:rsidP="00111326">
      <w:pPr>
        <w:jc w:val="both"/>
        <w:rPr>
          <w:rFonts w:ascii="Times New Roman" w:hAnsi="Times New Roman" w:cs="Times New Roman"/>
          <w:sz w:val="24"/>
          <w:szCs w:val="24"/>
          <w:lang w:val="en-GB" w:eastAsia="en-GB"/>
        </w:rPr>
      </w:pPr>
      <w:r>
        <w:rPr>
          <w:rFonts w:ascii="Times New Roman" w:hAnsi="Times New Roman" w:cs="Times New Roman"/>
          <w:sz w:val="24"/>
          <w:szCs w:val="24"/>
          <w:lang w:val="en-GB" w:eastAsia="en-GB"/>
        </w:rPr>
        <w:t>A more radical proposal was to consider</w:t>
      </w:r>
      <w:r w:rsidR="009F300E" w:rsidRPr="00AC36AA">
        <w:rPr>
          <w:rFonts w:ascii="Times New Roman" w:hAnsi="Times New Roman" w:cs="Times New Roman"/>
          <w:sz w:val="24"/>
          <w:szCs w:val="24"/>
          <w:lang w:val="en-GB" w:eastAsia="en-GB"/>
        </w:rPr>
        <w:t xml:space="preserve"> (variations on) a basic income or negative income tax system to put a floor in the social security system.</w:t>
      </w:r>
      <w:r w:rsidR="00C92695" w:rsidRPr="00AC36AA">
        <w:rPr>
          <w:rFonts w:ascii="Times New Roman" w:hAnsi="Times New Roman" w:cs="Times New Roman"/>
          <w:sz w:val="24"/>
          <w:szCs w:val="24"/>
          <w:lang w:val="en-GB" w:eastAsia="en-GB"/>
        </w:rPr>
        <w:t xml:space="preserve"> </w:t>
      </w:r>
      <w:r w:rsidR="006B33A3" w:rsidRPr="00AC36AA">
        <w:rPr>
          <w:rFonts w:ascii="Times New Roman" w:hAnsi="Times New Roman" w:cs="Times New Roman"/>
          <w:sz w:val="24"/>
          <w:szCs w:val="24"/>
          <w:lang w:val="en-GB" w:eastAsia="en-GB"/>
        </w:rPr>
        <w:t xml:space="preserve">An initiative </w:t>
      </w:r>
      <w:r w:rsidR="00A242E9" w:rsidRPr="00AC36AA">
        <w:rPr>
          <w:rFonts w:ascii="Times New Roman" w:hAnsi="Times New Roman" w:cs="Times New Roman"/>
          <w:sz w:val="24"/>
          <w:szCs w:val="24"/>
          <w:lang w:val="en-GB" w:eastAsia="en-GB"/>
        </w:rPr>
        <w:t xml:space="preserve">to put a universal basic income on the European agenda was </w:t>
      </w:r>
      <w:r w:rsidR="006B33A3" w:rsidRPr="00AC36AA">
        <w:rPr>
          <w:rFonts w:ascii="Times New Roman" w:hAnsi="Times New Roman" w:cs="Times New Roman"/>
          <w:sz w:val="24"/>
          <w:szCs w:val="24"/>
          <w:lang w:val="en-GB" w:eastAsia="en-GB"/>
        </w:rPr>
        <w:t xml:space="preserve">supported by over 200.000 citizens and </w:t>
      </w:r>
      <w:r w:rsidR="00A242E9" w:rsidRPr="00AC36AA">
        <w:rPr>
          <w:rFonts w:ascii="Times New Roman" w:hAnsi="Times New Roman" w:cs="Times New Roman"/>
          <w:sz w:val="24"/>
          <w:szCs w:val="24"/>
          <w:lang w:val="en-GB" w:eastAsia="en-GB"/>
        </w:rPr>
        <w:t xml:space="preserve">in a </w:t>
      </w:r>
      <w:hyperlink r:id="rId12" w:history="1">
        <w:r w:rsidR="00A242E9" w:rsidRPr="00AC36AA">
          <w:rPr>
            <w:rStyle w:val="Hyperlink"/>
            <w:rFonts w:ascii="Times New Roman" w:hAnsi="Times New Roman" w:cs="Times New Roman"/>
            <w:sz w:val="24"/>
            <w:szCs w:val="24"/>
            <w:lang w:val="en-GB" w:eastAsia="en-GB"/>
          </w:rPr>
          <w:t>briefing to the European Parliament</w:t>
        </w:r>
      </w:hyperlink>
      <w:r w:rsidR="00A242E9" w:rsidRPr="00AC36AA">
        <w:rPr>
          <w:rFonts w:ascii="Times New Roman" w:hAnsi="Times New Roman" w:cs="Times New Roman"/>
          <w:sz w:val="24"/>
          <w:szCs w:val="24"/>
          <w:lang w:val="en-GB" w:eastAsia="en-GB"/>
        </w:rPr>
        <w:t xml:space="preserve"> support among EU-citizens was reported to be 60+%. Our consortium decided to raise the </w:t>
      </w:r>
      <w:r w:rsidR="00111326" w:rsidRPr="00AC36AA">
        <w:rPr>
          <w:rFonts w:ascii="Times New Roman" w:hAnsi="Times New Roman" w:cs="Times New Roman"/>
          <w:sz w:val="24"/>
          <w:szCs w:val="24"/>
          <w:lang w:val="en-GB" w:eastAsia="en-GB"/>
        </w:rPr>
        <w:t xml:space="preserve">proposal also </w:t>
      </w:r>
      <w:r w:rsidR="0078285D" w:rsidRPr="00AC36AA">
        <w:rPr>
          <w:rFonts w:ascii="Times New Roman" w:hAnsi="Times New Roman" w:cs="Times New Roman"/>
          <w:sz w:val="24"/>
          <w:szCs w:val="24"/>
          <w:lang w:val="en-GB" w:eastAsia="en-GB"/>
        </w:rPr>
        <w:t>to</w:t>
      </w:r>
      <w:r w:rsidR="00111326" w:rsidRPr="00AC36AA">
        <w:rPr>
          <w:rFonts w:ascii="Times New Roman" w:hAnsi="Times New Roman" w:cs="Times New Roman"/>
          <w:sz w:val="24"/>
          <w:szCs w:val="24"/>
          <w:lang w:val="en-GB" w:eastAsia="en-GB"/>
        </w:rPr>
        <w:t xml:space="preserve"> promote</w:t>
      </w:r>
      <w:r w:rsidR="00A242E9" w:rsidRPr="00AC36AA">
        <w:rPr>
          <w:rFonts w:ascii="Times New Roman" w:hAnsi="Times New Roman" w:cs="Times New Roman"/>
          <w:sz w:val="24"/>
          <w:szCs w:val="24"/>
          <w:lang w:val="en-GB" w:eastAsia="en-GB"/>
        </w:rPr>
        <w:t xml:space="preserve"> the transition to a more Entrepreneurial Society. </w:t>
      </w:r>
      <w:r w:rsidR="00CE5EF4" w:rsidRPr="00AC36AA">
        <w:rPr>
          <w:rFonts w:ascii="Times New Roman" w:hAnsi="Times New Roman" w:cs="Times New Roman"/>
          <w:sz w:val="24"/>
          <w:szCs w:val="24"/>
          <w:lang w:val="en-GB" w:eastAsia="en-GB"/>
        </w:rPr>
        <w:t xml:space="preserve">We agree with some critics (e.g. Kay 2017) that the basic income is unlikely to deliver on all the promises its most ardent supporters make. </w:t>
      </w:r>
      <w:r w:rsidR="004E24BE" w:rsidRPr="00AC36AA">
        <w:rPr>
          <w:rFonts w:ascii="Times New Roman" w:hAnsi="Times New Roman" w:cs="Times New Roman"/>
          <w:sz w:val="24"/>
          <w:szCs w:val="24"/>
          <w:lang w:val="en-GB" w:eastAsia="en-GB"/>
        </w:rPr>
        <w:t xml:space="preserve">As Kay (2017) puts it: </w:t>
      </w:r>
      <w:r w:rsidR="00111326" w:rsidRPr="00AC36AA">
        <w:rPr>
          <w:rFonts w:ascii="Times New Roman" w:hAnsi="Times New Roman" w:cs="Times New Roman"/>
          <w:sz w:val="24"/>
          <w:szCs w:val="24"/>
          <w:lang w:val="en-GB" w:eastAsia="en-GB"/>
        </w:rPr>
        <w:t>“</w:t>
      </w:r>
      <w:r w:rsidR="00111326" w:rsidRPr="00AC36AA">
        <w:rPr>
          <w:rFonts w:ascii="Times New Roman" w:eastAsia="Times New Roman" w:hAnsi="Times New Roman" w:cs="Times New Roman"/>
          <w:color w:val="222222"/>
          <w:sz w:val="24"/>
          <w:szCs w:val="24"/>
          <w:shd w:val="clear" w:color="auto" w:fill="FFFFFF"/>
          <w:lang w:val="en-GB" w:eastAsia="en-GB"/>
        </w:rPr>
        <w:t>Either the level of basic income is unacceptably low, or the cost of providing it is unacceptably high.”.</w:t>
      </w:r>
      <w:r w:rsidR="004E24BE" w:rsidRPr="00AC36AA">
        <w:rPr>
          <w:rFonts w:ascii="Times New Roman" w:hAnsi="Times New Roman" w:cs="Times New Roman"/>
          <w:sz w:val="24"/>
          <w:szCs w:val="24"/>
          <w:lang w:val="en-GB" w:eastAsia="en-GB"/>
        </w:rPr>
        <w:t xml:space="preserve"> </w:t>
      </w:r>
      <w:r>
        <w:rPr>
          <w:rFonts w:ascii="Times New Roman" w:hAnsi="Times New Roman" w:cs="Times New Roman"/>
          <w:sz w:val="24"/>
          <w:szCs w:val="24"/>
          <w:lang w:val="en-GB" w:eastAsia="en-GB"/>
        </w:rPr>
        <w:t>Some have argued (</w:t>
      </w:r>
      <w:proofErr w:type="spellStart"/>
      <w:r w:rsidR="00A425EB">
        <w:rPr>
          <w:rFonts w:ascii="Times New Roman" w:hAnsi="Times New Roman" w:cs="Times New Roman"/>
          <w:sz w:val="24"/>
          <w:szCs w:val="24"/>
          <w:lang w:val="en-GB" w:eastAsia="en-GB"/>
        </w:rPr>
        <w:t>Nooteboom</w:t>
      </w:r>
      <w:proofErr w:type="spellEnd"/>
      <w:r w:rsidR="00A425EB">
        <w:rPr>
          <w:rFonts w:ascii="Times New Roman" w:hAnsi="Times New Roman" w:cs="Times New Roman"/>
          <w:sz w:val="24"/>
          <w:szCs w:val="24"/>
          <w:lang w:val="en-GB" w:eastAsia="en-GB"/>
        </w:rPr>
        <w:t xml:space="preserve"> 1987</w:t>
      </w:r>
      <w:r>
        <w:rPr>
          <w:rFonts w:ascii="Times New Roman" w:hAnsi="Times New Roman" w:cs="Times New Roman"/>
          <w:sz w:val="24"/>
          <w:szCs w:val="24"/>
          <w:lang w:val="en-GB" w:eastAsia="en-GB"/>
        </w:rPr>
        <w:t>), however, that this</w:t>
      </w:r>
      <w:r w:rsidR="00A425EB">
        <w:rPr>
          <w:rFonts w:ascii="Times New Roman" w:hAnsi="Times New Roman" w:cs="Times New Roman"/>
          <w:sz w:val="24"/>
          <w:szCs w:val="24"/>
          <w:lang w:val="en-GB" w:eastAsia="en-GB"/>
        </w:rPr>
        <w:t xml:space="preserve"> c</w:t>
      </w:r>
      <w:r w:rsidR="00CE5EF4" w:rsidRPr="00AC36AA">
        <w:rPr>
          <w:rFonts w:ascii="Times New Roman" w:hAnsi="Times New Roman" w:cs="Times New Roman"/>
          <w:sz w:val="24"/>
          <w:szCs w:val="24"/>
          <w:lang w:val="en-GB" w:eastAsia="en-GB"/>
        </w:rPr>
        <w:t xml:space="preserve">ould move </w:t>
      </w:r>
      <w:r w:rsidR="00111326" w:rsidRPr="00AC36AA">
        <w:rPr>
          <w:rFonts w:ascii="Times New Roman" w:hAnsi="Times New Roman" w:cs="Times New Roman"/>
          <w:sz w:val="24"/>
          <w:szCs w:val="24"/>
          <w:lang w:val="en-GB" w:eastAsia="en-GB"/>
        </w:rPr>
        <w:lastRenderedPageBreak/>
        <w:t>labour markets in the Entrepreneurial S</w:t>
      </w:r>
      <w:r w:rsidR="00CE5EF4" w:rsidRPr="00AC36AA">
        <w:rPr>
          <w:rFonts w:ascii="Times New Roman" w:hAnsi="Times New Roman" w:cs="Times New Roman"/>
          <w:sz w:val="24"/>
          <w:szCs w:val="24"/>
          <w:lang w:val="en-GB" w:eastAsia="en-GB"/>
        </w:rPr>
        <w:t xml:space="preserve">ociety in the right direction. </w:t>
      </w:r>
      <w:r w:rsidR="00A242E9" w:rsidRPr="00AC36AA">
        <w:rPr>
          <w:rFonts w:ascii="Times New Roman" w:hAnsi="Times New Roman" w:cs="Times New Roman"/>
          <w:sz w:val="24"/>
          <w:szCs w:val="24"/>
          <w:lang w:val="en-GB" w:eastAsia="en-GB"/>
        </w:rPr>
        <w:t>A basic income</w:t>
      </w:r>
      <w:r w:rsidR="00A425EB">
        <w:rPr>
          <w:rFonts w:ascii="Times New Roman" w:hAnsi="Times New Roman" w:cs="Times New Roman"/>
          <w:sz w:val="24"/>
          <w:szCs w:val="24"/>
          <w:lang w:val="en-GB" w:eastAsia="en-GB"/>
        </w:rPr>
        <w:t xml:space="preserve"> scheme, however low, c</w:t>
      </w:r>
      <w:r w:rsidR="00A242E9" w:rsidRPr="00AC36AA">
        <w:rPr>
          <w:rFonts w:ascii="Times New Roman" w:hAnsi="Times New Roman" w:cs="Times New Roman"/>
          <w:sz w:val="24"/>
          <w:szCs w:val="24"/>
          <w:lang w:val="en-GB" w:eastAsia="en-GB"/>
        </w:rPr>
        <w:t xml:space="preserve">ould eliminate </w:t>
      </w:r>
      <w:r w:rsidR="00111326" w:rsidRPr="00AC36AA">
        <w:rPr>
          <w:rFonts w:ascii="Times New Roman" w:hAnsi="Times New Roman" w:cs="Times New Roman"/>
          <w:sz w:val="24"/>
          <w:szCs w:val="24"/>
          <w:lang w:val="en-GB" w:eastAsia="en-GB"/>
        </w:rPr>
        <w:t>(</w:t>
      </w:r>
      <w:r w:rsidR="00CE5EF4" w:rsidRPr="00AC36AA">
        <w:rPr>
          <w:rFonts w:ascii="Times New Roman" w:hAnsi="Times New Roman" w:cs="Times New Roman"/>
          <w:sz w:val="24"/>
          <w:szCs w:val="24"/>
          <w:lang w:val="en-GB" w:eastAsia="en-GB"/>
        </w:rPr>
        <w:t>some</w:t>
      </w:r>
      <w:r w:rsidR="00111326" w:rsidRPr="00AC36AA">
        <w:rPr>
          <w:rFonts w:ascii="Times New Roman" w:hAnsi="Times New Roman" w:cs="Times New Roman"/>
          <w:sz w:val="24"/>
          <w:szCs w:val="24"/>
          <w:lang w:val="en-GB" w:eastAsia="en-GB"/>
        </w:rPr>
        <w:t>)</w:t>
      </w:r>
      <w:r w:rsidR="00CE5EF4" w:rsidRPr="00AC36AA">
        <w:rPr>
          <w:rFonts w:ascii="Times New Roman" w:hAnsi="Times New Roman" w:cs="Times New Roman"/>
          <w:sz w:val="24"/>
          <w:szCs w:val="24"/>
          <w:lang w:val="en-GB" w:eastAsia="en-GB"/>
        </w:rPr>
        <w:t xml:space="preserve"> </w:t>
      </w:r>
      <w:r w:rsidR="00A242E9" w:rsidRPr="00AC36AA">
        <w:rPr>
          <w:rFonts w:ascii="Times New Roman" w:hAnsi="Times New Roman" w:cs="Times New Roman"/>
          <w:sz w:val="24"/>
          <w:szCs w:val="24"/>
          <w:lang w:val="en-GB" w:eastAsia="en-GB"/>
        </w:rPr>
        <w:t xml:space="preserve">necessity entrepreneurship </w:t>
      </w:r>
      <w:r w:rsidR="00EC3951" w:rsidRPr="00AC36AA">
        <w:rPr>
          <w:rFonts w:ascii="Times New Roman" w:hAnsi="Times New Roman" w:cs="Times New Roman"/>
          <w:sz w:val="24"/>
          <w:szCs w:val="24"/>
          <w:lang w:val="en-GB" w:eastAsia="en-GB"/>
        </w:rPr>
        <w:t>(</w:t>
      </w:r>
      <w:r w:rsidR="00A242E9" w:rsidRPr="00AC36AA">
        <w:rPr>
          <w:rFonts w:ascii="Times New Roman" w:hAnsi="Times New Roman" w:cs="Times New Roman"/>
          <w:sz w:val="24"/>
          <w:szCs w:val="24"/>
          <w:lang w:val="en-GB" w:eastAsia="en-GB"/>
        </w:rPr>
        <w:t>and employment</w:t>
      </w:r>
      <w:r w:rsidR="00EC3951" w:rsidRPr="00AC36AA">
        <w:rPr>
          <w:rFonts w:ascii="Times New Roman" w:hAnsi="Times New Roman" w:cs="Times New Roman"/>
          <w:sz w:val="24"/>
          <w:szCs w:val="24"/>
          <w:lang w:val="en-GB" w:eastAsia="en-GB"/>
        </w:rPr>
        <w:t>)</w:t>
      </w:r>
      <w:r w:rsidR="00A242E9" w:rsidRPr="00AC36AA">
        <w:rPr>
          <w:rFonts w:ascii="Times New Roman" w:hAnsi="Times New Roman" w:cs="Times New Roman"/>
          <w:sz w:val="24"/>
          <w:szCs w:val="24"/>
          <w:lang w:val="en-GB" w:eastAsia="en-GB"/>
        </w:rPr>
        <w:t xml:space="preserve"> and release talent to engage in more fulfilling lifestyle or more productive opportunity driven entrepreneurship. It is an empirical fact that people are willing, all else equal and on average, to accept much lower incomes when self-employed</w:t>
      </w:r>
      <w:r w:rsidR="007E1429" w:rsidRPr="00AC36AA">
        <w:rPr>
          <w:rFonts w:ascii="Times New Roman" w:hAnsi="Times New Roman" w:cs="Times New Roman"/>
          <w:sz w:val="24"/>
          <w:szCs w:val="24"/>
          <w:lang w:val="en-GB" w:eastAsia="en-GB"/>
        </w:rPr>
        <w:t xml:space="preserve"> and </w:t>
      </w:r>
      <w:r w:rsidR="00113E80" w:rsidRPr="00AC36AA">
        <w:rPr>
          <w:rFonts w:ascii="Times New Roman" w:hAnsi="Times New Roman" w:cs="Times New Roman"/>
          <w:sz w:val="24"/>
          <w:szCs w:val="24"/>
          <w:lang w:val="en-GB" w:eastAsia="en-GB"/>
        </w:rPr>
        <w:t xml:space="preserve">for example </w:t>
      </w:r>
      <w:r w:rsidR="007E1429" w:rsidRPr="00AC36AA">
        <w:rPr>
          <w:rFonts w:ascii="Times New Roman" w:hAnsi="Times New Roman" w:cs="Times New Roman"/>
          <w:sz w:val="24"/>
          <w:szCs w:val="24"/>
          <w:lang w:val="en-GB" w:eastAsia="en-GB"/>
        </w:rPr>
        <w:t>receiving an inheritance increases the probability of being self-employed substantially (Blanchflower and Oswald 1998</w:t>
      </w:r>
      <w:r w:rsidR="00EC3951" w:rsidRPr="00AC36AA">
        <w:rPr>
          <w:rFonts w:ascii="Times New Roman" w:hAnsi="Times New Roman" w:cs="Times New Roman"/>
          <w:sz w:val="24"/>
          <w:szCs w:val="24"/>
          <w:lang w:val="en-GB" w:eastAsia="en-GB"/>
        </w:rPr>
        <w:t>)</w:t>
      </w:r>
      <w:r w:rsidR="00A242E9" w:rsidRPr="00AC36AA">
        <w:rPr>
          <w:rFonts w:ascii="Times New Roman" w:hAnsi="Times New Roman" w:cs="Times New Roman"/>
          <w:sz w:val="24"/>
          <w:szCs w:val="24"/>
          <w:lang w:val="en-GB" w:eastAsia="en-GB"/>
        </w:rPr>
        <w:t xml:space="preserve">. </w:t>
      </w:r>
      <w:r w:rsidR="00EC3951" w:rsidRPr="00AC36AA">
        <w:rPr>
          <w:rFonts w:ascii="Times New Roman" w:hAnsi="Times New Roman" w:cs="Times New Roman"/>
          <w:sz w:val="24"/>
          <w:szCs w:val="24"/>
          <w:lang w:val="en-GB" w:eastAsia="en-GB"/>
        </w:rPr>
        <w:t xml:space="preserve">Currently this is partially explained by the fact that self-employed do and employed workers do not compete on wage and labour conditions. </w:t>
      </w:r>
      <w:r w:rsidR="00CE5EF4" w:rsidRPr="00AC36AA">
        <w:rPr>
          <w:rFonts w:ascii="Times New Roman" w:hAnsi="Times New Roman" w:cs="Times New Roman"/>
          <w:sz w:val="24"/>
          <w:szCs w:val="24"/>
          <w:lang w:val="en-GB" w:eastAsia="en-GB"/>
        </w:rPr>
        <w:t>Self-employed are therefore forced to accept lower pay and higher risk. But their willingness to do so</w:t>
      </w:r>
      <w:r w:rsidR="00EC3951" w:rsidRPr="00AC36AA">
        <w:rPr>
          <w:rFonts w:ascii="Times New Roman" w:hAnsi="Times New Roman" w:cs="Times New Roman"/>
          <w:sz w:val="24"/>
          <w:szCs w:val="24"/>
          <w:lang w:val="en-GB" w:eastAsia="en-GB"/>
        </w:rPr>
        <w:t xml:space="preserve"> also</w:t>
      </w:r>
      <w:r w:rsidR="00A242E9" w:rsidRPr="00AC36AA">
        <w:rPr>
          <w:rFonts w:ascii="Times New Roman" w:hAnsi="Times New Roman" w:cs="Times New Roman"/>
          <w:sz w:val="24"/>
          <w:szCs w:val="24"/>
          <w:lang w:val="en-GB" w:eastAsia="en-GB"/>
        </w:rPr>
        <w:t xml:space="preserve"> suggests that formal employment carri</w:t>
      </w:r>
      <w:r w:rsidR="00113E80" w:rsidRPr="00AC36AA">
        <w:rPr>
          <w:rFonts w:ascii="Times New Roman" w:hAnsi="Times New Roman" w:cs="Times New Roman"/>
          <w:sz w:val="24"/>
          <w:szCs w:val="24"/>
          <w:lang w:val="en-GB" w:eastAsia="en-GB"/>
        </w:rPr>
        <w:t>es a penalty. Under those conditions, p</w:t>
      </w:r>
      <w:r w:rsidR="00A242E9" w:rsidRPr="00AC36AA">
        <w:rPr>
          <w:rFonts w:ascii="Times New Roman" w:hAnsi="Times New Roman" w:cs="Times New Roman"/>
          <w:sz w:val="24"/>
          <w:szCs w:val="24"/>
          <w:lang w:val="en-GB" w:eastAsia="en-GB"/>
        </w:rPr>
        <w:t xml:space="preserve">utting a floor in the </w:t>
      </w:r>
      <w:r w:rsidR="00113E80" w:rsidRPr="00AC36AA">
        <w:rPr>
          <w:rFonts w:ascii="Times New Roman" w:hAnsi="Times New Roman" w:cs="Times New Roman"/>
          <w:sz w:val="24"/>
          <w:szCs w:val="24"/>
          <w:lang w:val="en-GB" w:eastAsia="en-GB"/>
        </w:rPr>
        <w:t xml:space="preserve">primary </w:t>
      </w:r>
      <w:r w:rsidR="00A242E9" w:rsidRPr="00AC36AA">
        <w:rPr>
          <w:rFonts w:ascii="Times New Roman" w:hAnsi="Times New Roman" w:cs="Times New Roman"/>
          <w:sz w:val="24"/>
          <w:szCs w:val="24"/>
          <w:lang w:val="en-GB" w:eastAsia="en-GB"/>
        </w:rPr>
        <w:t xml:space="preserve">income distribution will </w:t>
      </w:r>
      <w:r w:rsidR="00EC3951" w:rsidRPr="00AC36AA">
        <w:rPr>
          <w:rFonts w:ascii="Times New Roman" w:hAnsi="Times New Roman" w:cs="Times New Roman"/>
          <w:sz w:val="24"/>
          <w:szCs w:val="24"/>
          <w:lang w:val="en-GB" w:eastAsia="en-GB"/>
        </w:rPr>
        <w:t xml:space="preserve">then </w:t>
      </w:r>
      <w:r w:rsidR="00A242E9" w:rsidRPr="00AC36AA">
        <w:rPr>
          <w:rFonts w:ascii="Times New Roman" w:hAnsi="Times New Roman" w:cs="Times New Roman"/>
          <w:sz w:val="24"/>
          <w:szCs w:val="24"/>
          <w:lang w:val="en-GB" w:eastAsia="en-GB"/>
        </w:rPr>
        <w:t xml:space="preserve">affect </w:t>
      </w:r>
      <w:r w:rsidR="00CE5EF4" w:rsidRPr="00AC36AA">
        <w:rPr>
          <w:rFonts w:ascii="Times New Roman" w:hAnsi="Times New Roman" w:cs="Times New Roman"/>
          <w:sz w:val="24"/>
          <w:szCs w:val="24"/>
          <w:lang w:val="en-GB" w:eastAsia="en-GB"/>
        </w:rPr>
        <w:t xml:space="preserve">formal </w:t>
      </w:r>
      <w:r w:rsidR="00A242E9" w:rsidRPr="00AC36AA">
        <w:rPr>
          <w:rFonts w:ascii="Times New Roman" w:hAnsi="Times New Roman" w:cs="Times New Roman"/>
          <w:sz w:val="24"/>
          <w:szCs w:val="24"/>
          <w:lang w:val="en-GB" w:eastAsia="en-GB"/>
        </w:rPr>
        <w:t>employment more than it does entrepreneurship. A</w:t>
      </w:r>
      <w:r w:rsidR="00CE5EF4" w:rsidRPr="00AC36AA">
        <w:rPr>
          <w:rFonts w:ascii="Times New Roman" w:hAnsi="Times New Roman" w:cs="Times New Roman"/>
          <w:sz w:val="24"/>
          <w:szCs w:val="24"/>
          <w:lang w:val="en-GB" w:eastAsia="en-GB"/>
        </w:rPr>
        <w:t>nd a</w:t>
      </w:r>
      <w:r w:rsidR="00A242E9" w:rsidRPr="00AC36AA">
        <w:rPr>
          <w:rFonts w:ascii="Times New Roman" w:hAnsi="Times New Roman" w:cs="Times New Roman"/>
          <w:sz w:val="24"/>
          <w:szCs w:val="24"/>
          <w:lang w:val="en-GB" w:eastAsia="en-GB"/>
        </w:rPr>
        <w:t>s an unconditional basic income also reduces the income volatility and risks</w:t>
      </w:r>
      <w:r w:rsidR="00EC3951" w:rsidRPr="00AC36AA">
        <w:rPr>
          <w:rFonts w:ascii="Times New Roman" w:hAnsi="Times New Roman" w:cs="Times New Roman"/>
          <w:sz w:val="24"/>
          <w:szCs w:val="24"/>
          <w:lang w:val="en-GB" w:eastAsia="en-GB"/>
        </w:rPr>
        <w:t xml:space="preserve"> that</w:t>
      </w:r>
      <w:r w:rsidR="00A242E9" w:rsidRPr="00AC36AA">
        <w:rPr>
          <w:rFonts w:ascii="Times New Roman" w:hAnsi="Times New Roman" w:cs="Times New Roman"/>
          <w:sz w:val="24"/>
          <w:szCs w:val="24"/>
          <w:lang w:val="en-GB" w:eastAsia="en-GB"/>
        </w:rPr>
        <w:t xml:space="preserve"> especially more marginal entrepreneurs face, the predicted effect on entrepreneurial activity is positive</w:t>
      </w:r>
      <w:r w:rsidR="00F1592C" w:rsidRPr="00AC36AA">
        <w:rPr>
          <w:rFonts w:ascii="Times New Roman" w:hAnsi="Times New Roman" w:cs="Times New Roman"/>
          <w:sz w:val="24"/>
          <w:szCs w:val="24"/>
          <w:lang w:val="en-GB" w:eastAsia="en-GB"/>
        </w:rPr>
        <w:t xml:space="preserve"> (Nooteboom 1987</w:t>
      </w:r>
      <w:r w:rsidR="00EC3951" w:rsidRPr="00AC36AA">
        <w:rPr>
          <w:rFonts w:ascii="Times New Roman" w:hAnsi="Times New Roman" w:cs="Times New Roman"/>
          <w:sz w:val="24"/>
          <w:szCs w:val="24"/>
          <w:lang w:val="en-GB" w:eastAsia="en-GB"/>
        </w:rPr>
        <w:t>)</w:t>
      </w:r>
      <w:r w:rsidR="00A242E9" w:rsidRPr="00AC36AA">
        <w:rPr>
          <w:rFonts w:ascii="Times New Roman" w:hAnsi="Times New Roman" w:cs="Times New Roman"/>
          <w:sz w:val="24"/>
          <w:szCs w:val="24"/>
          <w:lang w:val="en-GB" w:eastAsia="en-GB"/>
        </w:rPr>
        <w:t xml:space="preserve">. </w:t>
      </w:r>
    </w:p>
    <w:p w14:paraId="2A8FFE85" w14:textId="56D273D5" w:rsidR="00EC3951" w:rsidRPr="00AC36AA" w:rsidRDefault="00A242E9" w:rsidP="007E026E">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At the same time a basic income scheme would reduce the need to </w:t>
      </w:r>
      <w:r w:rsidR="00EC3951" w:rsidRPr="00AC36AA">
        <w:rPr>
          <w:rFonts w:ascii="Times New Roman" w:hAnsi="Times New Roman" w:cs="Times New Roman"/>
          <w:sz w:val="24"/>
          <w:szCs w:val="24"/>
          <w:lang w:val="en-GB" w:eastAsia="en-GB"/>
        </w:rPr>
        <w:t>reform</w:t>
      </w:r>
      <w:r w:rsidRPr="00AC36AA">
        <w:rPr>
          <w:rFonts w:ascii="Times New Roman" w:hAnsi="Times New Roman" w:cs="Times New Roman"/>
          <w:sz w:val="24"/>
          <w:szCs w:val="24"/>
          <w:lang w:val="en-GB" w:eastAsia="en-GB"/>
        </w:rPr>
        <w:t xml:space="preserve"> current, highly conditional and complex welfare state arrang</w:t>
      </w:r>
      <w:r w:rsidR="00CE5EF4" w:rsidRPr="00AC36AA">
        <w:rPr>
          <w:rFonts w:ascii="Times New Roman" w:hAnsi="Times New Roman" w:cs="Times New Roman"/>
          <w:sz w:val="24"/>
          <w:szCs w:val="24"/>
          <w:lang w:val="en-GB" w:eastAsia="en-GB"/>
        </w:rPr>
        <w:t>ements to create access for the</w:t>
      </w:r>
      <w:r w:rsidRPr="00AC36AA">
        <w:rPr>
          <w:rFonts w:ascii="Times New Roman" w:hAnsi="Times New Roman" w:cs="Times New Roman"/>
          <w:sz w:val="24"/>
          <w:szCs w:val="24"/>
          <w:lang w:val="en-GB" w:eastAsia="en-GB"/>
        </w:rPr>
        <w:t xml:space="preserve"> hard to classify self-employed and freelance workers that are making up a growing share of the labour force.</w:t>
      </w:r>
      <w:r w:rsidR="00EC3951" w:rsidRPr="00AC36AA">
        <w:rPr>
          <w:rFonts w:ascii="Times New Roman" w:hAnsi="Times New Roman" w:cs="Times New Roman"/>
          <w:sz w:val="24"/>
          <w:szCs w:val="24"/>
          <w:lang w:val="en-GB" w:eastAsia="en-GB"/>
        </w:rPr>
        <w:t xml:space="preserve"> When </w:t>
      </w:r>
      <w:r w:rsidR="00CE5EF4" w:rsidRPr="00AC36AA">
        <w:rPr>
          <w:rFonts w:ascii="Times New Roman" w:hAnsi="Times New Roman" w:cs="Times New Roman"/>
          <w:sz w:val="24"/>
          <w:szCs w:val="24"/>
          <w:lang w:val="en-GB" w:eastAsia="en-GB"/>
        </w:rPr>
        <w:t>some</w:t>
      </w:r>
      <w:r w:rsidR="00EC3951" w:rsidRPr="00AC36AA">
        <w:rPr>
          <w:rFonts w:ascii="Times New Roman" w:hAnsi="Times New Roman" w:cs="Times New Roman"/>
          <w:sz w:val="24"/>
          <w:szCs w:val="24"/>
          <w:lang w:val="en-GB" w:eastAsia="en-GB"/>
        </w:rPr>
        <w:t xml:space="preserve"> basic level for a decent living is taken care of as a collective responsibility, unemployment benefits, disability and illness insurance and pension systems go from being essential to being nice-to-have and can arguably be left to private initiative</w:t>
      </w:r>
      <w:r w:rsidR="00CE5EF4" w:rsidRPr="00AC36AA">
        <w:rPr>
          <w:rFonts w:ascii="Times New Roman" w:hAnsi="Times New Roman" w:cs="Times New Roman"/>
          <w:sz w:val="24"/>
          <w:szCs w:val="24"/>
          <w:lang w:val="en-GB" w:eastAsia="en-GB"/>
        </w:rPr>
        <w:t xml:space="preserve"> or self-insurance</w:t>
      </w:r>
      <w:r w:rsidR="00EC3951" w:rsidRPr="00AC36AA">
        <w:rPr>
          <w:rFonts w:ascii="Times New Roman" w:hAnsi="Times New Roman" w:cs="Times New Roman"/>
          <w:sz w:val="24"/>
          <w:szCs w:val="24"/>
          <w:lang w:val="en-GB" w:eastAsia="en-GB"/>
        </w:rPr>
        <w:t>.</w:t>
      </w:r>
      <w:r w:rsidR="00CE5EF4" w:rsidRPr="00AC36AA">
        <w:rPr>
          <w:rFonts w:ascii="Times New Roman" w:hAnsi="Times New Roman" w:cs="Times New Roman"/>
          <w:sz w:val="24"/>
          <w:szCs w:val="24"/>
          <w:lang w:val="en-GB" w:eastAsia="en-GB"/>
        </w:rPr>
        <w:t xml:space="preserve"> With some basic income to fall back on, even a(n income) risk averse entrepreneur may not need expensive insurance for temporary involuntary unemployment or illness. Mandatory universal insurance for healthcare costs, old age and disability probably do remain necessary</w:t>
      </w:r>
      <w:r w:rsidR="00BB0339" w:rsidRPr="00AC36AA">
        <w:rPr>
          <w:rFonts w:ascii="Times New Roman" w:hAnsi="Times New Roman" w:cs="Times New Roman"/>
          <w:sz w:val="24"/>
          <w:szCs w:val="24"/>
          <w:lang w:val="en-GB" w:eastAsia="en-GB"/>
        </w:rPr>
        <w:t xml:space="preserve"> given that adverse selection and behavioural biases are likely to cause underinsurance in these areas</w:t>
      </w:r>
      <w:r w:rsidR="00CE5EF4" w:rsidRPr="00AC36AA">
        <w:rPr>
          <w:rFonts w:ascii="Times New Roman" w:hAnsi="Times New Roman" w:cs="Times New Roman"/>
          <w:sz w:val="24"/>
          <w:szCs w:val="24"/>
          <w:lang w:val="en-GB" w:eastAsia="en-GB"/>
        </w:rPr>
        <w:t>.</w:t>
      </w:r>
      <w:r w:rsidR="00EB7BC0" w:rsidRPr="00AC36AA">
        <w:rPr>
          <w:rFonts w:ascii="Times New Roman" w:hAnsi="Times New Roman" w:cs="Times New Roman"/>
          <w:sz w:val="24"/>
          <w:szCs w:val="24"/>
          <w:lang w:val="en-GB" w:eastAsia="en-GB"/>
        </w:rPr>
        <w:t xml:space="preserve"> Pay-as-you-go public pension schemes, quite common in Europe, are a form of conditional basic income.</w:t>
      </w:r>
    </w:p>
    <w:p w14:paraId="47F45C37" w14:textId="4E4EC47F" w:rsidR="00C46F5D" w:rsidRPr="00AC36AA" w:rsidRDefault="00EC3951" w:rsidP="007E026E">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Another wild idea </w:t>
      </w:r>
      <w:r w:rsidR="00610E25" w:rsidRPr="00AC36AA">
        <w:rPr>
          <w:rFonts w:ascii="Times New Roman" w:hAnsi="Times New Roman" w:cs="Times New Roman"/>
          <w:sz w:val="24"/>
          <w:szCs w:val="24"/>
          <w:lang w:val="en-GB" w:eastAsia="en-GB"/>
        </w:rPr>
        <w:t>to promote the flow of labour and talent to entrepreneurship</w:t>
      </w:r>
      <w:r w:rsidRPr="00AC36AA">
        <w:rPr>
          <w:rFonts w:ascii="Times New Roman" w:hAnsi="Times New Roman" w:cs="Times New Roman"/>
          <w:sz w:val="24"/>
          <w:szCs w:val="24"/>
          <w:lang w:val="en-GB" w:eastAsia="en-GB"/>
        </w:rPr>
        <w:t xml:space="preserve"> would be to make entrepreneurial profits fully tax exempt. </w:t>
      </w:r>
      <w:r w:rsidR="00310184" w:rsidRPr="00AC36AA">
        <w:rPr>
          <w:rFonts w:ascii="Times New Roman" w:hAnsi="Times New Roman" w:cs="Times New Roman"/>
          <w:sz w:val="24"/>
          <w:szCs w:val="24"/>
          <w:lang w:val="en-GB" w:eastAsia="en-GB"/>
        </w:rPr>
        <w:t>For obvious reasons, high taxes discourag</w:t>
      </w:r>
      <w:r w:rsidR="00416223" w:rsidRPr="00AC36AA">
        <w:rPr>
          <w:rFonts w:ascii="Times New Roman" w:hAnsi="Times New Roman" w:cs="Times New Roman"/>
          <w:sz w:val="24"/>
          <w:szCs w:val="24"/>
          <w:lang w:val="en-GB" w:eastAsia="en-GB"/>
        </w:rPr>
        <w:t>e entrepreneurship (</w:t>
      </w:r>
      <w:proofErr w:type="spellStart"/>
      <w:r w:rsidR="00DE6D75">
        <w:rPr>
          <w:rFonts w:ascii="Times New Roman" w:hAnsi="Times New Roman" w:cs="Times New Roman"/>
          <w:sz w:val="24"/>
          <w:szCs w:val="24"/>
          <w:lang w:val="en-GB" w:eastAsia="en-GB"/>
        </w:rPr>
        <w:t>Henrekson</w:t>
      </w:r>
      <w:proofErr w:type="spellEnd"/>
      <w:r w:rsidR="00DE6D75">
        <w:rPr>
          <w:rFonts w:ascii="Times New Roman" w:hAnsi="Times New Roman" w:cs="Times New Roman"/>
          <w:sz w:val="24"/>
          <w:szCs w:val="24"/>
          <w:lang w:val="en-GB" w:eastAsia="en-GB"/>
        </w:rPr>
        <w:t xml:space="preserve"> and </w:t>
      </w:r>
      <w:proofErr w:type="spellStart"/>
      <w:r w:rsidR="00DE6D75">
        <w:rPr>
          <w:rFonts w:ascii="Times New Roman" w:hAnsi="Times New Roman" w:cs="Times New Roman"/>
          <w:sz w:val="24"/>
          <w:szCs w:val="24"/>
          <w:lang w:val="en-GB" w:eastAsia="en-GB"/>
        </w:rPr>
        <w:t>Johanssen</w:t>
      </w:r>
      <w:proofErr w:type="spellEnd"/>
      <w:r w:rsidR="00DE6D75">
        <w:rPr>
          <w:rFonts w:ascii="Times New Roman" w:hAnsi="Times New Roman" w:cs="Times New Roman"/>
          <w:sz w:val="24"/>
          <w:szCs w:val="24"/>
          <w:lang w:val="en-GB" w:eastAsia="en-GB"/>
        </w:rPr>
        <w:t xml:space="preserve"> 2009; </w:t>
      </w:r>
      <w:proofErr w:type="spellStart"/>
      <w:r w:rsidR="00416223" w:rsidRPr="00AC36AA">
        <w:rPr>
          <w:rFonts w:ascii="Times New Roman" w:hAnsi="Times New Roman" w:cs="Times New Roman"/>
          <w:sz w:val="24"/>
          <w:szCs w:val="24"/>
          <w:lang w:val="en-GB" w:eastAsia="en-GB"/>
        </w:rPr>
        <w:t>H</w:t>
      </w:r>
      <w:r w:rsidR="00310184" w:rsidRPr="00AC36AA">
        <w:rPr>
          <w:rFonts w:ascii="Times New Roman" w:hAnsi="Times New Roman" w:cs="Times New Roman"/>
          <w:sz w:val="24"/>
          <w:szCs w:val="24"/>
          <w:lang w:val="en-GB" w:eastAsia="en-GB"/>
        </w:rPr>
        <w:t>enrekson</w:t>
      </w:r>
      <w:proofErr w:type="spellEnd"/>
      <w:r w:rsidR="00310184" w:rsidRPr="00AC36AA">
        <w:rPr>
          <w:rFonts w:ascii="Times New Roman" w:hAnsi="Times New Roman" w:cs="Times New Roman"/>
          <w:sz w:val="24"/>
          <w:szCs w:val="24"/>
          <w:lang w:val="en-GB" w:eastAsia="en-GB"/>
        </w:rPr>
        <w:t xml:space="preserve"> </w:t>
      </w:r>
      <w:r w:rsidR="00416223" w:rsidRPr="00AC36AA">
        <w:rPr>
          <w:rFonts w:ascii="Times New Roman" w:hAnsi="Times New Roman" w:cs="Times New Roman"/>
          <w:sz w:val="24"/>
          <w:szCs w:val="24"/>
          <w:lang w:val="en-GB" w:eastAsia="en-GB"/>
        </w:rPr>
        <w:t xml:space="preserve">and </w:t>
      </w:r>
      <w:proofErr w:type="spellStart"/>
      <w:r w:rsidR="00416223" w:rsidRPr="00AC36AA">
        <w:rPr>
          <w:rFonts w:ascii="Times New Roman" w:hAnsi="Times New Roman" w:cs="Times New Roman"/>
          <w:sz w:val="24"/>
          <w:szCs w:val="24"/>
          <w:lang w:val="en-GB" w:eastAsia="en-GB"/>
        </w:rPr>
        <w:t>Sanandaji</w:t>
      </w:r>
      <w:proofErr w:type="spellEnd"/>
      <w:r w:rsidR="00416223" w:rsidRPr="00AC36AA">
        <w:rPr>
          <w:rFonts w:ascii="Times New Roman" w:hAnsi="Times New Roman" w:cs="Times New Roman"/>
          <w:sz w:val="24"/>
          <w:szCs w:val="24"/>
          <w:lang w:val="en-GB" w:eastAsia="en-GB"/>
        </w:rPr>
        <w:t xml:space="preserve"> 2011</w:t>
      </w:r>
      <w:r w:rsidR="00DE6D75">
        <w:rPr>
          <w:rFonts w:ascii="Times New Roman" w:hAnsi="Times New Roman" w:cs="Times New Roman"/>
          <w:sz w:val="24"/>
          <w:szCs w:val="24"/>
          <w:lang w:val="en-GB" w:eastAsia="en-GB"/>
        </w:rPr>
        <w:t xml:space="preserve">; </w:t>
      </w:r>
      <w:proofErr w:type="spellStart"/>
      <w:r w:rsidR="00DE6D75">
        <w:rPr>
          <w:rFonts w:ascii="Times New Roman" w:hAnsi="Times New Roman" w:cs="Times New Roman"/>
          <w:sz w:val="24"/>
          <w:szCs w:val="24"/>
          <w:lang w:val="en-GB" w:eastAsia="en-GB"/>
        </w:rPr>
        <w:t>Henrekson</w:t>
      </w:r>
      <w:proofErr w:type="spellEnd"/>
      <w:r w:rsidR="00DE6D75">
        <w:rPr>
          <w:rFonts w:ascii="Times New Roman" w:hAnsi="Times New Roman" w:cs="Times New Roman"/>
          <w:sz w:val="24"/>
          <w:szCs w:val="24"/>
          <w:lang w:val="en-GB" w:eastAsia="en-GB"/>
        </w:rPr>
        <w:t xml:space="preserve"> and </w:t>
      </w:r>
      <w:proofErr w:type="spellStart"/>
      <w:r w:rsidR="00DE6D75">
        <w:rPr>
          <w:rFonts w:ascii="Times New Roman" w:hAnsi="Times New Roman" w:cs="Times New Roman"/>
          <w:sz w:val="24"/>
          <w:szCs w:val="24"/>
          <w:lang w:val="en-GB" w:eastAsia="en-GB"/>
        </w:rPr>
        <w:t>Sanandaji</w:t>
      </w:r>
      <w:proofErr w:type="spellEnd"/>
      <w:r w:rsidR="00DE6D75">
        <w:rPr>
          <w:rFonts w:ascii="Times New Roman" w:hAnsi="Times New Roman" w:cs="Times New Roman"/>
          <w:sz w:val="24"/>
          <w:szCs w:val="24"/>
          <w:lang w:val="en-GB" w:eastAsia="en-GB"/>
        </w:rPr>
        <w:t xml:space="preserve"> 2016</w:t>
      </w:r>
      <w:r w:rsidR="00416223" w:rsidRPr="00AC36AA">
        <w:rPr>
          <w:rFonts w:ascii="Times New Roman" w:hAnsi="Times New Roman" w:cs="Times New Roman"/>
          <w:sz w:val="24"/>
          <w:szCs w:val="24"/>
          <w:lang w:val="en-GB" w:eastAsia="en-GB"/>
        </w:rPr>
        <w:t>).</w:t>
      </w:r>
      <w:r w:rsidR="00310184" w:rsidRPr="00AC36AA">
        <w:rPr>
          <w:rFonts w:ascii="Times New Roman" w:hAnsi="Times New Roman" w:cs="Times New Roman"/>
          <w:sz w:val="24"/>
          <w:szCs w:val="24"/>
          <w:lang w:val="en-GB" w:eastAsia="en-GB"/>
        </w:rPr>
        <w:t xml:space="preserve"> </w:t>
      </w:r>
      <w:r w:rsidR="00416223" w:rsidRPr="00AC36AA">
        <w:rPr>
          <w:rFonts w:ascii="Times New Roman" w:hAnsi="Times New Roman" w:cs="Times New Roman"/>
          <w:sz w:val="24"/>
          <w:szCs w:val="24"/>
          <w:lang w:val="en-GB" w:eastAsia="en-GB"/>
        </w:rPr>
        <w:t>But making entrepreneurial profit tax exempt</w:t>
      </w:r>
      <w:r w:rsidRPr="00AC36AA">
        <w:rPr>
          <w:rFonts w:ascii="Times New Roman" w:hAnsi="Times New Roman" w:cs="Times New Roman"/>
          <w:sz w:val="24"/>
          <w:szCs w:val="24"/>
          <w:lang w:val="en-GB" w:eastAsia="en-GB"/>
        </w:rPr>
        <w:t xml:space="preserve"> perhaps soun</w:t>
      </w:r>
      <w:r w:rsidR="00894CDE" w:rsidRPr="00AC36AA">
        <w:rPr>
          <w:rFonts w:ascii="Times New Roman" w:hAnsi="Times New Roman" w:cs="Times New Roman"/>
          <w:sz w:val="24"/>
          <w:szCs w:val="24"/>
          <w:lang w:val="en-GB" w:eastAsia="en-GB"/>
        </w:rPr>
        <w:t xml:space="preserve">ds more radical than it is. It </w:t>
      </w:r>
      <w:r w:rsidRPr="00AC36AA">
        <w:rPr>
          <w:rFonts w:ascii="Times New Roman" w:hAnsi="Times New Roman" w:cs="Times New Roman"/>
          <w:sz w:val="24"/>
          <w:szCs w:val="24"/>
          <w:lang w:val="en-GB" w:eastAsia="en-GB"/>
        </w:rPr>
        <w:t>is largely a simplification of the tax code as effective marginal tax rates on start-ups are close to zero already, due to typically rather complex tax deduction and credit schemes</w:t>
      </w:r>
      <w:r w:rsidR="00AB2EBE" w:rsidRPr="00AC36AA">
        <w:rPr>
          <w:rFonts w:ascii="Times New Roman" w:hAnsi="Times New Roman" w:cs="Times New Roman"/>
          <w:sz w:val="24"/>
          <w:szCs w:val="24"/>
          <w:lang w:val="en-GB" w:eastAsia="en-GB"/>
        </w:rPr>
        <w:t xml:space="preserve"> (</w:t>
      </w:r>
      <w:r w:rsidR="00310184" w:rsidRPr="00AC36AA">
        <w:rPr>
          <w:rFonts w:ascii="Times New Roman" w:hAnsi="Times New Roman" w:cs="Times New Roman"/>
          <w:sz w:val="24"/>
          <w:szCs w:val="24"/>
          <w:lang w:val="en-GB" w:eastAsia="en-GB"/>
        </w:rPr>
        <w:t>Haufler et al. 2014</w:t>
      </w:r>
      <w:r w:rsidR="00AB2EBE" w:rsidRPr="00AC36AA">
        <w:rPr>
          <w:rFonts w:ascii="Times New Roman" w:hAnsi="Times New Roman" w:cs="Times New Roman"/>
          <w:sz w:val="24"/>
          <w:szCs w:val="24"/>
          <w:lang w:val="en-GB" w:eastAsia="en-GB"/>
        </w:rPr>
        <w:t>)</w:t>
      </w:r>
      <w:r w:rsidRPr="00AC36AA">
        <w:rPr>
          <w:rFonts w:ascii="Times New Roman" w:hAnsi="Times New Roman" w:cs="Times New Roman"/>
          <w:sz w:val="24"/>
          <w:szCs w:val="24"/>
          <w:lang w:val="en-GB" w:eastAsia="en-GB"/>
        </w:rPr>
        <w:t xml:space="preserve">. </w:t>
      </w:r>
      <w:r w:rsidR="00894CDE" w:rsidRPr="00AC36AA">
        <w:rPr>
          <w:rFonts w:ascii="Times New Roman" w:hAnsi="Times New Roman" w:cs="Times New Roman"/>
          <w:sz w:val="24"/>
          <w:szCs w:val="24"/>
          <w:lang w:val="en-GB" w:eastAsia="en-GB"/>
        </w:rPr>
        <w:t>Simplification is key as</w:t>
      </w:r>
      <w:r w:rsidR="00E82954" w:rsidRPr="00AC36AA">
        <w:rPr>
          <w:rFonts w:ascii="Times New Roman" w:hAnsi="Times New Roman" w:cs="Times New Roman"/>
          <w:sz w:val="24"/>
          <w:szCs w:val="24"/>
          <w:lang w:val="en-GB" w:eastAsia="en-GB"/>
        </w:rPr>
        <w:t xml:space="preserve"> </w:t>
      </w:r>
      <w:r w:rsidR="00E82954" w:rsidRPr="00AC36AA">
        <w:rPr>
          <w:rFonts w:ascii="Times New Roman" w:hAnsi="Times New Roman" w:cs="Times New Roman"/>
          <w:sz w:val="24"/>
          <w:szCs w:val="24"/>
          <w:shd w:val="clear" w:color="auto" w:fill="FFFFFF"/>
          <w:lang w:val="en-GB"/>
        </w:rPr>
        <w:t>Braunerhjelm and Eklund</w:t>
      </w:r>
      <w:r w:rsidR="00E82954" w:rsidRPr="00AC36AA">
        <w:rPr>
          <w:rFonts w:ascii="Times New Roman" w:hAnsi="Times New Roman" w:cs="Times New Roman"/>
          <w:sz w:val="24"/>
          <w:szCs w:val="24"/>
          <w:lang w:val="en-GB" w:eastAsia="en-GB"/>
        </w:rPr>
        <w:t xml:space="preserve"> (2014) showed it is the administrative burden of taxation, rather than the tax rates themselves, that have the biggest negative effect on new firm formation. </w:t>
      </w:r>
      <w:r w:rsidRPr="00AC36AA">
        <w:rPr>
          <w:rFonts w:ascii="Times New Roman" w:hAnsi="Times New Roman" w:cs="Times New Roman"/>
          <w:sz w:val="24"/>
          <w:szCs w:val="24"/>
          <w:lang w:val="en-GB" w:eastAsia="en-GB"/>
        </w:rPr>
        <w:t xml:space="preserve">Our </w:t>
      </w:r>
      <w:r w:rsidR="00894CDE" w:rsidRPr="00AC36AA">
        <w:rPr>
          <w:rFonts w:ascii="Times New Roman" w:hAnsi="Times New Roman" w:cs="Times New Roman"/>
          <w:sz w:val="24"/>
          <w:szCs w:val="24"/>
          <w:lang w:val="en-GB" w:eastAsia="en-GB"/>
        </w:rPr>
        <w:t xml:space="preserve">proposal is to merely make the low effective tax rates </w:t>
      </w:r>
      <w:r w:rsidRPr="00AC36AA">
        <w:rPr>
          <w:rFonts w:ascii="Times New Roman" w:hAnsi="Times New Roman" w:cs="Times New Roman"/>
          <w:sz w:val="24"/>
          <w:szCs w:val="24"/>
          <w:lang w:val="en-GB" w:eastAsia="en-GB"/>
        </w:rPr>
        <w:t xml:space="preserve">fully transparent and </w:t>
      </w:r>
      <w:r w:rsidR="00514D5D" w:rsidRPr="00AC36AA">
        <w:rPr>
          <w:rFonts w:ascii="Times New Roman" w:hAnsi="Times New Roman" w:cs="Times New Roman"/>
          <w:sz w:val="24"/>
          <w:szCs w:val="24"/>
          <w:lang w:val="en-GB" w:eastAsia="en-GB"/>
        </w:rPr>
        <w:t>unconditional. Of course, abuse of this tax exemption by savvy multinationals seeking to arbitrage their tax liabilities away should be avoided</w:t>
      </w:r>
      <w:r w:rsidR="00894CDE" w:rsidRPr="00AC36AA">
        <w:rPr>
          <w:rFonts w:ascii="Times New Roman" w:hAnsi="Times New Roman" w:cs="Times New Roman"/>
          <w:sz w:val="24"/>
          <w:szCs w:val="24"/>
          <w:lang w:val="en-GB" w:eastAsia="en-GB"/>
        </w:rPr>
        <w:t xml:space="preserve"> (Mazuccato 2015)</w:t>
      </w:r>
      <w:r w:rsidR="00514D5D" w:rsidRPr="00AC36AA">
        <w:rPr>
          <w:rFonts w:ascii="Times New Roman" w:hAnsi="Times New Roman" w:cs="Times New Roman"/>
          <w:sz w:val="24"/>
          <w:szCs w:val="24"/>
          <w:lang w:val="en-GB" w:eastAsia="en-GB"/>
        </w:rPr>
        <w:t xml:space="preserve">. This can easily be done by requiring turnover and employment to be declared in the country. As start-ups rarely make profits, however, we expect the costs of this proposal to be minimal. </w:t>
      </w:r>
      <w:r w:rsidRPr="00AC36AA">
        <w:rPr>
          <w:rFonts w:ascii="Times New Roman" w:hAnsi="Times New Roman" w:cs="Times New Roman"/>
          <w:sz w:val="24"/>
          <w:szCs w:val="24"/>
          <w:lang w:val="en-GB" w:eastAsia="en-GB"/>
        </w:rPr>
        <w:t xml:space="preserve">   </w:t>
      </w:r>
      <w:r w:rsidR="00A242E9" w:rsidRPr="00AC36AA">
        <w:rPr>
          <w:rFonts w:ascii="Times New Roman" w:hAnsi="Times New Roman" w:cs="Times New Roman"/>
          <w:sz w:val="24"/>
          <w:szCs w:val="24"/>
          <w:lang w:val="en-GB" w:eastAsia="en-GB"/>
        </w:rPr>
        <w:t xml:space="preserve">  </w:t>
      </w:r>
      <w:r w:rsidR="009F300E" w:rsidRPr="00AC36AA">
        <w:rPr>
          <w:rFonts w:ascii="Times New Roman" w:hAnsi="Times New Roman" w:cs="Times New Roman"/>
          <w:sz w:val="24"/>
          <w:szCs w:val="24"/>
          <w:lang w:val="en-GB" w:eastAsia="en-GB"/>
        </w:rPr>
        <w:t xml:space="preserve">  </w:t>
      </w:r>
    </w:p>
    <w:p w14:paraId="7EF01267" w14:textId="41F0FC33" w:rsidR="00474BF4" w:rsidRPr="00AC36AA" w:rsidRDefault="00474BF4" w:rsidP="00474BF4">
      <w:pPr>
        <w:pStyle w:val="Heading3"/>
        <w:rPr>
          <w:lang w:val="en-GB" w:eastAsia="en-GB"/>
        </w:rPr>
      </w:pPr>
      <w:bookmarkStart w:id="18" w:name="_Toc491695490"/>
      <w:r w:rsidRPr="00AC36AA">
        <w:rPr>
          <w:lang w:val="en-GB" w:eastAsia="en-GB"/>
        </w:rPr>
        <w:lastRenderedPageBreak/>
        <w:t>2.2.5 Attracting and fostering talent</w:t>
      </w:r>
      <w:bookmarkEnd w:id="18"/>
    </w:p>
    <w:p w14:paraId="2C01A6B6" w14:textId="3DADD880" w:rsidR="00B278B3" w:rsidRPr="00AC36AA" w:rsidRDefault="001C6392" w:rsidP="00857766">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Under our proposals for reform of knowledge institutions we have already discussed the European Blue Card program and more emphasis on STEM-education. Closely related are no regret proposals on more generous student visa and a focus on modern skills education. The European Union, with its high quality of life, is an attractive area for talented young people from around the world. In line with our overall phil</w:t>
      </w:r>
      <w:r w:rsidR="00857766" w:rsidRPr="00AC36AA">
        <w:rPr>
          <w:rFonts w:ascii="Times New Roman" w:hAnsi="Times New Roman" w:cs="Times New Roman"/>
          <w:sz w:val="24"/>
          <w:szCs w:val="24"/>
          <w:lang w:val="en-GB" w:eastAsia="en-GB"/>
        </w:rPr>
        <w:t xml:space="preserve">osophy of </w:t>
      </w:r>
      <w:r w:rsidR="00A816FF" w:rsidRPr="00AC36AA">
        <w:rPr>
          <w:rFonts w:ascii="Times New Roman" w:hAnsi="Times New Roman" w:cs="Times New Roman"/>
          <w:sz w:val="24"/>
          <w:szCs w:val="24"/>
          <w:lang w:val="en-GB" w:eastAsia="en-GB"/>
        </w:rPr>
        <w:t>opening</w:t>
      </w:r>
      <w:r w:rsidR="00857766" w:rsidRPr="00AC36AA">
        <w:rPr>
          <w:rFonts w:ascii="Times New Roman" w:hAnsi="Times New Roman" w:cs="Times New Roman"/>
          <w:sz w:val="24"/>
          <w:szCs w:val="24"/>
          <w:lang w:val="en-GB" w:eastAsia="en-GB"/>
        </w:rPr>
        <w:t xml:space="preserve"> closed systems and welcoming challengers, we believe students and employees from outside the Union should be allowed to compete on a level playing field. An Entrepreneurial Society is open for challengers because it is confident and prepared to face such challengers. </w:t>
      </w:r>
      <w:r w:rsidR="00A816FF" w:rsidRPr="00AC36AA">
        <w:rPr>
          <w:rFonts w:ascii="Times New Roman" w:hAnsi="Times New Roman" w:cs="Times New Roman"/>
          <w:sz w:val="24"/>
          <w:szCs w:val="24"/>
          <w:lang w:val="en-GB" w:eastAsia="en-GB"/>
        </w:rPr>
        <w:t>Of course,</w:t>
      </w:r>
      <w:r w:rsidR="00857766" w:rsidRPr="00AC36AA">
        <w:rPr>
          <w:rFonts w:ascii="Times New Roman" w:hAnsi="Times New Roman" w:cs="Times New Roman"/>
          <w:sz w:val="24"/>
          <w:szCs w:val="24"/>
          <w:lang w:val="en-GB" w:eastAsia="en-GB"/>
        </w:rPr>
        <w:t xml:space="preserve"> we do need to prepare and equip European citizens and firms to survive and thrive in this open competition. </w:t>
      </w:r>
      <w:r w:rsidR="00A816FF" w:rsidRPr="00AC36AA">
        <w:rPr>
          <w:rFonts w:ascii="Times New Roman" w:hAnsi="Times New Roman" w:cs="Times New Roman"/>
          <w:sz w:val="24"/>
          <w:szCs w:val="24"/>
          <w:lang w:val="en-GB" w:eastAsia="en-GB"/>
        </w:rPr>
        <w:t>Our stakeholders mentioned 21</w:t>
      </w:r>
      <w:r w:rsidR="00A816FF" w:rsidRPr="00AC36AA">
        <w:rPr>
          <w:rFonts w:ascii="Times New Roman" w:hAnsi="Times New Roman" w:cs="Times New Roman"/>
          <w:sz w:val="24"/>
          <w:szCs w:val="24"/>
          <w:vertAlign w:val="superscript"/>
          <w:lang w:val="en-GB" w:eastAsia="en-GB"/>
        </w:rPr>
        <w:t>st</w:t>
      </w:r>
      <w:r w:rsidR="00A816FF" w:rsidRPr="00AC36AA">
        <w:rPr>
          <w:rFonts w:ascii="Times New Roman" w:hAnsi="Times New Roman" w:cs="Times New Roman"/>
          <w:sz w:val="24"/>
          <w:szCs w:val="24"/>
          <w:lang w:val="en-GB" w:eastAsia="en-GB"/>
        </w:rPr>
        <w:t xml:space="preserve"> century skills and an entrepreneurial </w:t>
      </w:r>
      <w:r w:rsidR="00C5666F" w:rsidRPr="00AC36AA">
        <w:rPr>
          <w:rFonts w:ascii="Times New Roman" w:hAnsi="Times New Roman" w:cs="Times New Roman"/>
          <w:sz w:val="24"/>
          <w:szCs w:val="24"/>
          <w:lang w:val="en-GB" w:eastAsia="en-GB"/>
        </w:rPr>
        <w:t>mind-set</w:t>
      </w:r>
      <w:r w:rsidR="00A816FF" w:rsidRPr="00AC36AA">
        <w:rPr>
          <w:rFonts w:ascii="Times New Roman" w:hAnsi="Times New Roman" w:cs="Times New Roman"/>
          <w:sz w:val="24"/>
          <w:szCs w:val="24"/>
          <w:lang w:val="en-GB" w:eastAsia="en-GB"/>
        </w:rPr>
        <w:t xml:space="preserve"> as key ingredients in preparing European citizens for a future on the labour market. </w:t>
      </w:r>
      <w:r w:rsidR="00857766" w:rsidRPr="00AC36AA">
        <w:rPr>
          <w:rFonts w:ascii="Times New Roman" w:hAnsi="Times New Roman" w:cs="Times New Roman"/>
          <w:sz w:val="24"/>
          <w:szCs w:val="24"/>
          <w:lang w:val="en-GB" w:eastAsia="en-GB"/>
        </w:rPr>
        <w:t xml:space="preserve">As already discussed under the heading of inclusiveness (section 2.2.2) this will </w:t>
      </w:r>
      <w:r w:rsidR="00A816FF" w:rsidRPr="00AC36AA">
        <w:rPr>
          <w:rFonts w:ascii="Times New Roman" w:hAnsi="Times New Roman" w:cs="Times New Roman"/>
          <w:sz w:val="24"/>
          <w:szCs w:val="24"/>
          <w:lang w:val="en-GB" w:eastAsia="en-GB"/>
        </w:rPr>
        <w:t xml:space="preserve">also </w:t>
      </w:r>
      <w:r w:rsidR="00857766" w:rsidRPr="00AC36AA">
        <w:rPr>
          <w:rFonts w:ascii="Times New Roman" w:hAnsi="Times New Roman" w:cs="Times New Roman"/>
          <w:sz w:val="24"/>
          <w:szCs w:val="24"/>
          <w:lang w:val="en-GB" w:eastAsia="en-GB"/>
        </w:rPr>
        <w:t xml:space="preserve">involve setting up support programs and structures for disadvantaged groups. Notably, here we feel a no regret would be to develop mentoring programs for elderly employees, for whom the transition to a more flexible labour market may be particularly challenging. More flexibility will benefit these workers too, but we should be sensitive to the fact that making the transition to an Entrepreneurial Society will be harder for some than for others. </w:t>
      </w:r>
    </w:p>
    <w:p w14:paraId="72ED09B5" w14:textId="36CAAE6F" w:rsidR="006E0FCF" w:rsidRPr="00AC36AA" w:rsidRDefault="00857766" w:rsidP="00857766">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More debated proposals in the area of attracting and fostering talent are the provision of stronger incentives for human capital accumulation and the explicit promotion of intrapreneurship. It has been shown that human capital accumulation promotes growth, innovation and increases employment opportunities. Moreover, human capital accumulation involves strong network and spillover effects th</w:t>
      </w:r>
      <w:r w:rsidR="003A0160" w:rsidRPr="00AC36AA">
        <w:rPr>
          <w:rFonts w:ascii="Times New Roman" w:hAnsi="Times New Roman" w:cs="Times New Roman"/>
          <w:sz w:val="24"/>
          <w:szCs w:val="24"/>
          <w:lang w:val="en-GB" w:eastAsia="en-GB"/>
        </w:rPr>
        <w:t>at justify public interventions and investment</w:t>
      </w:r>
      <w:r w:rsidR="00F84275" w:rsidRPr="00AC36AA">
        <w:rPr>
          <w:rFonts w:ascii="Times New Roman" w:hAnsi="Times New Roman" w:cs="Times New Roman"/>
          <w:sz w:val="24"/>
          <w:szCs w:val="24"/>
          <w:lang w:val="en-GB" w:eastAsia="en-GB"/>
        </w:rPr>
        <w:t xml:space="preserve"> (REFS)</w:t>
      </w:r>
      <w:r w:rsidR="003A0160" w:rsidRPr="00AC36AA">
        <w:rPr>
          <w:rFonts w:ascii="Times New Roman" w:hAnsi="Times New Roman" w:cs="Times New Roman"/>
          <w:sz w:val="24"/>
          <w:szCs w:val="24"/>
          <w:lang w:val="en-GB" w:eastAsia="en-GB"/>
        </w:rPr>
        <w:t>.</w:t>
      </w:r>
      <w:r w:rsidR="00F84275" w:rsidRPr="00AC36AA">
        <w:rPr>
          <w:rFonts w:ascii="Times New Roman" w:hAnsi="Times New Roman" w:cs="Times New Roman"/>
          <w:sz w:val="24"/>
          <w:szCs w:val="24"/>
          <w:lang w:val="en-GB" w:eastAsia="en-GB"/>
        </w:rPr>
        <w:t xml:space="preserve"> </w:t>
      </w:r>
      <w:r w:rsidR="0046446D" w:rsidRPr="00AC36AA">
        <w:rPr>
          <w:rFonts w:ascii="Times New Roman" w:hAnsi="Times New Roman" w:cs="Times New Roman"/>
          <w:sz w:val="24"/>
          <w:szCs w:val="24"/>
          <w:lang w:val="en-GB" w:eastAsia="en-GB"/>
        </w:rPr>
        <w:t xml:space="preserve">Of course, both the European union and individual Member States already have a wide pallet of policies in place to promote education and human capital accumulation in general. But as is often the case, when looking at this issue from the perspective of the needs of entrepreneurs and entrepreneurial venturing, the priorities shift somewhat. </w:t>
      </w:r>
      <w:r w:rsidR="006E0FCF" w:rsidRPr="00AC36AA">
        <w:rPr>
          <w:rFonts w:ascii="Times New Roman" w:hAnsi="Times New Roman" w:cs="Times New Roman"/>
          <w:sz w:val="24"/>
          <w:szCs w:val="24"/>
          <w:lang w:val="en-GB" w:eastAsia="en-GB"/>
        </w:rPr>
        <w:t>Although causality remains hard to establish, Dilli and Westerhuis (2017) have shown that a positive correlation exists between enrolment in STEM-fields and ambitious, innovative entrepreneurship. Similarly, academic entrepreneurship in Europe is low, given high opportunity costs, partially trained risk attitudes and disincentives for engaging in en</w:t>
      </w:r>
      <w:r w:rsidR="00337548" w:rsidRPr="00AC36AA">
        <w:rPr>
          <w:rFonts w:ascii="Times New Roman" w:hAnsi="Times New Roman" w:cs="Times New Roman"/>
          <w:sz w:val="24"/>
          <w:szCs w:val="24"/>
          <w:lang w:val="en-GB" w:eastAsia="en-GB"/>
        </w:rPr>
        <w:t xml:space="preserve">trepreneurial ventures (Wright </w:t>
      </w:r>
      <w:r w:rsidR="00EB034B" w:rsidRPr="00AC36AA">
        <w:rPr>
          <w:rFonts w:ascii="Times New Roman" w:hAnsi="Times New Roman" w:cs="Times New Roman"/>
          <w:sz w:val="24"/>
          <w:szCs w:val="24"/>
          <w:lang w:val="en-GB" w:eastAsia="en-GB"/>
        </w:rPr>
        <w:t xml:space="preserve">et al. </w:t>
      </w:r>
      <w:r w:rsidR="00337548" w:rsidRPr="00AC36AA">
        <w:rPr>
          <w:rFonts w:ascii="Times New Roman" w:hAnsi="Times New Roman" w:cs="Times New Roman"/>
          <w:sz w:val="24"/>
          <w:szCs w:val="24"/>
          <w:lang w:val="en-GB" w:eastAsia="en-GB"/>
        </w:rPr>
        <w:t>2007</w:t>
      </w:r>
      <w:r w:rsidR="006E0FCF" w:rsidRPr="00AC36AA">
        <w:rPr>
          <w:rFonts w:ascii="Times New Roman" w:hAnsi="Times New Roman" w:cs="Times New Roman"/>
          <w:sz w:val="24"/>
          <w:szCs w:val="24"/>
          <w:lang w:val="en-GB" w:eastAsia="en-GB"/>
        </w:rPr>
        <w:t xml:space="preserve">). </w:t>
      </w:r>
    </w:p>
    <w:p w14:paraId="336B04D6" w14:textId="2902351F" w:rsidR="006E0FCF" w:rsidRPr="00AC36AA" w:rsidRDefault="00CB3A70" w:rsidP="00857766">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Education is key in</w:t>
      </w:r>
      <w:r w:rsidR="006E0FCF" w:rsidRPr="00AC36AA">
        <w:rPr>
          <w:rFonts w:ascii="Times New Roman" w:hAnsi="Times New Roman" w:cs="Times New Roman"/>
          <w:sz w:val="24"/>
          <w:szCs w:val="24"/>
          <w:lang w:val="en-GB" w:eastAsia="en-GB"/>
        </w:rPr>
        <w:t xml:space="preserve"> deliv</w:t>
      </w:r>
      <w:r w:rsidR="00F077ED" w:rsidRPr="00AC36AA">
        <w:rPr>
          <w:rFonts w:ascii="Times New Roman" w:hAnsi="Times New Roman" w:cs="Times New Roman"/>
          <w:sz w:val="24"/>
          <w:szCs w:val="24"/>
          <w:lang w:val="en-GB" w:eastAsia="en-GB"/>
        </w:rPr>
        <w:t>er</w:t>
      </w:r>
      <w:r w:rsidRPr="00AC36AA">
        <w:rPr>
          <w:rFonts w:ascii="Times New Roman" w:hAnsi="Times New Roman" w:cs="Times New Roman"/>
          <w:sz w:val="24"/>
          <w:szCs w:val="24"/>
          <w:lang w:val="en-GB" w:eastAsia="en-GB"/>
        </w:rPr>
        <w:t>ing</w:t>
      </w:r>
      <w:r w:rsidR="00F077ED" w:rsidRPr="00AC36AA">
        <w:rPr>
          <w:rFonts w:ascii="Times New Roman" w:hAnsi="Times New Roman" w:cs="Times New Roman"/>
          <w:sz w:val="24"/>
          <w:szCs w:val="24"/>
          <w:lang w:val="en-GB" w:eastAsia="en-GB"/>
        </w:rPr>
        <w:t xml:space="preserve"> what a more Entrepreneurial S</w:t>
      </w:r>
      <w:r w:rsidR="006E0FCF" w:rsidRPr="00AC36AA">
        <w:rPr>
          <w:rFonts w:ascii="Times New Roman" w:hAnsi="Times New Roman" w:cs="Times New Roman"/>
          <w:sz w:val="24"/>
          <w:szCs w:val="24"/>
          <w:lang w:val="en-GB" w:eastAsia="en-GB"/>
        </w:rPr>
        <w:t xml:space="preserve">ociety needs. </w:t>
      </w:r>
      <w:r w:rsidR="0046446D" w:rsidRPr="00AC36AA">
        <w:rPr>
          <w:rFonts w:ascii="Times New Roman" w:hAnsi="Times New Roman" w:cs="Times New Roman"/>
          <w:sz w:val="24"/>
          <w:szCs w:val="24"/>
          <w:lang w:val="en-GB" w:eastAsia="en-GB"/>
        </w:rPr>
        <w:t>Traditional educational systems train and conditio</w:t>
      </w:r>
      <w:r w:rsidR="0018421A" w:rsidRPr="00AC36AA">
        <w:rPr>
          <w:rFonts w:ascii="Times New Roman" w:hAnsi="Times New Roman" w:cs="Times New Roman"/>
          <w:sz w:val="24"/>
          <w:szCs w:val="24"/>
          <w:lang w:val="en-GB" w:eastAsia="en-GB"/>
        </w:rPr>
        <w:t xml:space="preserve">n pupils for formal employment. But </w:t>
      </w:r>
      <w:r w:rsidR="005B38D8" w:rsidRPr="00AC36AA">
        <w:rPr>
          <w:rFonts w:ascii="Times New Roman" w:hAnsi="Times New Roman" w:cs="Times New Roman"/>
          <w:sz w:val="24"/>
          <w:szCs w:val="24"/>
          <w:lang w:val="en-GB" w:eastAsia="en-GB"/>
        </w:rPr>
        <w:t>dedicated entrepreneurship programs have been shown to backfire (Oosterbeek et al. 2010)</w:t>
      </w:r>
      <w:r w:rsidR="0018421A" w:rsidRPr="00AC36AA">
        <w:rPr>
          <w:rFonts w:ascii="Times New Roman" w:hAnsi="Times New Roman" w:cs="Times New Roman"/>
          <w:sz w:val="24"/>
          <w:szCs w:val="24"/>
          <w:lang w:val="en-GB" w:eastAsia="en-GB"/>
        </w:rPr>
        <w:t xml:space="preserve"> although evidence seems mixed (Suoitaris et al. 2010)</w:t>
      </w:r>
      <w:r w:rsidR="005B38D8" w:rsidRPr="00AC36AA">
        <w:rPr>
          <w:rFonts w:ascii="Times New Roman" w:hAnsi="Times New Roman" w:cs="Times New Roman"/>
          <w:sz w:val="24"/>
          <w:szCs w:val="24"/>
          <w:lang w:val="en-GB" w:eastAsia="en-GB"/>
        </w:rPr>
        <w:t xml:space="preserve">. </w:t>
      </w:r>
      <w:r w:rsidR="0018421A" w:rsidRPr="00AC36AA">
        <w:rPr>
          <w:rFonts w:ascii="Times New Roman" w:hAnsi="Times New Roman" w:cs="Times New Roman"/>
          <w:sz w:val="24"/>
          <w:szCs w:val="24"/>
          <w:lang w:val="en-GB" w:eastAsia="en-GB"/>
        </w:rPr>
        <w:t>We conclude entrepreneurship is hard to teach, but</w:t>
      </w:r>
      <w:r w:rsidRPr="00AC36AA">
        <w:rPr>
          <w:rFonts w:ascii="Times New Roman" w:hAnsi="Times New Roman" w:cs="Times New Roman"/>
          <w:sz w:val="24"/>
          <w:szCs w:val="24"/>
          <w:lang w:val="en-GB" w:eastAsia="en-GB"/>
        </w:rPr>
        <w:t xml:space="preserve"> without good teaching it is hard to be a (successful) entrepreneur</w:t>
      </w:r>
      <w:r w:rsidR="0046446D" w:rsidRPr="00AC36AA">
        <w:rPr>
          <w:rFonts w:ascii="Times New Roman" w:hAnsi="Times New Roman" w:cs="Times New Roman"/>
          <w:sz w:val="24"/>
          <w:szCs w:val="24"/>
          <w:lang w:val="en-GB" w:eastAsia="en-GB"/>
        </w:rPr>
        <w:t xml:space="preserve">. </w:t>
      </w:r>
      <w:r w:rsidR="0018421A" w:rsidRPr="00AC36AA">
        <w:rPr>
          <w:rFonts w:ascii="Times New Roman" w:hAnsi="Times New Roman" w:cs="Times New Roman"/>
          <w:sz w:val="24"/>
          <w:szCs w:val="24"/>
          <w:lang w:val="en-GB" w:eastAsia="en-GB"/>
        </w:rPr>
        <w:t xml:space="preserve">The myth that formal education does not contribute to more and more successful entrepreneurship has been effectively busted in the literature (Robinson and Sexton 1994). Moreover, the skills and </w:t>
      </w:r>
      <w:r w:rsidR="0046446D" w:rsidRPr="00AC36AA">
        <w:rPr>
          <w:rFonts w:ascii="Times New Roman" w:hAnsi="Times New Roman" w:cs="Times New Roman"/>
          <w:sz w:val="24"/>
          <w:szCs w:val="24"/>
          <w:lang w:val="en-GB" w:eastAsia="en-GB"/>
        </w:rPr>
        <w:t xml:space="preserve">human capital </w:t>
      </w:r>
      <w:r w:rsidRPr="00AC36AA">
        <w:rPr>
          <w:rFonts w:ascii="Times New Roman" w:hAnsi="Times New Roman" w:cs="Times New Roman"/>
          <w:sz w:val="24"/>
          <w:szCs w:val="24"/>
          <w:lang w:val="en-GB" w:eastAsia="en-GB"/>
        </w:rPr>
        <w:t xml:space="preserve">that </w:t>
      </w:r>
      <w:r w:rsidR="0046446D" w:rsidRPr="00AC36AA">
        <w:rPr>
          <w:rFonts w:ascii="Times New Roman" w:hAnsi="Times New Roman" w:cs="Times New Roman"/>
          <w:sz w:val="24"/>
          <w:szCs w:val="24"/>
          <w:lang w:val="en-GB" w:eastAsia="en-GB"/>
        </w:rPr>
        <w:t xml:space="preserve">entrepreneurs seek to attract in their ventures are </w:t>
      </w:r>
      <w:r w:rsidR="0018421A" w:rsidRPr="00AC36AA">
        <w:rPr>
          <w:rFonts w:ascii="Times New Roman" w:hAnsi="Times New Roman" w:cs="Times New Roman"/>
          <w:sz w:val="24"/>
          <w:szCs w:val="24"/>
          <w:lang w:val="en-GB" w:eastAsia="en-GB"/>
        </w:rPr>
        <w:t xml:space="preserve">also </w:t>
      </w:r>
      <w:r w:rsidR="0046446D" w:rsidRPr="00AC36AA">
        <w:rPr>
          <w:rFonts w:ascii="Times New Roman" w:hAnsi="Times New Roman" w:cs="Times New Roman"/>
          <w:sz w:val="24"/>
          <w:szCs w:val="24"/>
          <w:lang w:val="en-GB" w:eastAsia="en-GB"/>
        </w:rPr>
        <w:t xml:space="preserve">in short supply. </w:t>
      </w:r>
      <w:r w:rsidR="005B38D8" w:rsidRPr="00AC36AA">
        <w:rPr>
          <w:rFonts w:ascii="Times New Roman" w:hAnsi="Times New Roman" w:cs="Times New Roman"/>
          <w:sz w:val="24"/>
          <w:szCs w:val="24"/>
          <w:lang w:val="en-GB" w:eastAsia="en-GB"/>
        </w:rPr>
        <w:t xml:space="preserve">European educational systems are </w:t>
      </w:r>
      <w:r w:rsidR="0018421A" w:rsidRPr="00AC36AA">
        <w:rPr>
          <w:rFonts w:ascii="Times New Roman" w:hAnsi="Times New Roman" w:cs="Times New Roman"/>
          <w:sz w:val="24"/>
          <w:szCs w:val="24"/>
          <w:lang w:val="en-GB" w:eastAsia="en-GB"/>
        </w:rPr>
        <w:t>performing well in international comparison. But m</w:t>
      </w:r>
      <w:r w:rsidR="00E438D6" w:rsidRPr="00AC36AA">
        <w:rPr>
          <w:rFonts w:ascii="Times New Roman" w:hAnsi="Times New Roman" w:cs="Times New Roman"/>
          <w:sz w:val="24"/>
          <w:szCs w:val="24"/>
          <w:lang w:val="en-GB" w:eastAsia="en-GB"/>
        </w:rPr>
        <w:t>uch more can be done on life-long le</w:t>
      </w:r>
      <w:r w:rsidR="0018421A" w:rsidRPr="00AC36AA">
        <w:rPr>
          <w:rFonts w:ascii="Times New Roman" w:hAnsi="Times New Roman" w:cs="Times New Roman"/>
          <w:sz w:val="24"/>
          <w:szCs w:val="24"/>
          <w:lang w:val="en-GB" w:eastAsia="en-GB"/>
        </w:rPr>
        <w:t>arning beyond formal education</w:t>
      </w:r>
      <w:r w:rsidR="006E0FCF" w:rsidRPr="00AC36AA">
        <w:rPr>
          <w:rFonts w:ascii="Times New Roman" w:hAnsi="Times New Roman" w:cs="Times New Roman"/>
          <w:sz w:val="24"/>
          <w:szCs w:val="24"/>
          <w:lang w:val="en-GB" w:eastAsia="en-GB"/>
        </w:rPr>
        <w:t>. T</w:t>
      </w:r>
      <w:r w:rsidR="00E438D6" w:rsidRPr="00AC36AA">
        <w:rPr>
          <w:rFonts w:ascii="Times New Roman" w:hAnsi="Times New Roman" w:cs="Times New Roman"/>
          <w:sz w:val="24"/>
          <w:szCs w:val="24"/>
          <w:lang w:val="en-GB" w:eastAsia="en-GB"/>
        </w:rPr>
        <w:t xml:space="preserve">he way our formal </w:t>
      </w:r>
      <w:r w:rsidR="00E438D6" w:rsidRPr="00AC36AA">
        <w:rPr>
          <w:rFonts w:ascii="Times New Roman" w:hAnsi="Times New Roman" w:cs="Times New Roman"/>
          <w:sz w:val="24"/>
          <w:szCs w:val="24"/>
          <w:lang w:val="en-GB" w:eastAsia="en-GB"/>
        </w:rPr>
        <w:lastRenderedPageBreak/>
        <w:t>educatio</w:t>
      </w:r>
      <w:r w:rsidR="0018421A" w:rsidRPr="00AC36AA">
        <w:rPr>
          <w:rFonts w:ascii="Times New Roman" w:hAnsi="Times New Roman" w:cs="Times New Roman"/>
          <w:sz w:val="24"/>
          <w:szCs w:val="24"/>
          <w:lang w:val="en-GB" w:eastAsia="en-GB"/>
        </w:rPr>
        <w:t>nal systems are usually set up,</w:t>
      </w:r>
      <w:r w:rsidR="006E0FCF" w:rsidRPr="00AC36AA">
        <w:rPr>
          <w:rFonts w:ascii="Times New Roman" w:hAnsi="Times New Roman" w:cs="Times New Roman"/>
          <w:sz w:val="24"/>
          <w:szCs w:val="24"/>
          <w:lang w:val="en-GB" w:eastAsia="en-GB"/>
        </w:rPr>
        <w:t xml:space="preserve"> make it</w:t>
      </w:r>
      <w:r w:rsidR="00E438D6" w:rsidRPr="00AC36AA">
        <w:rPr>
          <w:rFonts w:ascii="Times New Roman" w:hAnsi="Times New Roman" w:cs="Times New Roman"/>
          <w:sz w:val="24"/>
          <w:szCs w:val="24"/>
          <w:lang w:val="en-GB" w:eastAsia="en-GB"/>
        </w:rPr>
        <w:t xml:space="preserve"> especially hard for entrepreneurs and (solo) self-employed to gain access to education </w:t>
      </w:r>
      <w:r w:rsidR="006E0FCF" w:rsidRPr="00AC36AA">
        <w:rPr>
          <w:rFonts w:ascii="Times New Roman" w:hAnsi="Times New Roman" w:cs="Times New Roman"/>
          <w:sz w:val="24"/>
          <w:szCs w:val="24"/>
          <w:lang w:val="en-GB" w:eastAsia="en-GB"/>
        </w:rPr>
        <w:t xml:space="preserve">and maintain their skills </w:t>
      </w:r>
      <w:r w:rsidR="00E438D6" w:rsidRPr="00AC36AA">
        <w:rPr>
          <w:rFonts w:ascii="Times New Roman" w:hAnsi="Times New Roman" w:cs="Times New Roman"/>
          <w:sz w:val="24"/>
          <w:szCs w:val="24"/>
          <w:lang w:val="en-GB" w:eastAsia="en-GB"/>
        </w:rPr>
        <w:t>during working life. Our stakeholders suggested making funds available for such on-the-job training for non-employees also.</w:t>
      </w:r>
      <w:r w:rsidR="006E0FCF" w:rsidRPr="00AC36AA">
        <w:rPr>
          <w:rFonts w:ascii="Times New Roman" w:hAnsi="Times New Roman" w:cs="Times New Roman"/>
          <w:sz w:val="24"/>
          <w:szCs w:val="24"/>
          <w:lang w:val="en-GB" w:eastAsia="en-GB"/>
        </w:rPr>
        <w:t xml:space="preserve"> This would result in a national fund for lifelong learning, where not only employed Europeans could turn to.</w:t>
      </w:r>
      <w:r w:rsidR="00E438D6" w:rsidRPr="00AC36AA">
        <w:rPr>
          <w:rFonts w:ascii="Times New Roman" w:hAnsi="Times New Roman" w:cs="Times New Roman"/>
          <w:sz w:val="24"/>
          <w:szCs w:val="24"/>
          <w:lang w:val="en-GB" w:eastAsia="en-GB"/>
        </w:rPr>
        <w:t xml:space="preserve"> </w:t>
      </w:r>
    </w:p>
    <w:p w14:paraId="79FD86F1" w14:textId="2407211B" w:rsidR="00AF66B6" w:rsidRPr="00AC36AA" w:rsidRDefault="00AF66B6" w:rsidP="00857766">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Our consortium </w:t>
      </w:r>
      <w:r w:rsidR="006E0FCF" w:rsidRPr="00AC36AA">
        <w:rPr>
          <w:rFonts w:ascii="Times New Roman" w:hAnsi="Times New Roman" w:cs="Times New Roman"/>
          <w:sz w:val="24"/>
          <w:szCs w:val="24"/>
          <w:lang w:val="en-GB" w:eastAsia="en-GB"/>
        </w:rPr>
        <w:t xml:space="preserve">also </w:t>
      </w:r>
      <w:r w:rsidRPr="00AC36AA">
        <w:rPr>
          <w:rFonts w:ascii="Times New Roman" w:hAnsi="Times New Roman" w:cs="Times New Roman"/>
          <w:sz w:val="24"/>
          <w:szCs w:val="24"/>
          <w:lang w:val="en-GB" w:eastAsia="en-GB"/>
        </w:rPr>
        <w:t xml:space="preserve">agrees </w:t>
      </w:r>
      <w:r w:rsidR="006E0FCF" w:rsidRPr="00AC36AA">
        <w:rPr>
          <w:rFonts w:ascii="Times New Roman" w:hAnsi="Times New Roman" w:cs="Times New Roman"/>
          <w:sz w:val="24"/>
          <w:szCs w:val="24"/>
          <w:lang w:val="en-GB" w:eastAsia="en-GB"/>
        </w:rPr>
        <w:t xml:space="preserve">with the stakeholders </w:t>
      </w:r>
      <w:r w:rsidRPr="00AC36AA">
        <w:rPr>
          <w:rFonts w:ascii="Times New Roman" w:hAnsi="Times New Roman" w:cs="Times New Roman"/>
          <w:sz w:val="24"/>
          <w:szCs w:val="24"/>
          <w:lang w:val="en-GB" w:eastAsia="en-GB"/>
        </w:rPr>
        <w:t xml:space="preserve">that perhaps intrapreneurship, entrepreneurial venturing in the relative security of a formal employment relationship, may be more complementary to the European </w:t>
      </w:r>
      <w:r w:rsidR="00E438D6" w:rsidRPr="00AC36AA">
        <w:rPr>
          <w:rFonts w:ascii="Times New Roman" w:hAnsi="Times New Roman" w:cs="Times New Roman"/>
          <w:sz w:val="24"/>
          <w:szCs w:val="24"/>
          <w:lang w:val="en-GB" w:eastAsia="en-GB"/>
        </w:rPr>
        <w:t>model of the welfare state (Liebregts et al. 2016</w:t>
      </w:r>
      <w:r w:rsidRPr="00AC36AA">
        <w:rPr>
          <w:rFonts w:ascii="Times New Roman" w:hAnsi="Times New Roman" w:cs="Times New Roman"/>
          <w:sz w:val="24"/>
          <w:szCs w:val="24"/>
          <w:lang w:val="en-GB" w:eastAsia="en-GB"/>
        </w:rPr>
        <w:t>). Promoting intrapreneurship is then probably a more efficient way to push Europe in the direction of a more Entrepreneurial</w:t>
      </w:r>
      <w:r w:rsidR="006E0FCF" w:rsidRPr="00AC36AA">
        <w:rPr>
          <w:rFonts w:ascii="Times New Roman" w:hAnsi="Times New Roman" w:cs="Times New Roman"/>
          <w:sz w:val="24"/>
          <w:szCs w:val="24"/>
          <w:lang w:val="en-GB" w:eastAsia="en-GB"/>
        </w:rPr>
        <w:t xml:space="preserve"> Society. This entrepreneurship inside companies and public agencies can be promoted by reducing bureaucracy and creating more slack in the organisation while setting clear but open targets</w:t>
      </w:r>
      <w:r w:rsidR="00B85B77" w:rsidRPr="00AC36AA">
        <w:rPr>
          <w:rFonts w:ascii="Times New Roman" w:hAnsi="Times New Roman" w:cs="Times New Roman"/>
          <w:sz w:val="24"/>
          <w:szCs w:val="24"/>
          <w:lang w:val="en-GB" w:eastAsia="en-GB"/>
        </w:rPr>
        <w:t xml:space="preserve"> (Chisolm 1987)</w:t>
      </w:r>
      <w:r w:rsidR="006E0FCF" w:rsidRPr="00AC36AA">
        <w:rPr>
          <w:rFonts w:ascii="Times New Roman" w:hAnsi="Times New Roman" w:cs="Times New Roman"/>
          <w:sz w:val="24"/>
          <w:szCs w:val="24"/>
          <w:lang w:val="en-GB" w:eastAsia="en-GB"/>
        </w:rPr>
        <w:t>. It is killing for an entrepreneurial spirit to be micromanaged or confronted with very strong external motivations</w:t>
      </w:r>
      <w:r w:rsidR="002A0ECD" w:rsidRPr="00AC36AA">
        <w:rPr>
          <w:rFonts w:ascii="Times New Roman" w:hAnsi="Times New Roman" w:cs="Times New Roman"/>
          <w:sz w:val="24"/>
          <w:szCs w:val="24"/>
          <w:lang w:val="en-GB" w:eastAsia="en-GB"/>
        </w:rPr>
        <w:t xml:space="preserve"> (Mehta and Gupta 2013)</w:t>
      </w:r>
      <w:r w:rsidR="006E0FCF" w:rsidRPr="00AC36AA">
        <w:rPr>
          <w:rFonts w:ascii="Times New Roman" w:hAnsi="Times New Roman" w:cs="Times New Roman"/>
          <w:sz w:val="24"/>
          <w:szCs w:val="24"/>
          <w:lang w:val="en-GB" w:eastAsia="en-GB"/>
        </w:rPr>
        <w:t xml:space="preserve">. Instead, autonomy and a clearly communicated purpose help mobilize the entrepreneurial energy in all employees. </w:t>
      </w:r>
    </w:p>
    <w:p w14:paraId="3650DD49" w14:textId="6B86C35D" w:rsidR="00857766" w:rsidRPr="00AC36AA" w:rsidRDefault="00AF66B6" w:rsidP="00857766">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A wilder idea in promoting entrepreneurial spirit in both academia and formal employment is to allow for </w:t>
      </w:r>
      <w:r w:rsidR="000B0BC9">
        <w:rPr>
          <w:rFonts w:ascii="Times New Roman" w:hAnsi="Times New Roman" w:cs="Times New Roman"/>
          <w:sz w:val="24"/>
          <w:szCs w:val="24"/>
          <w:lang w:val="en-GB" w:eastAsia="en-GB"/>
        </w:rPr>
        <w:t>autonomy for employees</w:t>
      </w:r>
      <w:r w:rsidRPr="00AC36AA">
        <w:rPr>
          <w:rFonts w:ascii="Times New Roman" w:hAnsi="Times New Roman" w:cs="Times New Roman"/>
          <w:sz w:val="24"/>
          <w:szCs w:val="24"/>
          <w:lang w:val="en-GB" w:eastAsia="en-GB"/>
        </w:rPr>
        <w:t xml:space="preserve"> in </w:t>
      </w:r>
      <w:r w:rsidR="009168E2" w:rsidRPr="00AC36AA">
        <w:rPr>
          <w:rFonts w:ascii="Times New Roman" w:hAnsi="Times New Roman" w:cs="Times New Roman"/>
          <w:sz w:val="24"/>
          <w:szCs w:val="24"/>
          <w:lang w:val="en-GB" w:eastAsia="en-GB"/>
        </w:rPr>
        <w:t xml:space="preserve">both </w:t>
      </w:r>
      <w:r w:rsidRPr="00AC36AA">
        <w:rPr>
          <w:rFonts w:ascii="Times New Roman" w:hAnsi="Times New Roman" w:cs="Times New Roman"/>
          <w:sz w:val="24"/>
          <w:szCs w:val="24"/>
          <w:lang w:val="en-GB" w:eastAsia="en-GB"/>
        </w:rPr>
        <w:t>academic and professional organisations</w:t>
      </w:r>
      <w:r w:rsidR="000B0BC9">
        <w:rPr>
          <w:rFonts w:ascii="Times New Roman" w:hAnsi="Times New Roman" w:cs="Times New Roman"/>
          <w:sz w:val="24"/>
          <w:szCs w:val="24"/>
          <w:lang w:val="en-GB" w:eastAsia="en-GB"/>
        </w:rPr>
        <w:t xml:space="preserve"> (</w:t>
      </w:r>
      <w:proofErr w:type="spellStart"/>
      <w:r w:rsidR="000B0BC9">
        <w:rPr>
          <w:rFonts w:ascii="Times New Roman" w:hAnsi="Times New Roman" w:cs="Times New Roman"/>
          <w:sz w:val="24"/>
          <w:szCs w:val="24"/>
          <w:lang w:val="en-GB" w:eastAsia="en-GB"/>
        </w:rPr>
        <w:t>Sta</w:t>
      </w:r>
      <w:r w:rsidR="00A65A9C">
        <w:rPr>
          <w:rFonts w:ascii="Times New Roman" w:hAnsi="Times New Roman" w:cs="Times New Roman"/>
          <w:sz w:val="24"/>
          <w:szCs w:val="24"/>
          <w:lang w:val="en-GB" w:eastAsia="en-GB"/>
        </w:rPr>
        <w:t>m</w:t>
      </w:r>
      <w:proofErr w:type="spellEnd"/>
      <w:r w:rsidR="00A65A9C">
        <w:rPr>
          <w:rFonts w:ascii="Times New Roman" w:hAnsi="Times New Roman" w:cs="Times New Roman"/>
          <w:sz w:val="24"/>
          <w:szCs w:val="24"/>
          <w:lang w:val="en-GB" w:eastAsia="en-GB"/>
        </w:rPr>
        <w:t xml:space="preserve"> and </w:t>
      </w:r>
      <w:proofErr w:type="spellStart"/>
      <w:r w:rsidR="00A65A9C">
        <w:rPr>
          <w:rFonts w:ascii="Times New Roman" w:hAnsi="Times New Roman" w:cs="Times New Roman"/>
          <w:sz w:val="24"/>
          <w:szCs w:val="24"/>
          <w:lang w:val="en-GB" w:eastAsia="en-GB"/>
        </w:rPr>
        <w:t>Stenkula</w:t>
      </w:r>
      <w:proofErr w:type="spellEnd"/>
      <w:r w:rsidR="00A65A9C">
        <w:rPr>
          <w:rFonts w:ascii="Times New Roman" w:hAnsi="Times New Roman" w:cs="Times New Roman"/>
          <w:sz w:val="24"/>
          <w:szCs w:val="24"/>
          <w:lang w:val="en-GB" w:eastAsia="en-GB"/>
        </w:rPr>
        <w:t xml:space="preserve"> </w:t>
      </w:r>
      <w:r w:rsidR="000B0BC9">
        <w:rPr>
          <w:rFonts w:ascii="Times New Roman" w:hAnsi="Times New Roman" w:cs="Times New Roman"/>
          <w:sz w:val="24"/>
          <w:szCs w:val="24"/>
          <w:lang w:val="en-GB" w:eastAsia="en-GB"/>
        </w:rPr>
        <w:t>2017)</w:t>
      </w:r>
      <w:r w:rsidRPr="00AC36AA">
        <w:rPr>
          <w:rFonts w:ascii="Times New Roman" w:hAnsi="Times New Roman" w:cs="Times New Roman"/>
          <w:sz w:val="24"/>
          <w:szCs w:val="24"/>
          <w:lang w:val="en-GB" w:eastAsia="en-GB"/>
        </w:rPr>
        <w:t xml:space="preserve">. In the quest for efficiency and profit, firms and universities of course naturally try to reduce slack wherever it is found in the organisation. We propose instead that such slack, if organised well, can be a source of </w:t>
      </w:r>
      <w:r w:rsidR="00A53CB7">
        <w:rPr>
          <w:rFonts w:ascii="Times New Roman" w:hAnsi="Times New Roman" w:cs="Times New Roman"/>
          <w:sz w:val="24"/>
          <w:szCs w:val="24"/>
          <w:lang w:val="en-GB" w:eastAsia="en-GB"/>
        </w:rPr>
        <w:t xml:space="preserve">autonomy, </w:t>
      </w:r>
      <w:r w:rsidRPr="00AC36AA">
        <w:rPr>
          <w:rFonts w:ascii="Times New Roman" w:hAnsi="Times New Roman" w:cs="Times New Roman"/>
          <w:sz w:val="24"/>
          <w:szCs w:val="24"/>
          <w:lang w:val="en-GB" w:eastAsia="en-GB"/>
        </w:rPr>
        <w:t>creativity and corporate or academic venturing. It is well know</w:t>
      </w:r>
      <w:r w:rsidR="0018421A" w:rsidRPr="00AC36AA">
        <w:rPr>
          <w:rFonts w:ascii="Times New Roman" w:hAnsi="Times New Roman" w:cs="Times New Roman"/>
          <w:sz w:val="24"/>
          <w:szCs w:val="24"/>
          <w:lang w:val="en-GB" w:eastAsia="en-GB"/>
        </w:rPr>
        <w:t>n from creativity research (e.g. Amabile 1985</w:t>
      </w:r>
      <w:r w:rsidR="006D7229" w:rsidRPr="00AC36AA">
        <w:rPr>
          <w:rFonts w:ascii="Times New Roman" w:hAnsi="Times New Roman" w:cs="Times New Roman"/>
          <w:sz w:val="24"/>
          <w:szCs w:val="24"/>
          <w:lang w:val="en-GB" w:eastAsia="en-GB"/>
        </w:rPr>
        <w:t>; Collins and Amabile 1999</w:t>
      </w:r>
      <w:r w:rsidRPr="00AC36AA">
        <w:rPr>
          <w:rFonts w:ascii="Times New Roman" w:hAnsi="Times New Roman" w:cs="Times New Roman"/>
          <w:sz w:val="24"/>
          <w:szCs w:val="24"/>
          <w:lang w:val="en-GB" w:eastAsia="en-GB"/>
        </w:rPr>
        <w:t xml:space="preserve">) that creative thinking is hampered severely by facing strong external motivations, quantified KPIs and high powered incentives to reduce slack. </w:t>
      </w:r>
      <w:r w:rsidR="00AD3392" w:rsidRPr="00AC36AA">
        <w:rPr>
          <w:rFonts w:ascii="Times New Roman" w:hAnsi="Times New Roman" w:cs="Times New Roman"/>
          <w:sz w:val="24"/>
          <w:szCs w:val="24"/>
          <w:lang w:val="en-GB" w:eastAsia="en-GB"/>
        </w:rPr>
        <w:t xml:space="preserve">At </w:t>
      </w:r>
      <w:r w:rsidR="00AC36AA" w:rsidRPr="00AC36AA">
        <w:rPr>
          <w:rFonts w:ascii="Times New Roman" w:hAnsi="Times New Roman" w:cs="Times New Roman"/>
          <w:sz w:val="24"/>
          <w:szCs w:val="24"/>
          <w:lang w:val="en-GB" w:eastAsia="en-GB"/>
        </w:rPr>
        <w:t>Google,</w:t>
      </w:r>
      <w:r w:rsidR="00AD3392" w:rsidRPr="00AC36AA">
        <w:rPr>
          <w:rFonts w:ascii="Times New Roman" w:hAnsi="Times New Roman" w:cs="Times New Roman"/>
          <w:sz w:val="24"/>
          <w:szCs w:val="24"/>
          <w:lang w:val="en-GB" w:eastAsia="en-GB"/>
        </w:rPr>
        <w:t xml:space="preserve"> the famous </w:t>
      </w:r>
      <w:r w:rsidR="00591E32" w:rsidRPr="00AC36AA">
        <w:rPr>
          <w:rFonts w:ascii="Times New Roman" w:hAnsi="Times New Roman" w:cs="Times New Roman"/>
          <w:sz w:val="24"/>
          <w:szCs w:val="24"/>
          <w:lang w:val="en-GB" w:eastAsia="en-GB"/>
        </w:rPr>
        <w:t>20%-</w:t>
      </w:r>
      <w:r w:rsidR="00BC0125" w:rsidRPr="00AC36AA">
        <w:rPr>
          <w:rFonts w:ascii="Times New Roman" w:hAnsi="Times New Roman" w:cs="Times New Roman"/>
          <w:sz w:val="24"/>
          <w:szCs w:val="24"/>
          <w:lang w:val="en-GB" w:eastAsia="en-GB"/>
        </w:rPr>
        <w:t>time policy, even if it does not translate into 20% slack, sends a clear message to the employees that it is ok to be creative and follow crazy ideas (D’Onfro 2015).</w:t>
      </w:r>
      <w:r w:rsidR="009168E2" w:rsidRPr="00AC36AA">
        <w:rPr>
          <w:rFonts w:ascii="Times New Roman" w:hAnsi="Times New Roman" w:cs="Times New Roman"/>
          <w:sz w:val="24"/>
          <w:szCs w:val="24"/>
          <w:lang w:val="en-GB" w:eastAsia="en-GB"/>
        </w:rPr>
        <w:t xml:space="preserve"> </w:t>
      </w:r>
      <w:r w:rsidR="0018421A" w:rsidRPr="00AC36AA">
        <w:rPr>
          <w:rFonts w:ascii="Times New Roman" w:hAnsi="Times New Roman" w:cs="Times New Roman"/>
          <w:sz w:val="24"/>
          <w:szCs w:val="24"/>
          <w:lang w:val="en-GB" w:eastAsia="en-GB"/>
        </w:rPr>
        <w:t>Of course,</w:t>
      </w:r>
      <w:r w:rsidR="009168E2" w:rsidRPr="00AC36AA">
        <w:rPr>
          <w:rFonts w:ascii="Times New Roman" w:hAnsi="Times New Roman" w:cs="Times New Roman"/>
          <w:sz w:val="24"/>
          <w:szCs w:val="24"/>
          <w:lang w:val="en-GB" w:eastAsia="en-GB"/>
        </w:rPr>
        <w:t xml:space="preserve"> corporate policies are not a competency of the European Commission or the Member States, but from an entrepreneurial perspective it would make sense to put less emphasis on static efficiency and cutting slack. In the long </w:t>
      </w:r>
      <w:r w:rsidR="0018421A" w:rsidRPr="00AC36AA">
        <w:rPr>
          <w:rFonts w:ascii="Times New Roman" w:hAnsi="Times New Roman" w:cs="Times New Roman"/>
          <w:sz w:val="24"/>
          <w:szCs w:val="24"/>
          <w:lang w:val="en-GB" w:eastAsia="en-GB"/>
        </w:rPr>
        <w:t>run,</w:t>
      </w:r>
      <w:r w:rsidR="009168E2" w:rsidRPr="00AC36AA">
        <w:rPr>
          <w:rFonts w:ascii="Times New Roman" w:hAnsi="Times New Roman" w:cs="Times New Roman"/>
          <w:sz w:val="24"/>
          <w:szCs w:val="24"/>
          <w:lang w:val="en-GB" w:eastAsia="en-GB"/>
        </w:rPr>
        <w:t xml:space="preserve"> it pays to allow people to also reflect on and think about how to improve the things they do and problems they encounter.</w:t>
      </w:r>
      <w:r w:rsidR="00BC0125" w:rsidRPr="00AC36AA">
        <w:rPr>
          <w:rFonts w:ascii="Times New Roman" w:hAnsi="Times New Roman" w:cs="Times New Roman"/>
          <w:sz w:val="24"/>
          <w:szCs w:val="24"/>
          <w:lang w:val="en-GB" w:eastAsia="en-GB"/>
        </w:rPr>
        <w:t xml:space="preserve"> </w:t>
      </w:r>
    </w:p>
    <w:p w14:paraId="550804F8" w14:textId="77777777" w:rsidR="00474BF4" w:rsidRPr="00AC36AA" w:rsidRDefault="00474BF4" w:rsidP="00474BF4">
      <w:pPr>
        <w:pStyle w:val="Heading3"/>
        <w:rPr>
          <w:lang w:val="en-GB" w:eastAsia="en-GB"/>
        </w:rPr>
      </w:pPr>
      <w:bookmarkStart w:id="19" w:name="_Toc491695491"/>
      <w:r w:rsidRPr="00AC36AA">
        <w:rPr>
          <w:lang w:val="en-GB" w:eastAsia="en-GB"/>
        </w:rPr>
        <w:t>2.2.6 Mobility of labour</w:t>
      </w:r>
      <w:bookmarkEnd w:id="19"/>
    </w:p>
    <w:p w14:paraId="512FBC76" w14:textId="1D7F253C" w:rsidR="009168E2" w:rsidRPr="00AC36AA" w:rsidRDefault="002510FE" w:rsidP="002510FE">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When it comes to enhancing the flow of talented labour to entrepreneurial ventures, labour mobility is key. This includes job mobility, sectoral mobility and geographical mobility as well as measures that enable people to combine different types of activities over their working life, both consecutively and simultaneously. In promoting more mobility, we can approach this question from a negative and positive concept of freedom to move. No regret proposals are found in removing barriers to mobility that would qualify as increasing the negative freedom for people to move. Enabling hybrid entrepreneurship and the abolition of non-compete clauses discussed earlier (section 2.1.4) are examples of no regret policy reforms that would reduce barriers to mobility. On the positive freedoms side the consortium identified somewhat more debatable reform options that would enable people to effectively make use of their freedom to move in and out of entrepreneurial activities.</w:t>
      </w:r>
      <w:r w:rsidR="0098672A" w:rsidRPr="00AC36AA">
        <w:rPr>
          <w:rFonts w:ascii="Times New Roman" w:hAnsi="Times New Roman" w:cs="Times New Roman"/>
          <w:sz w:val="24"/>
          <w:szCs w:val="24"/>
          <w:lang w:val="en-GB" w:eastAsia="en-GB"/>
        </w:rPr>
        <w:t xml:space="preserve"> The consortium proposed m</w:t>
      </w:r>
      <w:r w:rsidRPr="00AC36AA">
        <w:rPr>
          <w:rFonts w:ascii="Times New Roman" w:hAnsi="Times New Roman" w:cs="Times New Roman"/>
          <w:sz w:val="24"/>
          <w:szCs w:val="24"/>
          <w:lang w:val="en-GB" w:eastAsia="en-GB"/>
        </w:rPr>
        <w:t xml:space="preserve">easures such as a guaranteed return to your job after time spent with a start-up and/or a </w:t>
      </w:r>
      <w:r w:rsidRPr="00AC36AA">
        <w:rPr>
          <w:rFonts w:ascii="Times New Roman" w:hAnsi="Times New Roman" w:cs="Times New Roman"/>
          <w:sz w:val="24"/>
          <w:szCs w:val="24"/>
          <w:lang w:val="en-GB" w:eastAsia="en-GB"/>
        </w:rPr>
        <w:lastRenderedPageBreak/>
        <w:t>publicly funded “maternity leave” for people engaged in a</w:t>
      </w:r>
      <w:r w:rsidR="0098672A" w:rsidRPr="00AC36AA">
        <w:rPr>
          <w:rFonts w:ascii="Times New Roman" w:hAnsi="Times New Roman" w:cs="Times New Roman"/>
          <w:sz w:val="24"/>
          <w:szCs w:val="24"/>
          <w:lang w:val="en-GB" w:eastAsia="en-GB"/>
        </w:rPr>
        <w:t xml:space="preserve"> firm start up. </w:t>
      </w:r>
      <w:r w:rsidR="00B213E8" w:rsidRPr="00AC36AA">
        <w:rPr>
          <w:rFonts w:ascii="Times New Roman" w:hAnsi="Times New Roman" w:cs="Times New Roman"/>
          <w:sz w:val="24"/>
          <w:szCs w:val="24"/>
          <w:lang w:val="en-GB" w:eastAsia="en-GB"/>
        </w:rPr>
        <w:t>These may sound as rather wild ideas but were greeted with approval in our stakeholder discussions as examples of policies that go beyond the removal of existing barriers. It was generally agreed that a policy to promote mobility would involve both pull (eliminating barriers) and push (encouraging mobility) instruments. The desirable</w:t>
      </w:r>
      <w:r w:rsidRPr="00AC36AA">
        <w:rPr>
          <w:rFonts w:ascii="Times New Roman" w:hAnsi="Times New Roman" w:cs="Times New Roman"/>
          <w:sz w:val="24"/>
          <w:szCs w:val="24"/>
          <w:lang w:val="en-GB" w:eastAsia="en-GB"/>
        </w:rPr>
        <w:t xml:space="preserve"> flexibility in the labour market can only be achieved when a basic level of income and job security is in place. People will not take the risks associated with working as or for a young start-up when </w:t>
      </w:r>
      <w:r w:rsidR="00B213E8" w:rsidRPr="00AC36AA">
        <w:rPr>
          <w:rFonts w:ascii="Times New Roman" w:hAnsi="Times New Roman" w:cs="Times New Roman"/>
          <w:sz w:val="24"/>
          <w:szCs w:val="24"/>
          <w:lang w:val="en-GB" w:eastAsia="en-GB"/>
        </w:rPr>
        <w:t>necessities</w:t>
      </w:r>
      <w:r w:rsidRPr="00AC36AA">
        <w:rPr>
          <w:rFonts w:ascii="Times New Roman" w:hAnsi="Times New Roman" w:cs="Times New Roman"/>
          <w:sz w:val="24"/>
          <w:szCs w:val="24"/>
          <w:lang w:val="en-GB" w:eastAsia="en-GB"/>
        </w:rPr>
        <w:t xml:space="preserve"> of modern life are not met</w:t>
      </w:r>
      <w:r w:rsidR="00B213E8" w:rsidRPr="00AC36AA">
        <w:rPr>
          <w:rFonts w:ascii="Times New Roman" w:hAnsi="Times New Roman" w:cs="Times New Roman"/>
          <w:sz w:val="24"/>
          <w:szCs w:val="24"/>
          <w:lang w:val="en-GB" w:eastAsia="en-GB"/>
        </w:rPr>
        <w:t xml:space="preserve"> and reasonably secure</w:t>
      </w:r>
      <w:r w:rsidRPr="00AC36AA">
        <w:rPr>
          <w:rFonts w:ascii="Times New Roman" w:hAnsi="Times New Roman" w:cs="Times New Roman"/>
          <w:sz w:val="24"/>
          <w:szCs w:val="24"/>
          <w:lang w:val="en-GB" w:eastAsia="en-GB"/>
        </w:rPr>
        <w:t xml:space="preserve">. </w:t>
      </w:r>
      <w:r w:rsidR="00B213E8" w:rsidRPr="00AC36AA">
        <w:rPr>
          <w:rFonts w:ascii="Times New Roman" w:hAnsi="Times New Roman" w:cs="Times New Roman"/>
          <w:sz w:val="24"/>
          <w:szCs w:val="24"/>
          <w:lang w:val="en-GB" w:eastAsia="en-GB"/>
        </w:rPr>
        <w:t xml:space="preserve">This connects the issue of mobility to the proposals discussed above under section 2.2.4, where we argued in favour of broad, unconditional basic income provision as a floor in the social security system. </w:t>
      </w:r>
      <w:r w:rsidRPr="00AC36AA">
        <w:rPr>
          <w:rFonts w:ascii="Times New Roman" w:hAnsi="Times New Roman" w:cs="Times New Roman"/>
          <w:sz w:val="24"/>
          <w:szCs w:val="24"/>
          <w:lang w:val="en-GB" w:eastAsia="en-GB"/>
        </w:rPr>
        <w:t xml:space="preserve"> </w:t>
      </w:r>
    </w:p>
    <w:p w14:paraId="17204E8E" w14:textId="287FE7A8" w:rsidR="00474BF4" w:rsidRPr="00AC36AA" w:rsidRDefault="00474BF4" w:rsidP="00474BF4">
      <w:pPr>
        <w:pStyle w:val="Heading3"/>
        <w:rPr>
          <w:lang w:val="en-GB" w:eastAsia="en-GB"/>
        </w:rPr>
      </w:pPr>
      <w:bookmarkStart w:id="20" w:name="_Toc491695492"/>
      <w:r w:rsidRPr="00AC36AA">
        <w:rPr>
          <w:lang w:val="en-GB" w:eastAsia="en-GB"/>
        </w:rPr>
        <w:t>2.2.7 Unemployment</w:t>
      </w:r>
      <w:bookmarkEnd w:id="20"/>
    </w:p>
    <w:p w14:paraId="17B30880" w14:textId="03311A8A" w:rsidR="007C72D5" w:rsidRPr="00AC36AA" w:rsidRDefault="001C43AC" w:rsidP="00B213E8">
      <w:pPr>
        <w:jc w:val="both"/>
        <w:rPr>
          <w:rFonts w:ascii="Times New Roman" w:hAnsi="Times New Roman" w:cs="Times New Roman"/>
          <w:sz w:val="24"/>
          <w:szCs w:val="24"/>
          <w:lang w:val="en-GB" w:eastAsia="en-GB"/>
        </w:rPr>
      </w:pPr>
      <w:r w:rsidRPr="00AC36AA">
        <w:rPr>
          <w:noProof/>
          <w:lang w:val="en-GB" w:eastAsia="en-GB"/>
        </w:rPr>
        <mc:AlternateContent>
          <mc:Choice Requires="wps">
            <w:drawing>
              <wp:anchor distT="0" distB="0" distL="114300" distR="114300" simplePos="0" relativeHeight="251671552" behindDoc="0" locked="0" layoutInCell="1" allowOverlap="1" wp14:anchorId="2826B1C8" wp14:editId="62EC8F24">
                <wp:simplePos x="0" y="0"/>
                <wp:positionH relativeFrom="column">
                  <wp:posOffset>528955</wp:posOffset>
                </wp:positionH>
                <wp:positionV relativeFrom="paragraph">
                  <wp:posOffset>3552190</wp:posOffset>
                </wp:positionV>
                <wp:extent cx="4639945" cy="146050"/>
                <wp:effectExtent l="0" t="0" r="0" b="0"/>
                <wp:wrapThrough wrapText="bothSides">
                  <wp:wrapPolygon edited="0">
                    <wp:start x="0" y="0"/>
                    <wp:lineTo x="0"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4639945" cy="146050"/>
                        </a:xfrm>
                        <a:prstGeom prst="rect">
                          <a:avLst/>
                        </a:prstGeom>
                        <a:solidFill>
                          <a:prstClr val="white"/>
                        </a:solidFill>
                        <a:ln>
                          <a:noFill/>
                        </a:ln>
                        <a:effectLst/>
                      </wps:spPr>
                      <wps:txbx>
                        <w:txbxContent>
                          <w:p w14:paraId="293E3BC8" w14:textId="77777777" w:rsidR="0084226F" w:rsidRPr="003E36C1" w:rsidRDefault="0084226F" w:rsidP="007C72D5">
                            <w:pPr>
                              <w:pStyle w:val="Caption"/>
                              <w:rPr>
                                <w:rFonts w:eastAsiaTheme="minorHAnsi"/>
                                <w:noProof/>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6A13DE">
                              <w:rPr>
                                <w:b w:val="0"/>
                              </w:rPr>
                              <w:t>Unemployment OECD 2017 Source</w:t>
                            </w:r>
                            <w:r>
                              <w:rPr>
                                <w:b w:val="0"/>
                              </w:rPr>
                              <w:t>:</w:t>
                            </w:r>
                            <w:r w:rsidRPr="006A13DE">
                              <w:rPr>
                                <w:b w:val="0"/>
                              </w:rPr>
                              <w:t xml:space="preserve"> </w:t>
                            </w:r>
                            <w:proofErr w:type="spellStart"/>
                            <w:r w:rsidRPr="006A13DE">
                              <w:rPr>
                                <w:b w:val="0"/>
                              </w:rPr>
                              <w:t>Labour</w:t>
                            </w:r>
                            <w:proofErr w:type="spellEnd"/>
                            <w:r w:rsidRPr="006A13DE">
                              <w:rPr>
                                <w:b w:val="0"/>
                              </w:rPr>
                              <w:t xml:space="preserve"> Force Statistics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26B1C8" id="_x0000_t202" coordsize="21600,21600" o:spt="202" path="m0,0l0,21600,21600,21600,21600,0xe">
                <v:stroke joinstyle="miter"/>
                <v:path gradientshapeok="t" o:connecttype="rect"/>
              </v:shapetype>
              <v:shape id="Text Box 8" o:spid="_x0000_s1026" type="#_x0000_t202" style="position:absolute;left:0;text-align:left;margin-left:41.65pt;margin-top:279.7pt;width:365.35pt;height:1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" stroked="f">
                <v:textbox style="mso-fit-shape-to-text:t" inset="0,0,0,0">
                  <w:txbxContent>
                    <w:p w14:paraId="293E3BC8" w14:textId="77777777" w:rsidR="0084226F" w:rsidRPr="003E36C1" w:rsidRDefault="0084226F" w:rsidP="007C72D5">
                      <w:pPr>
                        <w:pStyle w:val="Caption"/>
                        <w:rPr>
                          <w:rFonts w:eastAsiaTheme="minorHAnsi"/>
                          <w:noProof/>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6A13DE">
                        <w:rPr>
                          <w:b w:val="0"/>
                        </w:rPr>
                        <w:t>Unemployment OECD 2017 Source</w:t>
                      </w:r>
                      <w:r>
                        <w:rPr>
                          <w:b w:val="0"/>
                        </w:rPr>
                        <w:t>:</w:t>
                      </w:r>
                      <w:r w:rsidRPr="006A13DE">
                        <w:rPr>
                          <w:b w:val="0"/>
                        </w:rPr>
                        <w:t xml:space="preserve"> </w:t>
                      </w:r>
                      <w:proofErr w:type="spellStart"/>
                      <w:r w:rsidRPr="006A13DE">
                        <w:rPr>
                          <w:b w:val="0"/>
                        </w:rPr>
                        <w:t>Labour</w:t>
                      </w:r>
                      <w:proofErr w:type="spellEnd"/>
                      <w:r w:rsidRPr="006A13DE">
                        <w:rPr>
                          <w:b w:val="0"/>
                        </w:rPr>
                        <w:t xml:space="preserve"> Force Statistics</w:t>
                      </w:r>
                    </w:p>
                  </w:txbxContent>
                </v:textbox>
                <w10:wrap type="through"/>
              </v:shape>
            </w:pict>
          </mc:Fallback>
        </mc:AlternateContent>
      </w:r>
      <w:r w:rsidRPr="00AC36AA">
        <w:rPr>
          <w:rFonts w:ascii="Times New Roman" w:hAnsi="Times New Roman" w:cs="Times New Roman"/>
          <w:noProof/>
          <w:sz w:val="24"/>
          <w:szCs w:val="24"/>
          <w:lang w:val="en-GB" w:eastAsia="en-GB"/>
        </w:rPr>
        <w:drawing>
          <wp:anchor distT="0" distB="0" distL="114300" distR="114300" simplePos="0" relativeHeight="251669504" behindDoc="0" locked="0" layoutInCell="1" allowOverlap="1" wp14:anchorId="2181777F" wp14:editId="135A4886">
            <wp:simplePos x="0" y="0"/>
            <wp:positionH relativeFrom="page">
              <wp:posOffset>1191260</wp:posOffset>
            </wp:positionH>
            <wp:positionV relativeFrom="paragraph">
              <wp:posOffset>801370</wp:posOffset>
            </wp:positionV>
            <wp:extent cx="5248275" cy="2638425"/>
            <wp:effectExtent l="0" t="0" r="9525"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R-500-03-17.fw.png"/>
                    <pic:cNvPicPr/>
                  </pic:nvPicPr>
                  <pic:blipFill>
                    <a:blip r:embed="rId13">
                      <a:extLst>
                        <a:ext uri="{28A0092B-C50C-407E-A947-70E740481C1C}">
                          <a14:useLocalDpi xmlns:a14="http://schemas.microsoft.com/office/drawing/2010/main" val="0"/>
                        </a:ext>
                      </a:extLst>
                    </a:blip>
                    <a:stretch>
                      <a:fillRect/>
                    </a:stretch>
                  </pic:blipFill>
                  <pic:spPr>
                    <a:xfrm>
                      <a:off x="0" y="0"/>
                      <a:ext cx="5248275" cy="2638425"/>
                    </a:xfrm>
                    <a:prstGeom prst="rect">
                      <a:avLst/>
                    </a:prstGeom>
                  </pic:spPr>
                </pic:pic>
              </a:graphicData>
            </a:graphic>
            <wp14:sizeRelH relativeFrom="margin">
              <wp14:pctWidth>0</wp14:pctWidth>
            </wp14:sizeRelH>
            <wp14:sizeRelV relativeFrom="margin">
              <wp14:pctHeight>0</wp14:pctHeight>
            </wp14:sizeRelV>
          </wp:anchor>
        </w:drawing>
      </w:r>
      <w:r w:rsidR="001D3D62" w:rsidRPr="00AC36AA">
        <w:rPr>
          <w:rFonts w:ascii="Times New Roman" w:hAnsi="Times New Roman" w:cs="Times New Roman"/>
          <w:sz w:val="24"/>
          <w:szCs w:val="24"/>
          <w:lang w:val="en-GB" w:eastAsia="en-GB"/>
        </w:rPr>
        <w:t>High u</w:t>
      </w:r>
      <w:r w:rsidR="00B213E8" w:rsidRPr="00AC36AA">
        <w:rPr>
          <w:rFonts w:ascii="Times New Roman" w:hAnsi="Times New Roman" w:cs="Times New Roman"/>
          <w:sz w:val="24"/>
          <w:szCs w:val="24"/>
          <w:lang w:val="en-GB" w:eastAsia="en-GB"/>
        </w:rPr>
        <w:t>nemployment is a big challenge in Europe and beyond</w:t>
      </w:r>
      <w:r w:rsidR="00571757" w:rsidRPr="00AC36AA">
        <w:rPr>
          <w:rFonts w:ascii="Times New Roman" w:hAnsi="Times New Roman" w:cs="Times New Roman"/>
          <w:sz w:val="24"/>
          <w:szCs w:val="24"/>
          <w:lang w:val="en-GB" w:eastAsia="en-GB"/>
        </w:rPr>
        <w:t xml:space="preserve"> (</w:t>
      </w:r>
      <w:r w:rsidR="00372111" w:rsidRPr="00AC36AA">
        <w:rPr>
          <w:rFonts w:ascii="Times New Roman" w:hAnsi="Times New Roman" w:cs="Times New Roman"/>
          <w:sz w:val="24"/>
          <w:szCs w:val="24"/>
          <w:lang w:val="en-GB" w:eastAsia="en-GB"/>
        </w:rPr>
        <w:t>Nickell 2010</w:t>
      </w:r>
      <w:r w:rsidR="00571757" w:rsidRPr="00AC36AA">
        <w:rPr>
          <w:rFonts w:ascii="Times New Roman" w:hAnsi="Times New Roman" w:cs="Times New Roman"/>
          <w:sz w:val="24"/>
          <w:szCs w:val="24"/>
          <w:lang w:val="en-GB" w:eastAsia="en-GB"/>
        </w:rPr>
        <w:t>)</w:t>
      </w:r>
      <w:r w:rsidR="00B213E8" w:rsidRPr="00AC36AA">
        <w:rPr>
          <w:rFonts w:ascii="Times New Roman" w:hAnsi="Times New Roman" w:cs="Times New Roman"/>
          <w:sz w:val="24"/>
          <w:szCs w:val="24"/>
          <w:lang w:val="en-GB" w:eastAsia="en-GB"/>
        </w:rPr>
        <w:t>.</w:t>
      </w:r>
      <w:r w:rsidR="007C72D5" w:rsidRPr="00AC36AA">
        <w:rPr>
          <w:rFonts w:ascii="Times New Roman" w:hAnsi="Times New Roman" w:cs="Times New Roman"/>
          <w:sz w:val="24"/>
          <w:szCs w:val="24"/>
          <w:lang w:val="en-GB" w:eastAsia="en-GB"/>
        </w:rPr>
        <w:t xml:space="preserve"> </w:t>
      </w:r>
      <w:r w:rsidR="007C72D5" w:rsidRPr="00AC36AA">
        <w:rPr>
          <w:rFonts w:ascii="Times New Roman" w:hAnsi="Times New Roman" w:cs="Times New Roman"/>
          <w:i/>
          <w:sz w:val="24"/>
          <w:szCs w:val="24"/>
          <w:lang w:val="en-GB" w:eastAsia="en-GB"/>
        </w:rPr>
        <w:t xml:space="preserve">Figure </w:t>
      </w:r>
      <w:r w:rsidR="007C72D5" w:rsidRPr="00AC36AA">
        <w:rPr>
          <w:rFonts w:ascii="Times New Roman" w:hAnsi="Times New Roman" w:cs="Times New Roman"/>
          <w:sz w:val="24"/>
          <w:szCs w:val="24"/>
          <w:lang w:val="en-GB" w:eastAsia="en-GB"/>
        </w:rPr>
        <w:t xml:space="preserve">1 below shows that Euro-area unemployment consistently lies above the OECD average and the gap with the US and Japan increases significantly in recent years. </w:t>
      </w:r>
    </w:p>
    <w:p w14:paraId="4988F15D" w14:textId="4F3A1B2B" w:rsidR="00372111" w:rsidRPr="00AC36AA" w:rsidRDefault="00372111" w:rsidP="00B213E8">
      <w:pPr>
        <w:jc w:val="both"/>
        <w:rPr>
          <w:rFonts w:ascii="Times New Roman" w:hAnsi="Times New Roman" w:cs="Times New Roman"/>
          <w:sz w:val="24"/>
          <w:szCs w:val="24"/>
          <w:lang w:val="en-GB" w:eastAsia="en-GB"/>
        </w:rPr>
      </w:pPr>
    </w:p>
    <w:p w14:paraId="25A04A90" w14:textId="5490ADC6" w:rsidR="00372111" w:rsidRPr="00AC36AA" w:rsidRDefault="00372111" w:rsidP="00B213E8">
      <w:pPr>
        <w:jc w:val="both"/>
        <w:rPr>
          <w:rFonts w:ascii="Times New Roman" w:hAnsi="Times New Roman" w:cs="Times New Roman"/>
          <w:sz w:val="24"/>
          <w:szCs w:val="24"/>
          <w:lang w:val="en-GB" w:eastAsia="en-GB"/>
        </w:rPr>
      </w:pPr>
      <w:r w:rsidRPr="00AC36AA">
        <w:rPr>
          <w:rFonts w:ascii="Times New Roman" w:hAnsi="Times New Roman" w:cs="Times New Roman"/>
          <w:i/>
          <w:sz w:val="24"/>
          <w:szCs w:val="24"/>
          <w:lang w:val="en-GB" w:eastAsia="en-GB"/>
        </w:rPr>
        <w:t xml:space="preserve">Figure </w:t>
      </w:r>
      <w:r w:rsidRPr="00AC36AA">
        <w:rPr>
          <w:rFonts w:ascii="Times New Roman" w:hAnsi="Times New Roman" w:cs="Times New Roman"/>
          <w:sz w:val="24"/>
          <w:szCs w:val="24"/>
          <w:lang w:val="en-GB" w:eastAsia="en-GB"/>
        </w:rPr>
        <w:t xml:space="preserve">2 shows how unemployment is distributed across the European Union. Unemployment is much more than the inefficient underutilization of a valuable resource. In an Entrepreneurial Society, where labour is reallocated between sectors, firms and activities constantly, some friction unemployment is unavoidable and even essential. But while “Being between jobs” is perhaps a welcome break for some, being out of a job for longer spells of time because of obsolete skills, structural mismatches on the labour market or institutional lock-outs is the kind of unemployment that those affected consider particularly damaging. It is well known that long term unemployment makes people unhappy and has negative consequences on health and individual well-being over and beyond the direct loss of income and consumption (Dolan et al. 2008). Consequently, unemployment has been studied intensively and the FIRES-project has very little to add to the analysis of the problem or the many remedies that have been suggested. Some have suggested self-employment or </w:t>
      </w:r>
      <w:r w:rsidR="00A53CB7" w:rsidRPr="00AC36AA">
        <w:rPr>
          <w:rFonts w:ascii="Times New Roman" w:hAnsi="Times New Roman" w:cs="Times New Roman"/>
          <w:noProof/>
          <w:sz w:val="24"/>
          <w:szCs w:val="24"/>
          <w:lang w:val="en-GB" w:eastAsia="en-GB"/>
        </w:rPr>
        <w:lastRenderedPageBreak/>
        <w:drawing>
          <wp:anchor distT="0" distB="0" distL="114300" distR="114300" simplePos="0" relativeHeight="251672576" behindDoc="0" locked="0" layoutInCell="1" allowOverlap="1" wp14:anchorId="12D93390" wp14:editId="762F0C05">
            <wp:simplePos x="0" y="0"/>
            <wp:positionH relativeFrom="margin">
              <wp:posOffset>1094740</wp:posOffset>
            </wp:positionH>
            <wp:positionV relativeFrom="margin">
              <wp:posOffset>-325755</wp:posOffset>
            </wp:positionV>
            <wp:extent cx="3782695" cy="4688840"/>
            <wp:effectExtent l="0" t="0" r="1905" b="1016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0px-Unemployment_rate,_2016.jpg"/>
                    <pic:cNvPicPr/>
                  </pic:nvPicPr>
                  <pic:blipFill>
                    <a:blip r:embed="rId14">
                      <a:extLst>
                        <a:ext uri="{28A0092B-C50C-407E-A947-70E740481C1C}">
                          <a14:useLocalDpi xmlns:a14="http://schemas.microsoft.com/office/drawing/2010/main" val="0"/>
                        </a:ext>
                      </a:extLst>
                    </a:blip>
                    <a:stretch>
                      <a:fillRect/>
                    </a:stretch>
                  </pic:blipFill>
                  <pic:spPr>
                    <a:xfrm>
                      <a:off x="0" y="0"/>
                      <a:ext cx="3782695" cy="4688840"/>
                    </a:xfrm>
                    <a:prstGeom prst="rect">
                      <a:avLst/>
                    </a:prstGeom>
                  </pic:spPr>
                </pic:pic>
              </a:graphicData>
            </a:graphic>
            <wp14:sizeRelH relativeFrom="margin">
              <wp14:pctWidth>0</wp14:pctWidth>
            </wp14:sizeRelH>
            <wp14:sizeRelV relativeFrom="margin">
              <wp14:pctHeight>0</wp14:pctHeight>
            </wp14:sizeRelV>
          </wp:anchor>
        </w:drawing>
      </w:r>
      <w:r w:rsidR="00A53CB7" w:rsidRPr="00AC36AA">
        <w:rPr>
          <w:noProof/>
          <w:lang w:val="en-GB" w:eastAsia="en-GB"/>
        </w:rPr>
        <mc:AlternateContent>
          <mc:Choice Requires="wps">
            <w:drawing>
              <wp:anchor distT="0" distB="0" distL="114300" distR="114300" simplePos="0" relativeHeight="251674624" behindDoc="0" locked="0" layoutInCell="1" allowOverlap="1" wp14:anchorId="3A0DFF55" wp14:editId="4D675EC5">
                <wp:simplePos x="0" y="0"/>
                <wp:positionH relativeFrom="column">
                  <wp:posOffset>1207135</wp:posOffset>
                </wp:positionH>
                <wp:positionV relativeFrom="paragraph">
                  <wp:posOffset>-554355</wp:posOffset>
                </wp:positionV>
                <wp:extent cx="3621405" cy="146050"/>
                <wp:effectExtent l="0" t="0" r="0" b="0"/>
                <wp:wrapThrough wrapText="bothSides">
                  <wp:wrapPolygon edited="0">
                    <wp:start x="0" y="0"/>
                    <wp:lineTo x="0"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3621405" cy="146050"/>
                        </a:xfrm>
                        <a:prstGeom prst="rect">
                          <a:avLst/>
                        </a:prstGeom>
                        <a:solidFill>
                          <a:prstClr val="white"/>
                        </a:solidFill>
                        <a:ln>
                          <a:noFill/>
                        </a:ln>
                        <a:effectLst/>
                      </wps:spPr>
                      <wps:txbx>
                        <w:txbxContent>
                          <w:p w14:paraId="661BDD7B" w14:textId="5A13DDCE" w:rsidR="0084226F" w:rsidRPr="00593214" w:rsidRDefault="0084226F" w:rsidP="007C72D5">
                            <w:pPr>
                              <w:pStyle w:val="Caption"/>
                              <w:rPr>
                                <w:rFonts w:eastAsiaTheme="minorHAnsi"/>
                                <w:noProof/>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604F0D">
                              <w:rPr>
                                <w:b w:val="0"/>
                              </w:rPr>
                              <w:t>Unemployment in Europe</w:t>
                            </w:r>
                            <w:r>
                              <w:rPr>
                                <w:b w:val="0"/>
                              </w:rPr>
                              <w:t xml:space="preserve"> 2016</w:t>
                            </w:r>
                            <w:r w:rsidRPr="00604F0D">
                              <w:rPr>
                                <w:b w:val="0"/>
                              </w:rPr>
                              <w:t>. Source: Eurostat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0DFF55" id="Text Box 16" o:spid="_x0000_s1027" type="#_x0000_t202" style="position:absolute;left:0;text-align:left;margin-left:95.05pt;margin-top:-43.6pt;width:285.15pt;height:1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" stroked="f">
                <v:textbox style="mso-fit-shape-to-text:t" inset="0,0,0,0">
                  <w:txbxContent>
                    <w:p w14:paraId="661BDD7B" w14:textId="5A13DDCE" w:rsidR="0084226F" w:rsidRPr="00593214" w:rsidRDefault="0084226F" w:rsidP="007C72D5">
                      <w:pPr>
                        <w:pStyle w:val="Caption"/>
                        <w:rPr>
                          <w:rFonts w:eastAsiaTheme="minorHAnsi"/>
                          <w:noProof/>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604F0D">
                        <w:rPr>
                          <w:b w:val="0"/>
                        </w:rPr>
                        <w:t>Unemployment in Europe</w:t>
                      </w:r>
                      <w:r>
                        <w:rPr>
                          <w:b w:val="0"/>
                        </w:rPr>
                        <w:t xml:space="preserve"> 2016</w:t>
                      </w:r>
                      <w:r w:rsidRPr="00604F0D">
                        <w:rPr>
                          <w:b w:val="0"/>
                        </w:rPr>
                        <w:t>. Source: Eurostat</w:t>
                      </w:r>
                    </w:p>
                  </w:txbxContent>
                </v:textbox>
                <w10:wrap type="through"/>
              </v:shape>
            </w:pict>
          </mc:Fallback>
        </mc:AlternateContent>
      </w:r>
      <w:r w:rsidRPr="00AC36AA">
        <w:rPr>
          <w:rFonts w:ascii="Times New Roman" w:hAnsi="Times New Roman" w:cs="Times New Roman"/>
          <w:sz w:val="24"/>
          <w:szCs w:val="24"/>
          <w:lang w:val="en-GB" w:eastAsia="en-GB"/>
        </w:rPr>
        <w:t>entrepreneurship could be a way out of structural unemployment, especially for groups that</w:t>
      </w:r>
      <w:r w:rsidR="00A53CB7">
        <w:rPr>
          <w:rFonts w:ascii="Times New Roman" w:hAnsi="Times New Roman" w:cs="Times New Roman"/>
          <w:sz w:val="24"/>
          <w:szCs w:val="24"/>
          <w:lang w:val="en-GB" w:eastAsia="en-GB"/>
        </w:rPr>
        <w:t xml:space="preserve"> </w:t>
      </w:r>
      <w:r w:rsidRPr="00AC36AA">
        <w:rPr>
          <w:rFonts w:ascii="Times New Roman" w:hAnsi="Times New Roman" w:cs="Times New Roman"/>
          <w:sz w:val="24"/>
          <w:szCs w:val="24"/>
          <w:lang w:val="en-GB" w:eastAsia="en-GB"/>
        </w:rPr>
        <w:t>face discrimination in formal labour markets. The consortium has proposed entrepreneurship campaigns for the elderly as a no-regret option as age should not be considered a barrier to entrepreneurship.</w:t>
      </w:r>
      <w:r w:rsidRPr="00AC36AA">
        <w:rPr>
          <w:rStyle w:val="FootnoteReference"/>
          <w:rFonts w:ascii="Times New Roman" w:hAnsi="Times New Roman" w:cs="Times New Roman"/>
          <w:sz w:val="24"/>
          <w:szCs w:val="24"/>
          <w:lang w:val="en-GB" w:eastAsia="en-GB"/>
        </w:rPr>
        <w:footnoteReference w:id="15"/>
      </w:r>
      <w:r w:rsidRPr="00AC36AA">
        <w:rPr>
          <w:rFonts w:ascii="Times New Roman" w:hAnsi="Times New Roman" w:cs="Times New Roman"/>
          <w:sz w:val="24"/>
          <w:szCs w:val="24"/>
          <w:lang w:val="en-GB" w:eastAsia="en-GB"/>
        </w:rPr>
        <w:t xml:space="preserve"> Also, our stakeholders mentioned the need to make employers more aware of job seekers and allow them to hire them on an experimental basis or with stacked contracts as a stepping stone to full employment. Such experiments, however, are only feasible when basic social security is covered elsewhere.</w:t>
      </w:r>
    </w:p>
    <w:p w14:paraId="7E974917" w14:textId="3AA798E7" w:rsidR="008C0894" w:rsidRPr="00AC36AA" w:rsidRDefault="008C0894" w:rsidP="00B213E8">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Entrepreneurship training and programs f</w:t>
      </w:r>
      <w:r w:rsidR="00A816FF" w:rsidRPr="00AC36AA">
        <w:rPr>
          <w:rFonts w:ascii="Times New Roman" w:hAnsi="Times New Roman" w:cs="Times New Roman"/>
          <w:sz w:val="24"/>
          <w:szCs w:val="24"/>
          <w:lang w:val="en-GB" w:eastAsia="en-GB"/>
        </w:rPr>
        <w:t>or the (long-term) unemployed were deemed</w:t>
      </w:r>
      <w:r w:rsidRPr="00AC36AA">
        <w:rPr>
          <w:rFonts w:ascii="Times New Roman" w:hAnsi="Times New Roman" w:cs="Times New Roman"/>
          <w:sz w:val="24"/>
          <w:szCs w:val="24"/>
          <w:lang w:val="en-GB" w:eastAsia="en-GB"/>
        </w:rPr>
        <w:t xml:space="preserve"> more debatable as it is perhaps effective as a policy against unemployment but involves allocating scarce resources to entrepreneurs perhaps l</w:t>
      </w:r>
      <w:r w:rsidR="00CB3A6D" w:rsidRPr="00AC36AA">
        <w:rPr>
          <w:rFonts w:ascii="Times New Roman" w:hAnsi="Times New Roman" w:cs="Times New Roman"/>
          <w:sz w:val="24"/>
          <w:szCs w:val="24"/>
          <w:lang w:val="en-GB" w:eastAsia="en-GB"/>
        </w:rPr>
        <w:t>ess likely to succeed</w:t>
      </w:r>
      <w:r w:rsidRPr="00AC36AA">
        <w:rPr>
          <w:rFonts w:ascii="Times New Roman" w:hAnsi="Times New Roman" w:cs="Times New Roman"/>
          <w:sz w:val="24"/>
          <w:szCs w:val="24"/>
          <w:lang w:val="en-GB" w:eastAsia="en-GB"/>
        </w:rPr>
        <w:t>.</w:t>
      </w:r>
      <w:r w:rsidR="00CB3A6D" w:rsidRPr="00AC36AA">
        <w:rPr>
          <w:rStyle w:val="FootnoteReference"/>
          <w:rFonts w:ascii="Times New Roman" w:hAnsi="Times New Roman" w:cs="Times New Roman"/>
          <w:sz w:val="24"/>
          <w:szCs w:val="24"/>
          <w:lang w:val="en-GB" w:eastAsia="en-GB"/>
        </w:rPr>
        <w:footnoteReference w:id="16"/>
      </w:r>
      <w:r w:rsidRPr="00AC36AA">
        <w:rPr>
          <w:rFonts w:ascii="Times New Roman" w:hAnsi="Times New Roman" w:cs="Times New Roman"/>
          <w:sz w:val="24"/>
          <w:szCs w:val="24"/>
          <w:lang w:val="en-GB" w:eastAsia="en-GB"/>
        </w:rPr>
        <w:t xml:space="preserve"> </w:t>
      </w:r>
    </w:p>
    <w:p w14:paraId="28982F55" w14:textId="1C6E233F" w:rsidR="00006E3F" w:rsidRPr="00AC36AA" w:rsidRDefault="008C0894" w:rsidP="00B213E8">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A wild idea in combatting unemployment in the Entrepreneurial Society is to grant public work </w:t>
      </w:r>
      <w:r w:rsidR="00957244" w:rsidRPr="00AC36AA">
        <w:rPr>
          <w:rFonts w:ascii="Times New Roman" w:hAnsi="Times New Roman" w:cs="Times New Roman"/>
          <w:sz w:val="24"/>
          <w:szCs w:val="24"/>
          <w:lang w:val="en-GB" w:eastAsia="en-GB"/>
        </w:rPr>
        <w:t xml:space="preserve">or job </w:t>
      </w:r>
      <w:r w:rsidRPr="00AC36AA">
        <w:rPr>
          <w:rFonts w:ascii="Times New Roman" w:hAnsi="Times New Roman" w:cs="Times New Roman"/>
          <w:sz w:val="24"/>
          <w:szCs w:val="24"/>
          <w:lang w:val="en-GB" w:eastAsia="en-GB"/>
        </w:rPr>
        <w:t xml:space="preserve">guarantees. This may sound counterproductive at first. Giving public work or job guarantees would </w:t>
      </w:r>
      <w:r w:rsidR="00957244" w:rsidRPr="00AC36AA">
        <w:rPr>
          <w:rFonts w:ascii="Times New Roman" w:hAnsi="Times New Roman" w:cs="Times New Roman"/>
          <w:sz w:val="24"/>
          <w:szCs w:val="24"/>
          <w:lang w:val="en-GB" w:eastAsia="en-GB"/>
        </w:rPr>
        <w:t xml:space="preserve">increase real wages, </w:t>
      </w:r>
      <w:r w:rsidRPr="00AC36AA">
        <w:rPr>
          <w:rFonts w:ascii="Times New Roman" w:hAnsi="Times New Roman" w:cs="Times New Roman"/>
          <w:sz w:val="24"/>
          <w:szCs w:val="24"/>
          <w:lang w:val="en-GB" w:eastAsia="en-GB"/>
        </w:rPr>
        <w:t xml:space="preserve">reduce the flow of labour resources available for </w:t>
      </w:r>
      <w:r w:rsidRPr="00AC36AA">
        <w:rPr>
          <w:rFonts w:ascii="Times New Roman" w:hAnsi="Times New Roman" w:cs="Times New Roman"/>
          <w:sz w:val="24"/>
          <w:szCs w:val="24"/>
          <w:lang w:val="en-GB" w:eastAsia="en-GB"/>
        </w:rPr>
        <w:lastRenderedPageBreak/>
        <w:t xml:space="preserve">entrepreneurial ventures and reduce </w:t>
      </w:r>
      <w:r w:rsidR="00957244" w:rsidRPr="00AC36AA">
        <w:rPr>
          <w:rFonts w:ascii="Times New Roman" w:hAnsi="Times New Roman" w:cs="Times New Roman"/>
          <w:sz w:val="24"/>
          <w:szCs w:val="24"/>
          <w:lang w:val="en-GB" w:eastAsia="en-GB"/>
        </w:rPr>
        <w:t xml:space="preserve">the </w:t>
      </w:r>
      <w:r w:rsidRPr="00AC36AA">
        <w:rPr>
          <w:rFonts w:ascii="Times New Roman" w:hAnsi="Times New Roman" w:cs="Times New Roman"/>
          <w:sz w:val="24"/>
          <w:szCs w:val="24"/>
          <w:lang w:val="en-GB" w:eastAsia="en-GB"/>
        </w:rPr>
        <w:t xml:space="preserve">incentives to engage in them. But this depends a lot on how the system is </w:t>
      </w:r>
      <w:r w:rsidR="00957244" w:rsidRPr="00AC36AA">
        <w:rPr>
          <w:rFonts w:ascii="Times New Roman" w:hAnsi="Times New Roman" w:cs="Times New Roman"/>
          <w:sz w:val="24"/>
          <w:szCs w:val="24"/>
          <w:lang w:val="en-GB" w:eastAsia="en-GB"/>
        </w:rPr>
        <w:t>set up</w:t>
      </w:r>
      <w:r w:rsidRPr="00AC36AA">
        <w:rPr>
          <w:rFonts w:ascii="Times New Roman" w:hAnsi="Times New Roman" w:cs="Times New Roman"/>
          <w:sz w:val="24"/>
          <w:szCs w:val="24"/>
          <w:lang w:val="en-GB" w:eastAsia="en-GB"/>
        </w:rPr>
        <w:t xml:space="preserve">. </w:t>
      </w:r>
      <w:r w:rsidR="000B7CD1" w:rsidRPr="00AC36AA">
        <w:rPr>
          <w:rFonts w:ascii="Times New Roman" w:hAnsi="Times New Roman" w:cs="Times New Roman"/>
          <w:sz w:val="24"/>
          <w:szCs w:val="24"/>
          <w:lang w:val="en-GB" w:eastAsia="en-GB"/>
        </w:rPr>
        <w:t xml:space="preserve">The government as Employer of Last Resort (ELR) is not new (e.g. Minsky 1965) </w:t>
      </w:r>
      <w:r w:rsidR="00957244" w:rsidRPr="00AC36AA">
        <w:rPr>
          <w:rFonts w:ascii="Times New Roman" w:hAnsi="Times New Roman" w:cs="Times New Roman"/>
          <w:sz w:val="24"/>
          <w:szCs w:val="24"/>
          <w:lang w:val="en-GB" w:eastAsia="en-GB"/>
        </w:rPr>
        <w:t xml:space="preserve">idea </w:t>
      </w:r>
      <w:r w:rsidR="000B7CD1" w:rsidRPr="00AC36AA">
        <w:rPr>
          <w:rFonts w:ascii="Times New Roman" w:hAnsi="Times New Roman" w:cs="Times New Roman"/>
          <w:sz w:val="24"/>
          <w:szCs w:val="24"/>
          <w:lang w:val="en-GB" w:eastAsia="en-GB"/>
        </w:rPr>
        <w:t xml:space="preserve">and has been put forward by post-Keynesians </w:t>
      </w:r>
      <w:r w:rsidR="00076EC9" w:rsidRPr="00AC36AA">
        <w:rPr>
          <w:rFonts w:ascii="Times New Roman" w:hAnsi="Times New Roman" w:cs="Times New Roman"/>
          <w:sz w:val="24"/>
          <w:szCs w:val="24"/>
          <w:lang w:val="en-GB" w:eastAsia="en-GB"/>
        </w:rPr>
        <w:t xml:space="preserve">(Mitchell 1998; Wray 2009) </w:t>
      </w:r>
      <w:r w:rsidR="000B7CD1" w:rsidRPr="00AC36AA">
        <w:rPr>
          <w:rFonts w:ascii="Times New Roman" w:hAnsi="Times New Roman" w:cs="Times New Roman"/>
          <w:sz w:val="24"/>
          <w:szCs w:val="24"/>
          <w:lang w:val="en-GB" w:eastAsia="en-GB"/>
        </w:rPr>
        <w:t>as a policy to</w:t>
      </w:r>
      <w:r w:rsidR="00076EC9" w:rsidRPr="00AC36AA">
        <w:rPr>
          <w:rFonts w:ascii="Times New Roman" w:hAnsi="Times New Roman" w:cs="Times New Roman"/>
          <w:sz w:val="24"/>
          <w:szCs w:val="24"/>
          <w:lang w:val="en-GB" w:eastAsia="en-GB"/>
        </w:rPr>
        <w:t xml:space="preserve"> tackle the problem of </w:t>
      </w:r>
      <w:r w:rsidR="00957244" w:rsidRPr="00AC36AA">
        <w:rPr>
          <w:rFonts w:ascii="Times New Roman" w:hAnsi="Times New Roman" w:cs="Times New Roman"/>
          <w:sz w:val="24"/>
          <w:szCs w:val="24"/>
          <w:lang w:val="en-GB" w:eastAsia="en-GB"/>
        </w:rPr>
        <w:t>unemployment</w:t>
      </w:r>
      <w:r w:rsidR="00076EC9" w:rsidRPr="00AC36AA">
        <w:rPr>
          <w:rFonts w:ascii="Times New Roman" w:hAnsi="Times New Roman" w:cs="Times New Roman"/>
          <w:sz w:val="24"/>
          <w:szCs w:val="24"/>
          <w:lang w:val="en-GB" w:eastAsia="en-GB"/>
        </w:rPr>
        <w:t xml:space="preserve"> and aggregate demand fluctuations in the private sector. The basic idea is that the public sector absorbs excess labour when activity in the private sector declines and releases it again when the private sector is expanding. </w:t>
      </w:r>
      <w:r w:rsidR="00957244" w:rsidRPr="00AC36AA">
        <w:rPr>
          <w:rFonts w:ascii="Times New Roman" w:hAnsi="Times New Roman" w:cs="Times New Roman"/>
          <w:sz w:val="24"/>
          <w:szCs w:val="24"/>
          <w:lang w:val="en-GB" w:eastAsia="en-GB"/>
        </w:rPr>
        <w:t xml:space="preserve">Replacing the buffer of unemployed by a buffer of publicly employed labour. </w:t>
      </w:r>
      <w:r w:rsidR="00076EC9" w:rsidRPr="00AC36AA">
        <w:rPr>
          <w:rFonts w:ascii="Times New Roman" w:hAnsi="Times New Roman" w:cs="Times New Roman"/>
          <w:sz w:val="24"/>
          <w:szCs w:val="24"/>
          <w:lang w:val="en-GB" w:eastAsia="en-GB"/>
        </w:rPr>
        <w:t xml:space="preserve">In the consortium, </w:t>
      </w:r>
      <w:r w:rsidR="00957244" w:rsidRPr="00AC36AA">
        <w:rPr>
          <w:rFonts w:ascii="Times New Roman" w:hAnsi="Times New Roman" w:cs="Times New Roman"/>
          <w:sz w:val="24"/>
          <w:szCs w:val="24"/>
          <w:lang w:val="en-GB" w:eastAsia="en-GB"/>
        </w:rPr>
        <w:t xml:space="preserve">as well as in the literature, </w:t>
      </w:r>
      <w:r w:rsidR="00076EC9" w:rsidRPr="00AC36AA">
        <w:rPr>
          <w:rFonts w:ascii="Times New Roman" w:hAnsi="Times New Roman" w:cs="Times New Roman"/>
          <w:sz w:val="24"/>
          <w:szCs w:val="24"/>
          <w:lang w:val="en-GB" w:eastAsia="en-GB"/>
        </w:rPr>
        <w:t>t</w:t>
      </w:r>
      <w:r w:rsidRPr="00AC36AA">
        <w:rPr>
          <w:rFonts w:ascii="Times New Roman" w:hAnsi="Times New Roman" w:cs="Times New Roman"/>
          <w:sz w:val="24"/>
          <w:szCs w:val="24"/>
          <w:lang w:val="en-GB" w:eastAsia="en-GB"/>
        </w:rPr>
        <w:t>he proposal was discussed as an alternative to the ab</w:t>
      </w:r>
      <w:r w:rsidR="00957244" w:rsidRPr="00AC36AA">
        <w:rPr>
          <w:rFonts w:ascii="Times New Roman" w:hAnsi="Times New Roman" w:cs="Times New Roman"/>
          <w:sz w:val="24"/>
          <w:szCs w:val="24"/>
          <w:lang w:val="en-GB" w:eastAsia="en-GB"/>
        </w:rPr>
        <w:t>ove universal basic income idea. I</w:t>
      </w:r>
      <w:r w:rsidRPr="00AC36AA">
        <w:rPr>
          <w:rFonts w:ascii="Times New Roman" w:hAnsi="Times New Roman" w:cs="Times New Roman"/>
          <w:sz w:val="24"/>
          <w:szCs w:val="24"/>
          <w:lang w:val="en-GB" w:eastAsia="en-GB"/>
        </w:rPr>
        <w:t xml:space="preserve">nstead of a guaranteed minimum income, citizens could be given a guaranteed spot </w:t>
      </w:r>
      <w:r w:rsidR="00076EC9" w:rsidRPr="00AC36AA">
        <w:rPr>
          <w:rFonts w:ascii="Times New Roman" w:hAnsi="Times New Roman" w:cs="Times New Roman"/>
          <w:sz w:val="24"/>
          <w:szCs w:val="24"/>
          <w:lang w:val="en-GB" w:eastAsia="en-GB"/>
        </w:rPr>
        <w:t>to earn such a minimum income when</w:t>
      </w:r>
      <w:r w:rsidRPr="00AC36AA">
        <w:rPr>
          <w:rFonts w:ascii="Times New Roman" w:hAnsi="Times New Roman" w:cs="Times New Roman"/>
          <w:sz w:val="24"/>
          <w:szCs w:val="24"/>
          <w:lang w:val="en-GB" w:eastAsia="en-GB"/>
        </w:rPr>
        <w:t xml:space="preserve"> needed. </w:t>
      </w:r>
      <w:r w:rsidR="00957244" w:rsidRPr="00AC36AA">
        <w:rPr>
          <w:rFonts w:ascii="Times New Roman" w:hAnsi="Times New Roman" w:cs="Times New Roman"/>
          <w:sz w:val="24"/>
          <w:szCs w:val="24"/>
          <w:lang w:val="en-GB" w:eastAsia="en-GB"/>
        </w:rPr>
        <w:t>It should be set up in such a way that</w:t>
      </w:r>
      <w:r w:rsidR="00076EC9" w:rsidRPr="00AC36AA">
        <w:rPr>
          <w:rFonts w:ascii="Times New Roman" w:hAnsi="Times New Roman" w:cs="Times New Roman"/>
          <w:sz w:val="24"/>
          <w:szCs w:val="24"/>
          <w:lang w:val="en-GB" w:eastAsia="en-GB"/>
        </w:rPr>
        <w:t xml:space="preserve"> the j</w:t>
      </w:r>
      <w:r w:rsidRPr="00AC36AA">
        <w:rPr>
          <w:rFonts w:ascii="Times New Roman" w:hAnsi="Times New Roman" w:cs="Times New Roman"/>
          <w:sz w:val="24"/>
          <w:szCs w:val="24"/>
          <w:lang w:val="en-GB" w:eastAsia="en-GB"/>
        </w:rPr>
        <w:t>obs in young,</w:t>
      </w:r>
      <w:r w:rsidR="00957244" w:rsidRPr="00AC36AA">
        <w:rPr>
          <w:rFonts w:ascii="Times New Roman" w:hAnsi="Times New Roman" w:cs="Times New Roman"/>
          <w:sz w:val="24"/>
          <w:szCs w:val="24"/>
          <w:lang w:val="en-GB" w:eastAsia="en-GB"/>
        </w:rPr>
        <w:t xml:space="preserve"> innovative start-ups would</w:t>
      </w:r>
      <w:r w:rsidRPr="00AC36AA">
        <w:rPr>
          <w:rFonts w:ascii="Times New Roman" w:hAnsi="Times New Roman" w:cs="Times New Roman"/>
          <w:sz w:val="24"/>
          <w:szCs w:val="24"/>
          <w:lang w:val="en-GB" w:eastAsia="en-GB"/>
        </w:rPr>
        <w:t xml:space="preserve"> easily compete with such guaranteed</w:t>
      </w:r>
      <w:r w:rsidR="00DE5E27" w:rsidRPr="00AC36AA">
        <w:rPr>
          <w:rFonts w:ascii="Times New Roman" w:hAnsi="Times New Roman" w:cs="Times New Roman"/>
          <w:sz w:val="24"/>
          <w:szCs w:val="24"/>
          <w:lang w:val="en-GB" w:eastAsia="en-GB"/>
        </w:rPr>
        <w:t xml:space="preserve"> </w:t>
      </w:r>
      <w:r w:rsidR="00076EC9" w:rsidRPr="00AC36AA">
        <w:rPr>
          <w:rFonts w:ascii="Times New Roman" w:hAnsi="Times New Roman" w:cs="Times New Roman"/>
          <w:sz w:val="24"/>
          <w:szCs w:val="24"/>
          <w:lang w:val="en-GB" w:eastAsia="en-GB"/>
        </w:rPr>
        <w:t xml:space="preserve">public sector </w:t>
      </w:r>
      <w:r w:rsidR="00DE5E27" w:rsidRPr="00AC36AA">
        <w:rPr>
          <w:rFonts w:ascii="Times New Roman" w:hAnsi="Times New Roman" w:cs="Times New Roman"/>
          <w:sz w:val="24"/>
          <w:szCs w:val="24"/>
          <w:lang w:val="en-GB" w:eastAsia="en-GB"/>
        </w:rPr>
        <w:t>jobs, both on wage and content. T</w:t>
      </w:r>
      <w:r w:rsidRPr="00AC36AA">
        <w:rPr>
          <w:rFonts w:ascii="Times New Roman" w:hAnsi="Times New Roman" w:cs="Times New Roman"/>
          <w:sz w:val="24"/>
          <w:szCs w:val="24"/>
          <w:lang w:val="en-GB" w:eastAsia="en-GB"/>
        </w:rPr>
        <w:t xml:space="preserve">he same basic security </w:t>
      </w:r>
      <w:r w:rsidR="00076EC9" w:rsidRPr="00AC36AA">
        <w:rPr>
          <w:rFonts w:ascii="Times New Roman" w:hAnsi="Times New Roman" w:cs="Times New Roman"/>
          <w:sz w:val="24"/>
          <w:szCs w:val="24"/>
          <w:lang w:val="en-GB" w:eastAsia="en-GB"/>
        </w:rPr>
        <w:t xml:space="preserve">as under a UBI-scheme can </w:t>
      </w:r>
      <w:r w:rsidR="00DE5E27" w:rsidRPr="00AC36AA">
        <w:rPr>
          <w:rFonts w:ascii="Times New Roman" w:hAnsi="Times New Roman" w:cs="Times New Roman"/>
          <w:sz w:val="24"/>
          <w:szCs w:val="24"/>
          <w:lang w:val="en-GB" w:eastAsia="en-GB"/>
        </w:rPr>
        <w:t>be</w:t>
      </w:r>
      <w:r w:rsidRPr="00AC36AA">
        <w:rPr>
          <w:rFonts w:ascii="Times New Roman" w:hAnsi="Times New Roman" w:cs="Times New Roman"/>
          <w:sz w:val="24"/>
          <w:szCs w:val="24"/>
          <w:lang w:val="en-GB" w:eastAsia="en-GB"/>
        </w:rPr>
        <w:t xml:space="preserve"> provided, effectively enabling the risk averse or those r</w:t>
      </w:r>
      <w:r w:rsidR="00DE5E27" w:rsidRPr="00AC36AA">
        <w:rPr>
          <w:rFonts w:ascii="Times New Roman" w:hAnsi="Times New Roman" w:cs="Times New Roman"/>
          <w:sz w:val="24"/>
          <w:szCs w:val="24"/>
          <w:lang w:val="en-GB" w:eastAsia="en-GB"/>
        </w:rPr>
        <w:t>esponsible for household income</w:t>
      </w:r>
      <w:r w:rsidRPr="00AC36AA">
        <w:rPr>
          <w:rFonts w:ascii="Times New Roman" w:hAnsi="Times New Roman" w:cs="Times New Roman"/>
          <w:sz w:val="24"/>
          <w:szCs w:val="24"/>
          <w:lang w:val="en-GB" w:eastAsia="en-GB"/>
        </w:rPr>
        <w:t xml:space="preserve"> to engage in riskier ventures themselves or be employed in those of others. </w:t>
      </w:r>
      <w:r w:rsidR="00957244" w:rsidRPr="00AC36AA">
        <w:rPr>
          <w:rFonts w:ascii="Times New Roman" w:hAnsi="Times New Roman" w:cs="Times New Roman"/>
          <w:sz w:val="24"/>
          <w:szCs w:val="24"/>
          <w:lang w:val="en-GB" w:eastAsia="en-GB"/>
        </w:rPr>
        <w:t>A</w:t>
      </w:r>
      <w:r w:rsidR="00DE5E27" w:rsidRPr="00AC36AA">
        <w:rPr>
          <w:rFonts w:ascii="Times New Roman" w:hAnsi="Times New Roman" w:cs="Times New Roman"/>
          <w:sz w:val="24"/>
          <w:szCs w:val="24"/>
          <w:lang w:val="en-GB" w:eastAsia="en-GB"/>
        </w:rPr>
        <w:t xml:space="preserve"> system of public work guarantees, however, does not have the ethical</w:t>
      </w:r>
      <w:r w:rsidR="00076EC9" w:rsidRPr="00AC36AA">
        <w:rPr>
          <w:rFonts w:ascii="Times New Roman" w:hAnsi="Times New Roman" w:cs="Times New Roman"/>
          <w:sz w:val="24"/>
          <w:szCs w:val="24"/>
          <w:lang w:val="en-GB" w:eastAsia="en-GB"/>
        </w:rPr>
        <w:t xml:space="preserve"> and moral</w:t>
      </w:r>
      <w:r w:rsidR="00DE5E27" w:rsidRPr="00AC36AA">
        <w:rPr>
          <w:rFonts w:ascii="Times New Roman" w:hAnsi="Times New Roman" w:cs="Times New Roman"/>
          <w:sz w:val="24"/>
          <w:szCs w:val="24"/>
          <w:lang w:val="en-GB" w:eastAsia="en-GB"/>
        </w:rPr>
        <w:t xml:space="preserve"> concern that citizens are given an income without any effort on their behalf. </w:t>
      </w:r>
      <w:r w:rsidR="00076EC9" w:rsidRPr="00AC36AA">
        <w:rPr>
          <w:rFonts w:ascii="Times New Roman" w:hAnsi="Times New Roman" w:cs="Times New Roman"/>
          <w:sz w:val="24"/>
          <w:szCs w:val="24"/>
          <w:lang w:val="en-GB" w:eastAsia="en-GB"/>
        </w:rPr>
        <w:t>The latter (protestant?) work-ethic seems to be a deeply embedded cultural institution in many European Member states and a s</w:t>
      </w:r>
      <w:r w:rsidR="00957244" w:rsidRPr="00AC36AA">
        <w:rPr>
          <w:rFonts w:ascii="Times New Roman" w:hAnsi="Times New Roman" w:cs="Times New Roman"/>
          <w:sz w:val="24"/>
          <w:szCs w:val="24"/>
          <w:lang w:val="en-GB" w:eastAsia="en-GB"/>
        </w:rPr>
        <w:t xml:space="preserve">ystem of work guarantees may be </w:t>
      </w:r>
      <w:r w:rsidR="00076EC9" w:rsidRPr="00AC36AA">
        <w:rPr>
          <w:rFonts w:ascii="Times New Roman" w:hAnsi="Times New Roman" w:cs="Times New Roman"/>
          <w:sz w:val="24"/>
          <w:szCs w:val="24"/>
          <w:lang w:val="en-GB" w:eastAsia="en-GB"/>
        </w:rPr>
        <w:t xml:space="preserve">more complementary with </w:t>
      </w:r>
      <w:r w:rsidR="00957244" w:rsidRPr="00AC36AA">
        <w:rPr>
          <w:rFonts w:ascii="Times New Roman" w:hAnsi="Times New Roman" w:cs="Times New Roman"/>
          <w:sz w:val="24"/>
          <w:szCs w:val="24"/>
          <w:lang w:val="en-GB" w:eastAsia="en-GB"/>
        </w:rPr>
        <w:t>these</w:t>
      </w:r>
      <w:r w:rsidR="00076EC9" w:rsidRPr="00AC36AA">
        <w:rPr>
          <w:rFonts w:ascii="Times New Roman" w:hAnsi="Times New Roman" w:cs="Times New Roman"/>
          <w:sz w:val="24"/>
          <w:szCs w:val="24"/>
          <w:lang w:val="en-GB" w:eastAsia="en-GB"/>
        </w:rPr>
        <w:t xml:space="preserve"> </w:t>
      </w:r>
      <w:r w:rsidR="00957244" w:rsidRPr="00AC36AA">
        <w:rPr>
          <w:rFonts w:ascii="Times New Roman" w:hAnsi="Times New Roman" w:cs="Times New Roman"/>
          <w:sz w:val="24"/>
          <w:szCs w:val="24"/>
          <w:lang w:val="en-GB" w:eastAsia="en-GB"/>
        </w:rPr>
        <w:t xml:space="preserve">deeply embedded </w:t>
      </w:r>
      <w:r w:rsidR="00076EC9" w:rsidRPr="00AC36AA">
        <w:rPr>
          <w:rFonts w:ascii="Times New Roman" w:hAnsi="Times New Roman" w:cs="Times New Roman"/>
          <w:sz w:val="24"/>
          <w:szCs w:val="24"/>
          <w:lang w:val="en-GB" w:eastAsia="en-GB"/>
        </w:rPr>
        <w:t xml:space="preserve">cultural attitudes and sentiments. Moreover, the labour made available </w:t>
      </w:r>
      <w:r w:rsidR="00DE5E27" w:rsidRPr="00AC36AA">
        <w:rPr>
          <w:rFonts w:ascii="Times New Roman" w:hAnsi="Times New Roman" w:cs="Times New Roman"/>
          <w:sz w:val="24"/>
          <w:szCs w:val="24"/>
          <w:lang w:val="en-GB" w:eastAsia="en-GB"/>
        </w:rPr>
        <w:t xml:space="preserve">can help </w:t>
      </w:r>
      <w:r w:rsidR="00076EC9" w:rsidRPr="00AC36AA">
        <w:rPr>
          <w:rFonts w:ascii="Times New Roman" w:hAnsi="Times New Roman" w:cs="Times New Roman"/>
          <w:sz w:val="24"/>
          <w:szCs w:val="24"/>
          <w:lang w:val="en-GB" w:eastAsia="en-GB"/>
        </w:rPr>
        <w:t xml:space="preserve">address important public challenges and/or help </w:t>
      </w:r>
      <w:r w:rsidR="00DE5E27" w:rsidRPr="00AC36AA">
        <w:rPr>
          <w:rFonts w:ascii="Times New Roman" w:hAnsi="Times New Roman" w:cs="Times New Roman"/>
          <w:sz w:val="24"/>
          <w:szCs w:val="24"/>
          <w:lang w:val="en-GB" w:eastAsia="en-GB"/>
        </w:rPr>
        <w:t>to finance</w:t>
      </w:r>
      <w:r w:rsidR="00076EC9" w:rsidRPr="00AC36AA">
        <w:rPr>
          <w:rFonts w:ascii="Times New Roman" w:hAnsi="Times New Roman" w:cs="Times New Roman"/>
          <w:sz w:val="24"/>
          <w:szCs w:val="24"/>
          <w:lang w:val="en-GB" w:eastAsia="en-GB"/>
        </w:rPr>
        <w:t xml:space="preserve"> the scheme and create useful</w:t>
      </w:r>
      <w:r w:rsidR="00DE5E27" w:rsidRPr="00AC36AA">
        <w:rPr>
          <w:rFonts w:ascii="Times New Roman" w:hAnsi="Times New Roman" w:cs="Times New Roman"/>
          <w:sz w:val="24"/>
          <w:szCs w:val="24"/>
          <w:lang w:val="en-GB" w:eastAsia="en-GB"/>
        </w:rPr>
        <w:t xml:space="preserve"> self-selection effects into social security (only those in </w:t>
      </w:r>
      <w:r w:rsidR="00076EC9" w:rsidRPr="00AC36AA">
        <w:rPr>
          <w:rFonts w:ascii="Times New Roman" w:hAnsi="Times New Roman" w:cs="Times New Roman"/>
          <w:sz w:val="24"/>
          <w:szCs w:val="24"/>
          <w:lang w:val="en-GB" w:eastAsia="en-GB"/>
        </w:rPr>
        <w:t xml:space="preserve">real </w:t>
      </w:r>
      <w:r w:rsidR="00DE5E27" w:rsidRPr="00AC36AA">
        <w:rPr>
          <w:rFonts w:ascii="Times New Roman" w:hAnsi="Times New Roman" w:cs="Times New Roman"/>
          <w:sz w:val="24"/>
          <w:szCs w:val="24"/>
          <w:lang w:val="en-GB" w:eastAsia="en-GB"/>
        </w:rPr>
        <w:t xml:space="preserve">need will try to enrol). </w:t>
      </w:r>
      <w:r w:rsidR="00C17CE4" w:rsidRPr="00AC36AA">
        <w:rPr>
          <w:rFonts w:ascii="Times New Roman" w:hAnsi="Times New Roman" w:cs="Times New Roman"/>
          <w:sz w:val="24"/>
          <w:szCs w:val="24"/>
          <w:lang w:val="en-GB" w:eastAsia="en-GB"/>
        </w:rPr>
        <w:t>Everybody will receive a universal</w:t>
      </w:r>
      <w:r w:rsidR="00957244" w:rsidRPr="00AC36AA">
        <w:rPr>
          <w:rFonts w:ascii="Times New Roman" w:hAnsi="Times New Roman" w:cs="Times New Roman"/>
          <w:sz w:val="24"/>
          <w:szCs w:val="24"/>
          <w:lang w:val="en-GB" w:eastAsia="en-GB"/>
        </w:rPr>
        <w:t xml:space="preserve"> basic income. Many less will </w:t>
      </w:r>
      <w:r w:rsidR="00C17CE4" w:rsidRPr="00AC36AA">
        <w:rPr>
          <w:rFonts w:ascii="Times New Roman" w:hAnsi="Times New Roman" w:cs="Times New Roman"/>
          <w:sz w:val="24"/>
          <w:szCs w:val="24"/>
          <w:lang w:val="en-GB" w:eastAsia="en-GB"/>
        </w:rPr>
        <w:t>apply for</w:t>
      </w:r>
      <w:r w:rsidR="00957244" w:rsidRPr="00AC36AA">
        <w:rPr>
          <w:rFonts w:ascii="Times New Roman" w:hAnsi="Times New Roman" w:cs="Times New Roman"/>
          <w:sz w:val="24"/>
          <w:szCs w:val="24"/>
          <w:lang w:val="en-GB" w:eastAsia="en-GB"/>
        </w:rPr>
        <w:t xml:space="preserve"> a public job to work for one. </w:t>
      </w:r>
    </w:p>
    <w:p w14:paraId="329D3C0C" w14:textId="64DC3B62" w:rsidR="0078285D" w:rsidRPr="00AC36AA" w:rsidRDefault="00076EC9" w:rsidP="00B213E8">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As with the UBI-scheme, the </w:t>
      </w:r>
      <w:r w:rsidR="00006E3F" w:rsidRPr="00AC36AA">
        <w:rPr>
          <w:rFonts w:ascii="Times New Roman" w:hAnsi="Times New Roman" w:cs="Times New Roman"/>
          <w:sz w:val="24"/>
          <w:szCs w:val="24"/>
          <w:lang w:val="en-GB" w:eastAsia="en-GB"/>
        </w:rPr>
        <w:t xml:space="preserve">issue is put on the policy agenda whenever crisis hits and the </w:t>
      </w:r>
      <w:r w:rsidRPr="00AC36AA">
        <w:rPr>
          <w:rFonts w:ascii="Times New Roman" w:hAnsi="Times New Roman" w:cs="Times New Roman"/>
          <w:sz w:val="24"/>
          <w:szCs w:val="24"/>
          <w:lang w:val="en-GB" w:eastAsia="en-GB"/>
        </w:rPr>
        <w:t>proposal has strong</w:t>
      </w:r>
      <w:r w:rsidR="00006E3F" w:rsidRPr="00AC36AA">
        <w:rPr>
          <w:rFonts w:ascii="Times New Roman" w:hAnsi="Times New Roman" w:cs="Times New Roman"/>
          <w:sz w:val="24"/>
          <w:szCs w:val="24"/>
          <w:lang w:val="en-GB" w:eastAsia="en-GB"/>
        </w:rPr>
        <w:t xml:space="preserve"> proponents and opponents, who </w:t>
      </w:r>
      <w:r w:rsidRPr="00AC36AA">
        <w:rPr>
          <w:rFonts w:ascii="Times New Roman" w:hAnsi="Times New Roman" w:cs="Times New Roman"/>
          <w:sz w:val="24"/>
          <w:szCs w:val="24"/>
          <w:lang w:val="en-GB" w:eastAsia="en-GB"/>
        </w:rPr>
        <w:t>often take strongly ideological stands in the debate</w:t>
      </w:r>
      <w:r w:rsidR="00006E3F" w:rsidRPr="00AC36AA">
        <w:rPr>
          <w:rFonts w:ascii="Times New Roman" w:hAnsi="Times New Roman" w:cs="Times New Roman"/>
          <w:sz w:val="24"/>
          <w:szCs w:val="24"/>
          <w:lang w:val="en-GB" w:eastAsia="en-GB"/>
        </w:rPr>
        <w:t>.</w:t>
      </w:r>
      <w:r w:rsidR="00C7196C" w:rsidRPr="00AC36AA">
        <w:rPr>
          <w:rStyle w:val="FootnoteReference"/>
          <w:rFonts w:ascii="Times New Roman" w:hAnsi="Times New Roman" w:cs="Times New Roman"/>
          <w:sz w:val="24"/>
          <w:szCs w:val="24"/>
          <w:lang w:val="en-GB" w:eastAsia="en-GB"/>
        </w:rPr>
        <w:footnoteReference w:id="17"/>
      </w:r>
      <w:r w:rsidRPr="00AC36AA">
        <w:rPr>
          <w:rFonts w:ascii="Times New Roman" w:hAnsi="Times New Roman" w:cs="Times New Roman"/>
          <w:sz w:val="24"/>
          <w:szCs w:val="24"/>
          <w:lang w:val="en-GB" w:eastAsia="en-GB"/>
        </w:rPr>
        <w:t xml:space="preserve"> We propose to discuss the idea openly and</w:t>
      </w:r>
      <w:r w:rsidR="00B64E6F" w:rsidRPr="00AC36AA">
        <w:rPr>
          <w:rFonts w:ascii="Times New Roman" w:hAnsi="Times New Roman" w:cs="Times New Roman"/>
          <w:sz w:val="24"/>
          <w:szCs w:val="24"/>
          <w:lang w:val="en-GB" w:eastAsia="en-GB"/>
        </w:rPr>
        <w:t xml:space="preserve"> without ideological prejudice, as we do feel a system of providing basic social security independent of labour market status and history is an important reform to promote a more Entrepreneurial Society in Europe’s historically embedded welfare states.</w:t>
      </w:r>
      <w:r w:rsidR="00DE5E27" w:rsidRPr="00AC36AA">
        <w:rPr>
          <w:rFonts w:ascii="Times New Roman" w:hAnsi="Times New Roman" w:cs="Times New Roman"/>
          <w:sz w:val="24"/>
          <w:szCs w:val="24"/>
          <w:lang w:val="en-GB" w:eastAsia="en-GB"/>
        </w:rPr>
        <w:t xml:space="preserve">   </w:t>
      </w:r>
      <w:r w:rsidR="0078285D" w:rsidRPr="00AC36AA">
        <w:rPr>
          <w:rFonts w:asciiTheme="majorHAnsi" w:eastAsiaTheme="majorEastAsia" w:hAnsiTheme="majorHAnsi" w:cstheme="majorBidi"/>
          <w:b/>
          <w:bCs/>
          <w:color w:val="000000" w:themeColor="text1"/>
          <w:sz w:val="26"/>
          <w:szCs w:val="26"/>
          <w:lang w:val="en-GB" w:eastAsia="en-GB"/>
        </w:rPr>
        <w:br w:type="page"/>
      </w:r>
    </w:p>
    <w:p w14:paraId="359404E0" w14:textId="4145ECE1" w:rsidR="00474BF4" w:rsidRPr="00AC36AA" w:rsidRDefault="00474BF4" w:rsidP="00474BF4">
      <w:pPr>
        <w:pStyle w:val="Heading2"/>
        <w:rPr>
          <w:lang w:val="en-GB" w:eastAsia="en-GB"/>
        </w:rPr>
      </w:pPr>
      <w:bookmarkStart w:id="21" w:name="_Toc491695493"/>
      <w:r w:rsidRPr="00AC36AA">
        <w:rPr>
          <w:lang w:val="en-GB" w:eastAsia="en-GB"/>
        </w:rPr>
        <w:lastRenderedPageBreak/>
        <w:t>2.3 Finance</w:t>
      </w:r>
      <w:bookmarkEnd w:id="21"/>
    </w:p>
    <w:p w14:paraId="6BA0FEDE" w14:textId="1919659D" w:rsidR="00893FF3" w:rsidRPr="00AC36AA" w:rsidRDefault="00893FF3" w:rsidP="00893FF3">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The discussion on institutional reform proposals could not be complete without discussing the institutions that determine the allocation of financial resources. Finance for entrepreneurial venturing proxies for all resources entrepreneurs can acquire in a modern market economy and access to financial resources is vital in growing a successful business. Schumpe</w:t>
      </w:r>
      <w:r w:rsidR="0035794A" w:rsidRPr="00AC36AA">
        <w:rPr>
          <w:rFonts w:ascii="Times New Roman" w:hAnsi="Times New Roman" w:cs="Times New Roman"/>
          <w:sz w:val="24"/>
          <w:szCs w:val="24"/>
          <w:lang w:val="en-GB" w:eastAsia="en-GB"/>
        </w:rPr>
        <w:t>ter (1934</w:t>
      </w:r>
      <w:r w:rsidRPr="00AC36AA">
        <w:rPr>
          <w:rFonts w:ascii="Times New Roman" w:hAnsi="Times New Roman" w:cs="Times New Roman"/>
          <w:sz w:val="24"/>
          <w:szCs w:val="24"/>
          <w:lang w:val="en-GB" w:eastAsia="en-GB"/>
        </w:rPr>
        <w:t>) already discussed the role of financial intermediaries as separate and enab</w:t>
      </w:r>
      <w:r w:rsidR="00827CD4" w:rsidRPr="00AC36AA">
        <w:rPr>
          <w:rFonts w:ascii="Times New Roman" w:hAnsi="Times New Roman" w:cs="Times New Roman"/>
          <w:sz w:val="24"/>
          <w:szCs w:val="24"/>
          <w:lang w:val="en-GB" w:eastAsia="en-GB"/>
        </w:rPr>
        <w:t>ling agents in the economy who act as arbiters for society in selecting new ventures</w:t>
      </w:r>
      <w:r w:rsidR="0080088B" w:rsidRPr="00AC36AA">
        <w:rPr>
          <w:rFonts w:ascii="Times New Roman" w:hAnsi="Times New Roman" w:cs="Times New Roman"/>
          <w:sz w:val="24"/>
          <w:szCs w:val="24"/>
          <w:lang w:val="en-GB" w:eastAsia="en-GB"/>
        </w:rPr>
        <w:t xml:space="preserve"> worth developing.</w:t>
      </w:r>
    </w:p>
    <w:p w14:paraId="03E7B08F" w14:textId="77777777" w:rsidR="001B1851" w:rsidRPr="00AC36AA" w:rsidRDefault="001B1851" w:rsidP="001B1851">
      <w:pPr>
        <w:rPr>
          <w:lang w:val="en-GB" w:eastAsia="en-GB"/>
        </w:rPr>
      </w:pPr>
    </w:p>
    <w:p w14:paraId="060229F9" w14:textId="4C58E12F" w:rsidR="001B1851" w:rsidRPr="00AC36AA" w:rsidRDefault="001B1851" w:rsidP="001B1851">
      <w:pPr>
        <w:rPr>
          <w:lang w:val="en-GB" w:eastAsia="en-GB"/>
        </w:rPr>
      </w:pPr>
      <w:r w:rsidRPr="00AC36AA">
        <w:rPr>
          <w:noProof/>
          <w:lang w:val="en-GB" w:eastAsia="en-GB"/>
        </w:rPr>
        <w:drawing>
          <wp:anchor distT="0" distB="0" distL="114300" distR="114300" simplePos="0" relativeHeight="251661312" behindDoc="0" locked="0" layoutInCell="1" allowOverlap="1" wp14:anchorId="7898AD31" wp14:editId="5002EFD6">
            <wp:simplePos x="0" y="0"/>
            <wp:positionH relativeFrom="page">
              <wp:align>center</wp:align>
            </wp:positionH>
            <wp:positionV relativeFrom="paragraph">
              <wp:posOffset>0</wp:posOffset>
            </wp:positionV>
            <wp:extent cx="4165200" cy="58932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erFinanceFinal.pdf"/>
                    <pic:cNvPicPr/>
                  </pic:nvPicPr>
                  <pic:blipFill>
                    <a:blip r:embed="rId15">
                      <a:extLst>
                        <a:ext uri="{28A0092B-C50C-407E-A947-70E740481C1C}">
                          <a14:useLocalDpi xmlns:a14="http://schemas.microsoft.com/office/drawing/2010/main" val="0"/>
                        </a:ext>
                      </a:extLst>
                    </a:blip>
                    <a:stretch>
                      <a:fillRect/>
                    </a:stretch>
                  </pic:blipFill>
                  <pic:spPr>
                    <a:xfrm>
                      <a:off x="0" y="0"/>
                      <a:ext cx="4165200" cy="5893200"/>
                    </a:xfrm>
                    <a:prstGeom prst="rect">
                      <a:avLst/>
                    </a:prstGeom>
                  </pic:spPr>
                </pic:pic>
              </a:graphicData>
            </a:graphic>
            <wp14:sizeRelH relativeFrom="page">
              <wp14:pctWidth>0</wp14:pctWidth>
            </wp14:sizeRelH>
            <wp14:sizeRelV relativeFrom="page">
              <wp14:pctHeight>0</wp14:pctHeight>
            </wp14:sizeRelV>
          </wp:anchor>
        </w:drawing>
      </w:r>
    </w:p>
    <w:p w14:paraId="1C10ED48" w14:textId="578106AF" w:rsidR="001B1851" w:rsidRPr="00AC36AA" w:rsidRDefault="0080088B" w:rsidP="00BE406E">
      <w:pPr>
        <w:jc w:val="both"/>
        <w:rPr>
          <w:lang w:val="en-GB" w:eastAsia="en-GB"/>
        </w:rPr>
      </w:pPr>
      <w:r w:rsidRPr="00AC36AA">
        <w:rPr>
          <w:rFonts w:ascii="Times New Roman" w:hAnsi="Times New Roman" w:cs="Times New Roman"/>
          <w:sz w:val="24"/>
          <w:szCs w:val="24"/>
          <w:lang w:val="en-GB" w:eastAsia="en-GB"/>
        </w:rPr>
        <w:t xml:space="preserve">The consortium organised the proposed reforms to promote the flow of financial resources by looking at the channels that are important for financing entrepreneurial ventures over their life </w:t>
      </w:r>
      <w:r w:rsidRPr="00AC36AA">
        <w:rPr>
          <w:rFonts w:ascii="Times New Roman" w:hAnsi="Times New Roman" w:cs="Times New Roman"/>
          <w:sz w:val="24"/>
          <w:szCs w:val="24"/>
          <w:lang w:val="en-GB" w:eastAsia="en-GB"/>
        </w:rPr>
        <w:lastRenderedPageBreak/>
        <w:t xml:space="preserve">cycle. It starts with Friends, Fools and Family, or informal finance, which is particularly important at the </w:t>
      </w:r>
      <w:r w:rsidR="00BE406E" w:rsidRPr="00AC36AA">
        <w:rPr>
          <w:rFonts w:ascii="Times New Roman" w:hAnsi="Times New Roman" w:cs="Times New Roman"/>
          <w:sz w:val="24"/>
          <w:szCs w:val="24"/>
          <w:lang w:val="en-GB" w:eastAsia="en-GB"/>
        </w:rPr>
        <w:t>very first</w:t>
      </w:r>
      <w:r w:rsidRPr="00AC36AA">
        <w:rPr>
          <w:rFonts w:ascii="Times New Roman" w:hAnsi="Times New Roman" w:cs="Times New Roman"/>
          <w:sz w:val="24"/>
          <w:szCs w:val="24"/>
          <w:lang w:val="en-GB" w:eastAsia="en-GB"/>
        </w:rPr>
        <w:t xml:space="preserve"> stages of business formation.</w:t>
      </w:r>
      <w:r w:rsidR="00BE406E" w:rsidRPr="00AC36AA">
        <w:rPr>
          <w:rFonts w:ascii="Times New Roman" w:hAnsi="Times New Roman" w:cs="Times New Roman"/>
          <w:sz w:val="24"/>
          <w:szCs w:val="24"/>
          <w:lang w:val="en-GB" w:eastAsia="en-GB"/>
        </w:rPr>
        <w:t xml:space="preserve"> F</w:t>
      </w:r>
      <w:r w:rsidRPr="00AC36AA">
        <w:rPr>
          <w:rFonts w:ascii="Times New Roman" w:hAnsi="Times New Roman" w:cs="Times New Roman"/>
          <w:sz w:val="24"/>
          <w:szCs w:val="24"/>
          <w:lang w:val="en-GB" w:eastAsia="en-GB"/>
        </w:rPr>
        <w:t>urther down the line Angel investors and Venture Capital traditionally start to play a role</w:t>
      </w:r>
      <w:r w:rsidR="00BE406E" w:rsidRPr="00AC36AA">
        <w:rPr>
          <w:rFonts w:ascii="Times New Roman" w:hAnsi="Times New Roman" w:cs="Times New Roman"/>
          <w:sz w:val="24"/>
          <w:szCs w:val="24"/>
          <w:lang w:val="en-GB" w:eastAsia="en-GB"/>
        </w:rPr>
        <w:t>, while</w:t>
      </w:r>
      <w:r w:rsidRPr="00AC36AA">
        <w:rPr>
          <w:rFonts w:ascii="Times New Roman" w:hAnsi="Times New Roman" w:cs="Times New Roman"/>
          <w:sz w:val="24"/>
          <w:szCs w:val="24"/>
          <w:lang w:val="en-GB" w:eastAsia="en-GB"/>
        </w:rPr>
        <w:t xml:space="preserve"> alternative finance, like crowd funding can </w:t>
      </w:r>
      <w:r w:rsidR="00BE406E" w:rsidRPr="00AC36AA">
        <w:rPr>
          <w:rFonts w:ascii="Times New Roman" w:hAnsi="Times New Roman" w:cs="Times New Roman"/>
          <w:sz w:val="24"/>
          <w:szCs w:val="24"/>
          <w:lang w:val="en-GB" w:eastAsia="en-GB"/>
        </w:rPr>
        <w:t xml:space="preserve">also </w:t>
      </w:r>
      <w:r w:rsidRPr="00AC36AA">
        <w:rPr>
          <w:rFonts w:ascii="Times New Roman" w:hAnsi="Times New Roman" w:cs="Times New Roman"/>
          <w:sz w:val="24"/>
          <w:szCs w:val="24"/>
          <w:lang w:val="en-GB" w:eastAsia="en-GB"/>
        </w:rPr>
        <w:t xml:space="preserve">become important. </w:t>
      </w:r>
      <w:r w:rsidR="00201863" w:rsidRPr="00AC36AA">
        <w:rPr>
          <w:rFonts w:ascii="Times New Roman" w:hAnsi="Times New Roman" w:cs="Times New Roman"/>
          <w:sz w:val="24"/>
          <w:szCs w:val="24"/>
          <w:lang w:val="en-GB" w:eastAsia="en-GB"/>
        </w:rPr>
        <w:t xml:space="preserve">As entrepreneurs need equity investments more than debt, some proposals to reduce the fiscal bias towards the latter were raised. </w:t>
      </w:r>
      <w:r w:rsidRPr="00AC36AA">
        <w:rPr>
          <w:rFonts w:ascii="Times New Roman" w:hAnsi="Times New Roman" w:cs="Times New Roman"/>
          <w:sz w:val="24"/>
          <w:szCs w:val="24"/>
          <w:lang w:val="en-GB" w:eastAsia="en-GB"/>
        </w:rPr>
        <w:t xml:space="preserve">We </w:t>
      </w:r>
      <w:r w:rsidR="00201863" w:rsidRPr="00AC36AA">
        <w:rPr>
          <w:rFonts w:ascii="Times New Roman" w:hAnsi="Times New Roman" w:cs="Times New Roman"/>
          <w:sz w:val="24"/>
          <w:szCs w:val="24"/>
          <w:lang w:val="en-GB" w:eastAsia="en-GB"/>
        </w:rPr>
        <w:t xml:space="preserve">then </w:t>
      </w:r>
      <w:r w:rsidRPr="00AC36AA">
        <w:rPr>
          <w:rFonts w:ascii="Times New Roman" w:hAnsi="Times New Roman" w:cs="Times New Roman"/>
          <w:sz w:val="24"/>
          <w:szCs w:val="24"/>
          <w:lang w:val="en-GB" w:eastAsia="en-GB"/>
        </w:rPr>
        <w:t>discuss</w:t>
      </w:r>
      <w:r w:rsidR="00201863" w:rsidRPr="00AC36AA">
        <w:rPr>
          <w:rFonts w:ascii="Times New Roman" w:hAnsi="Times New Roman" w:cs="Times New Roman"/>
          <w:sz w:val="24"/>
          <w:szCs w:val="24"/>
          <w:lang w:val="en-GB" w:eastAsia="en-GB"/>
        </w:rPr>
        <w:t xml:space="preserve">ed proposals that would allow the </w:t>
      </w:r>
      <w:r w:rsidRPr="00AC36AA">
        <w:rPr>
          <w:rFonts w:ascii="Times New Roman" w:hAnsi="Times New Roman" w:cs="Times New Roman"/>
          <w:sz w:val="24"/>
          <w:szCs w:val="24"/>
          <w:lang w:val="en-GB" w:eastAsia="en-GB"/>
        </w:rPr>
        <w:t>public sector, institutional investors and banks</w:t>
      </w:r>
      <w:r w:rsidR="00BE406E" w:rsidRPr="00AC36AA">
        <w:rPr>
          <w:rFonts w:ascii="Times New Roman" w:hAnsi="Times New Roman" w:cs="Times New Roman"/>
          <w:sz w:val="24"/>
          <w:szCs w:val="24"/>
          <w:lang w:val="en-GB" w:eastAsia="en-GB"/>
        </w:rPr>
        <w:t xml:space="preserve"> </w:t>
      </w:r>
      <w:r w:rsidR="00201863" w:rsidRPr="00AC36AA">
        <w:rPr>
          <w:rFonts w:ascii="Times New Roman" w:hAnsi="Times New Roman" w:cs="Times New Roman"/>
          <w:sz w:val="24"/>
          <w:szCs w:val="24"/>
          <w:lang w:val="en-GB" w:eastAsia="en-GB"/>
        </w:rPr>
        <w:t>to also take a larger role in the Entrepreneurial Society</w:t>
      </w:r>
      <w:r w:rsidRPr="00AC36AA">
        <w:rPr>
          <w:rFonts w:ascii="Times New Roman" w:hAnsi="Times New Roman" w:cs="Times New Roman"/>
          <w:sz w:val="24"/>
          <w:szCs w:val="24"/>
          <w:lang w:val="en-GB" w:eastAsia="en-GB"/>
        </w:rPr>
        <w:t xml:space="preserve">. </w:t>
      </w:r>
    </w:p>
    <w:p w14:paraId="2F08604E" w14:textId="77777777" w:rsidR="00474BF4" w:rsidRPr="00AC36AA" w:rsidRDefault="00474BF4" w:rsidP="00474BF4">
      <w:pPr>
        <w:pStyle w:val="Heading3"/>
        <w:rPr>
          <w:lang w:val="en-GB" w:eastAsia="en-GB"/>
        </w:rPr>
      </w:pPr>
      <w:bookmarkStart w:id="22" w:name="_Toc491695494"/>
      <w:r w:rsidRPr="00AC36AA">
        <w:rPr>
          <w:lang w:val="en-GB" w:eastAsia="en-GB"/>
        </w:rPr>
        <w:t>2.3.1 Preamble</w:t>
      </w:r>
      <w:bookmarkEnd w:id="22"/>
    </w:p>
    <w:p w14:paraId="43759BE4" w14:textId="4ED4C9FD" w:rsidR="00675D99" w:rsidRPr="00AC36AA" w:rsidRDefault="00675D99" w:rsidP="00BB2F49">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Regarding Finance our stakeholders raised several issues that can be grouped under four headings. A f</w:t>
      </w:r>
      <w:r w:rsidRPr="00AC36AA">
        <w:rPr>
          <w:rFonts w:ascii="Times New Roman" w:hAnsi="Times New Roman" w:cs="Times New Roman"/>
          <w:sz w:val="24"/>
          <w:szCs w:val="24"/>
          <w:lang w:val="en-GB"/>
        </w:rPr>
        <w:t>irst issue is the lack of information to have a good understanding of the present problem</w:t>
      </w:r>
      <w:r w:rsidR="00BB2F49"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in Europe (e.g., whether there a financial problem to start with, if so is it demand or supply driven, etc.). </w:t>
      </w:r>
      <w:r w:rsidR="001964FB" w:rsidRPr="00AC36AA">
        <w:rPr>
          <w:rFonts w:ascii="Times New Roman" w:hAnsi="Times New Roman" w:cs="Times New Roman"/>
          <w:sz w:val="24"/>
          <w:szCs w:val="24"/>
          <w:lang w:val="en-GB"/>
        </w:rPr>
        <w:t>On the one hand, f</w:t>
      </w:r>
      <w:r w:rsidR="00BB2F49" w:rsidRPr="00AC36AA">
        <w:rPr>
          <w:rFonts w:ascii="Times New Roman" w:hAnsi="Times New Roman" w:cs="Times New Roman"/>
          <w:sz w:val="24"/>
          <w:szCs w:val="24"/>
          <w:lang w:val="en-GB"/>
        </w:rPr>
        <w:t>inancial professionals will argue there is no lack of finance and entrepreneurs and SMEs with solid propositions always find funding. On the other hand, entrepreneurs will argue banks and professional asset managers set criteria and make demands that discourage a lot of entrepreneurs to even apply for funding there. Financial intermediaries do not see a lot of unfilled demand. But does that mean it is not there? A second</w:t>
      </w:r>
      <w:r w:rsidRPr="00AC36AA">
        <w:rPr>
          <w:rFonts w:ascii="Times New Roman" w:hAnsi="Times New Roman" w:cs="Times New Roman"/>
          <w:sz w:val="24"/>
          <w:szCs w:val="24"/>
          <w:lang w:val="en-GB"/>
        </w:rPr>
        <w:t xml:space="preserve"> issue mentioned by the stakeholders is the lack of uniformity of regulatory framework</w:t>
      </w:r>
      <w:r w:rsidR="001964FB"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in Europe. A third problem is the lack of a functioning of ecosystem of finance in Europe which brings different financial agents together and the last one is on the tension between risk finance and financial stability which largely influences the banks in their choices of financing entrepreneurs.</w:t>
      </w:r>
      <w:r w:rsidR="00BB2F49" w:rsidRPr="00AC36AA">
        <w:rPr>
          <w:rFonts w:ascii="Times New Roman" w:hAnsi="Times New Roman" w:cs="Times New Roman"/>
          <w:sz w:val="24"/>
          <w:szCs w:val="24"/>
          <w:lang w:val="en-GB"/>
        </w:rPr>
        <w:t xml:space="preserve"> </w:t>
      </w:r>
      <w:r w:rsidR="001964FB" w:rsidRPr="00AC36AA">
        <w:rPr>
          <w:rFonts w:ascii="Times New Roman" w:hAnsi="Times New Roman" w:cs="Times New Roman"/>
          <w:sz w:val="24"/>
          <w:szCs w:val="24"/>
          <w:lang w:val="en-GB"/>
        </w:rPr>
        <w:t xml:space="preserve">Taken together we conclude that there is probably no supply problem in finance but the challenge is to have supply meet demand and overcome the qualitative mismatch between what Europe’s bank dominated financial system provides and its emerging Entrepreneurial Society needs. </w:t>
      </w:r>
    </w:p>
    <w:p w14:paraId="0E98F9E6" w14:textId="38AAF6FC" w:rsidR="0035794A" w:rsidRPr="00AC36AA" w:rsidRDefault="000A0DBC" w:rsidP="00BB2F49">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In Schumpeter</w:t>
      </w:r>
      <w:r w:rsidR="00201863" w:rsidRPr="00AC36AA">
        <w:rPr>
          <w:rFonts w:ascii="Times New Roman" w:hAnsi="Times New Roman" w:cs="Times New Roman"/>
          <w:sz w:val="24"/>
          <w:szCs w:val="24"/>
          <w:lang w:val="en-GB" w:eastAsia="en-GB"/>
        </w:rPr>
        <w:t>’</w:t>
      </w:r>
      <w:r w:rsidRPr="00AC36AA">
        <w:rPr>
          <w:rFonts w:ascii="Times New Roman" w:hAnsi="Times New Roman" w:cs="Times New Roman"/>
          <w:sz w:val="24"/>
          <w:szCs w:val="24"/>
          <w:lang w:val="en-GB" w:eastAsia="en-GB"/>
        </w:rPr>
        <w:t>s</w:t>
      </w:r>
      <w:r w:rsidR="00201863" w:rsidRPr="00AC36AA">
        <w:rPr>
          <w:rFonts w:ascii="Times New Roman" w:hAnsi="Times New Roman" w:cs="Times New Roman"/>
          <w:sz w:val="24"/>
          <w:szCs w:val="24"/>
          <w:lang w:val="en-GB" w:eastAsia="en-GB"/>
        </w:rPr>
        <w:t xml:space="preserve"> </w:t>
      </w:r>
      <w:r w:rsidR="001273C5" w:rsidRPr="00AC36AA">
        <w:rPr>
          <w:rFonts w:ascii="Times New Roman" w:hAnsi="Times New Roman" w:cs="Times New Roman"/>
          <w:sz w:val="24"/>
          <w:szCs w:val="24"/>
          <w:lang w:val="en-GB" w:eastAsia="en-GB"/>
        </w:rPr>
        <w:t>(1934</w:t>
      </w:r>
      <w:r w:rsidRPr="00AC36AA">
        <w:rPr>
          <w:rFonts w:ascii="Times New Roman" w:hAnsi="Times New Roman" w:cs="Times New Roman"/>
          <w:sz w:val="24"/>
          <w:szCs w:val="24"/>
          <w:lang w:val="en-GB" w:eastAsia="en-GB"/>
        </w:rPr>
        <w:t xml:space="preserve">) </w:t>
      </w:r>
      <w:r w:rsidR="00201863" w:rsidRPr="00AC36AA">
        <w:rPr>
          <w:rFonts w:ascii="Times New Roman" w:hAnsi="Times New Roman" w:cs="Times New Roman"/>
          <w:sz w:val="24"/>
          <w:szCs w:val="24"/>
          <w:lang w:val="en-GB" w:eastAsia="en-GB"/>
        </w:rPr>
        <w:t xml:space="preserve">view finance provides entrepreneurial ventures with the </w:t>
      </w:r>
      <w:r w:rsidR="0035794A" w:rsidRPr="00AC36AA">
        <w:rPr>
          <w:rFonts w:ascii="Times New Roman" w:hAnsi="Times New Roman" w:cs="Times New Roman"/>
          <w:sz w:val="24"/>
          <w:szCs w:val="24"/>
          <w:lang w:val="en-GB" w:eastAsia="en-GB"/>
        </w:rPr>
        <w:t>resources</w:t>
      </w:r>
      <w:r w:rsidR="00201863" w:rsidRPr="00AC36AA">
        <w:rPr>
          <w:rFonts w:ascii="Times New Roman" w:hAnsi="Times New Roman" w:cs="Times New Roman"/>
          <w:sz w:val="24"/>
          <w:szCs w:val="24"/>
          <w:lang w:val="en-GB" w:eastAsia="en-GB"/>
        </w:rPr>
        <w:t xml:space="preserve"> to grow. </w:t>
      </w:r>
      <w:r w:rsidR="001273C5" w:rsidRPr="00AC36AA">
        <w:rPr>
          <w:rFonts w:ascii="Times New Roman" w:hAnsi="Times New Roman" w:cs="Times New Roman"/>
          <w:sz w:val="24"/>
          <w:szCs w:val="24"/>
          <w:lang w:val="en-GB" w:eastAsia="en-GB"/>
        </w:rPr>
        <w:t xml:space="preserve">Obviously, that function is vital to the Entrepreneurial Society. </w:t>
      </w:r>
      <w:r w:rsidRPr="00AC36AA">
        <w:rPr>
          <w:rFonts w:ascii="Times New Roman" w:hAnsi="Times New Roman" w:cs="Times New Roman"/>
          <w:sz w:val="24"/>
          <w:szCs w:val="24"/>
          <w:lang w:val="en-GB" w:eastAsia="en-GB"/>
        </w:rPr>
        <w:t xml:space="preserve">In </w:t>
      </w:r>
      <w:r w:rsidR="001273C5" w:rsidRPr="00AC36AA">
        <w:rPr>
          <w:rFonts w:ascii="Times New Roman" w:hAnsi="Times New Roman" w:cs="Times New Roman"/>
          <w:sz w:val="24"/>
          <w:szCs w:val="24"/>
          <w:lang w:val="en-GB" w:eastAsia="en-GB"/>
        </w:rPr>
        <w:t>Schumpeter’s</w:t>
      </w:r>
      <w:r w:rsidR="0035794A" w:rsidRPr="00AC36AA">
        <w:rPr>
          <w:rFonts w:ascii="Times New Roman" w:hAnsi="Times New Roman" w:cs="Times New Roman"/>
          <w:sz w:val="24"/>
          <w:szCs w:val="24"/>
          <w:lang w:val="en-GB" w:eastAsia="en-GB"/>
        </w:rPr>
        <w:t xml:space="preserve"> </w:t>
      </w:r>
      <w:r w:rsidRPr="00AC36AA">
        <w:rPr>
          <w:rFonts w:ascii="Times New Roman" w:hAnsi="Times New Roman" w:cs="Times New Roman"/>
          <w:sz w:val="24"/>
          <w:szCs w:val="24"/>
          <w:lang w:val="en-GB" w:eastAsia="en-GB"/>
        </w:rPr>
        <w:t xml:space="preserve">theory banks, on behalf of the depositors/investors, select and monitor the entrepreneurs that </w:t>
      </w:r>
      <w:r w:rsidR="001273C5" w:rsidRPr="00AC36AA">
        <w:rPr>
          <w:rFonts w:ascii="Times New Roman" w:hAnsi="Times New Roman" w:cs="Times New Roman"/>
          <w:sz w:val="24"/>
          <w:szCs w:val="24"/>
          <w:lang w:val="en-GB" w:eastAsia="en-GB"/>
        </w:rPr>
        <w:t>are thus selected to develop their ideas and test their innovations in the global market place</w:t>
      </w:r>
      <w:r w:rsidRPr="00AC36AA">
        <w:rPr>
          <w:rFonts w:ascii="Times New Roman" w:hAnsi="Times New Roman" w:cs="Times New Roman"/>
          <w:sz w:val="24"/>
          <w:szCs w:val="24"/>
          <w:lang w:val="en-GB" w:eastAsia="en-GB"/>
        </w:rPr>
        <w:t xml:space="preserve">. </w:t>
      </w:r>
      <w:r w:rsidR="001273C5" w:rsidRPr="00AC36AA">
        <w:rPr>
          <w:rFonts w:ascii="Times New Roman" w:hAnsi="Times New Roman" w:cs="Times New Roman"/>
          <w:sz w:val="24"/>
          <w:szCs w:val="24"/>
          <w:lang w:val="en-GB" w:eastAsia="en-GB"/>
        </w:rPr>
        <w:t xml:space="preserve">Competition among bankers ensures the best projects get the cheapest funding. </w:t>
      </w:r>
      <w:r w:rsidRPr="00AC36AA">
        <w:rPr>
          <w:rFonts w:ascii="Times New Roman" w:hAnsi="Times New Roman" w:cs="Times New Roman"/>
          <w:sz w:val="24"/>
          <w:szCs w:val="24"/>
          <w:lang w:val="en-GB" w:eastAsia="en-GB"/>
        </w:rPr>
        <w:t>And through diversification and prudent management, these</w:t>
      </w:r>
      <w:r w:rsidR="0035794A" w:rsidRPr="00AC36AA">
        <w:rPr>
          <w:rFonts w:ascii="Times New Roman" w:hAnsi="Times New Roman" w:cs="Times New Roman"/>
          <w:sz w:val="24"/>
          <w:szCs w:val="24"/>
          <w:lang w:val="en-GB" w:eastAsia="en-GB"/>
        </w:rPr>
        <w:t xml:space="preserve"> bankers</w:t>
      </w:r>
      <w:r w:rsidRPr="00AC36AA">
        <w:rPr>
          <w:rFonts w:ascii="Times New Roman" w:hAnsi="Times New Roman" w:cs="Times New Roman"/>
          <w:sz w:val="24"/>
          <w:szCs w:val="24"/>
          <w:lang w:val="en-GB" w:eastAsia="en-GB"/>
        </w:rPr>
        <w:t xml:space="preserve"> can recover their costs and pay a competitive interest rate to their depositors. </w:t>
      </w:r>
      <w:r w:rsidR="006A17B7" w:rsidRPr="00AC36AA">
        <w:rPr>
          <w:rFonts w:ascii="Times New Roman" w:hAnsi="Times New Roman" w:cs="Times New Roman"/>
          <w:sz w:val="24"/>
          <w:szCs w:val="24"/>
          <w:lang w:val="en-GB" w:eastAsia="en-GB"/>
        </w:rPr>
        <w:t xml:space="preserve">If banks perform this role in society, it can even be justified to allow them to create credit on fractional reserve to finance new ventures. </w:t>
      </w:r>
      <w:r w:rsidR="0035794A" w:rsidRPr="00AC36AA">
        <w:rPr>
          <w:rFonts w:ascii="Times New Roman" w:hAnsi="Times New Roman" w:cs="Times New Roman"/>
          <w:sz w:val="24"/>
          <w:szCs w:val="24"/>
          <w:lang w:val="en-GB" w:eastAsia="en-GB"/>
        </w:rPr>
        <w:t>In this role, b</w:t>
      </w:r>
      <w:r w:rsidR="006A17B7" w:rsidRPr="00AC36AA">
        <w:rPr>
          <w:rFonts w:ascii="Times New Roman" w:hAnsi="Times New Roman" w:cs="Times New Roman"/>
          <w:sz w:val="24"/>
          <w:szCs w:val="24"/>
          <w:lang w:val="en-GB" w:eastAsia="en-GB"/>
        </w:rPr>
        <w:t>ankers are</w:t>
      </w:r>
      <w:r w:rsidR="001273C5" w:rsidRPr="00AC36AA">
        <w:rPr>
          <w:rFonts w:ascii="Times New Roman" w:hAnsi="Times New Roman" w:cs="Times New Roman"/>
          <w:sz w:val="24"/>
          <w:szCs w:val="24"/>
          <w:lang w:val="en-GB" w:eastAsia="en-GB"/>
        </w:rPr>
        <w:t xml:space="preserve"> the “masters of the universe”</w:t>
      </w:r>
      <w:r w:rsidR="006A17B7" w:rsidRPr="00AC36AA">
        <w:rPr>
          <w:rFonts w:ascii="Times New Roman" w:hAnsi="Times New Roman" w:cs="Times New Roman"/>
          <w:sz w:val="24"/>
          <w:szCs w:val="24"/>
          <w:lang w:val="en-GB" w:eastAsia="en-GB"/>
        </w:rPr>
        <w:t xml:space="preserve"> and instrumental in keeping capitalist dynamics going</w:t>
      </w:r>
      <w:r w:rsidR="00201863" w:rsidRPr="00AC36AA">
        <w:rPr>
          <w:rFonts w:ascii="Times New Roman" w:hAnsi="Times New Roman" w:cs="Times New Roman"/>
          <w:sz w:val="24"/>
          <w:szCs w:val="24"/>
          <w:lang w:val="en-GB" w:eastAsia="en-GB"/>
        </w:rPr>
        <w:t xml:space="preserve">. But Schumpeter was certainly not </w:t>
      </w:r>
      <w:r w:rsidR="001273C5" w:rsidRPr="00AC36AA">
        <w:rPr>
          <w:rFonts w:ascii="Times New Roman" w:hAnsi="Times New Roman" w:cs="Times New Roman"/>
          <w:sz w:val="24"/>
          <w:szCs w:val="24"/>
          <w:lang w:val="en-GB" w:eastAsia="en-GB"/>
        </w:rPr>
        <w:t>describing</w:t>
      </w:r>
      <w:r w:rsidR="00201863" w:rsidRPr="00AC36AA">
        <w:rPr>
          <w:rFonts w:ascii="Times New Roman" w:hAnsi="Times New Roman" w:cs="Times New Roman"/>
          <w:sz w:val="24"/>
          <w:szCs w:val="24"/>
          <w:lang w:val="en-GB" w:eastAsia="en-GB"/>
        </w:rPr>
        <w:t xml:space="preserve"> the modern global financial casino </w:t>
      </w:r>
      <w:r w:rsidR="0035794A" w:rsidRPr="00AC36AA">
        <w:rPr>
          <w:rFonts w:ascii="Times New Roman" w:hAnsi="Times New Roman" w:cs="Times New Roman"/>
          <w:sz w:val="24"/>
          <w:szCs w:val="24"/>
          <w:lang w:val="en-GB" w:eastAsia="en-GB"/>
        </w:rPr>
        <w:t>(S</w:t>
      </w:r>
      <w:r w:rsidR="001273C5" w:rsidRPr="00AC36AA">
        <w:rPr>
          <w:rFonts w:ascii="Times New Roman" w:hAnsi="Times New Roman" w:cs="Times New Roman"/>
          <w:sz w:val="24"/>
          <w:szCs w:val="24"/>
          <w:lang w:val="en-GB" w:eastAsia="en-GB"/>
        </w:rPr>
        <w:t>inn 2010</w:t>
      </w:r>
      <w:r w:rsidR="0035794A" w:rsidRPr="00AC36AA">
        <w:rPr>
          <w:rFonts w:ascii="Times New Roman" w:hAnsi="Times New Roman" w:cs="Times New Roman"/>
          <w:sz w:val="24"/>
          <w:szCs w:val="24"/>
          <w:lang w:val="en-GB" w:eastAsia="en-GB"/>
        </w:rPr>
        <w:t xml:space="preserve">) </w:t>
      </w:r>
      <w:r w:rsidR="00201863" w:rsidRPr="00AC36AA">
        <w:rPr>
          <w:rFonts w:ascii="Times New Roman" w:hAnsi="Times New Roman" w:cs="Times New Roman"/>
          <w:sz w:val="24"/>
          <w:szCs w:val="24"/>
          <w:lang w:val="en-GB" w:eastAsia="en-GB"/>
        </w:rPr>
        <w:t xml:space="preserve">that </w:t>
      </w:r>
      <w:r w:rsidR="00FF4457" w:rsidRPr="00AC36AA">
        <w:rPr>
          <w:rFonts w:ascii="Times New Roman" w:hAnsi="Times New Roman" w:cs="Times New Roman"/>
          <w:sz w:val="24"/>
          <w:szCs w:val="24"/>
          <w:lang w:val="en-GB" w:eastAsia="en-GB"/>
        </w:rPr>
        <w:t xml:space="preserve">has emerged since the 1980s and </w:t>
      </w:r>
      <w:r w:rsidR="00201863" w:rsidRPr="00AC36AA">
        <w:rPr>
          <w:rFonts w:ascii="Times New Roman" w:hAnsi="Times New Roman" w:cs="Times New Roman"/>
          <w:sz w:val="24"/>
          <w:szCs w:val="24"/>
          <w:lang w:val="en-GB" w:eastAsia="en-GB"/>
        </w:rPr>
        <w:t xml:space="preserve">collapsed in 2007. The recent financial crisis has given academics, policy makers and professionals a rude wake-up call and </w:t>
      </w:r>
      <w:r w:rsidR="0035794A" w:rsidRPr="00AC36AA">
        <w:rPr>
          <w:rFonts w:ascii="Times New Roman" w:hAnsi="Times New Roman" w:cs="Times New Roman"/>
          <w:sz w:val="24"/>
          <w:szCs w:val="24"/>
          <w:lang w:val="en-GB" w:eastAsia="en-GB"/>
        </w:rPr>
        <w:t xml:space="preserve">by now </w:t>
      </w:r>
      <w:r w:rsidRPr="00AC36AA">
        <w:rPr>
          <w:rFonts w:ascii="Times New Roman" w:hAnsi="Times New Roman" w:cs="Times New Roman"/>
          <w:sz w:val="24"/>
          <w:szCs w:val="24"/>
          <w:lang w:val="en-GB" w:eastAsia="en-GB"/>
        </w:rPr>
        <w:t xml:space="preserve">many books and papers have been written on the causes and </w:t>
      </w:r>
      <w:r w:rsidR="004F53B2" w:rsidRPr="00AC36AA">
        <w:rPr>
          <w:rFonts w:ascii="Times New Roman" w:hAnsi="Times New Roman" w:cs="Times New Roman"/>
          <w:sz w:val="24"/>
          <w:szCs w:val="24"/>
          <w:lang w:val="en-GB" w:eastAsia="en-GB"/>
        </w:rPr>
        <w:t xml:space="preserve">proposed ways </w:t>
      </w:r>
      <w:r w:rsidR="0035794A" w:rsidRPr="00AC36AA">
        <w:rPr>
          <w:rFonts w:ascii="Times New Roman" w:hAnsi="Times New Roman" w:cs="Times New Roman"/>
          <w:sz w:val="24"/>
          <w:szCs w:val="24"/>
          <w:lang w:val="en-GB" w:eastAsia="en-GB"/>
        </w:rPr>
        <w:t>forward</w:t>
      </w:r>
      <w:r w:rsidR="004F53B2" w:rsidRPr="00AC36AA">
        <w:rPr>
          <w:rFonts w:ascii="Times New Roman" w:hAnsi="Times New Roman" w:cs="Times New Roman"/>
          <w:sz w:val="24"/>
          <w:szCs w:val="24"/>
          <w:lang w:val="en-GB" w:eastAsia="en-GB"/>
        </w:rPr>
        <w:t xml:space="preserve"> </w:t>
      </w:r>
      <w:r w:rsidR="0035794A" w:rsidRPr="00AC36AA">
        <w:rPr>
          <w:rFonts w:ascii="Times New Roman" w:hAnsi="Times New Roman" w:cs="Times New Roman"/>
          <w:sz w:val="24"/>
          <w:szCs w:val="24"/>
          <w:lang w:val="en-GB" w:eastAsia="en-GB"/>
        </w:rPr>
        <w:t xml:space="preserve">out </w:t>
      </w:r>
      <w:r w:rsidR="004F53B2" w:rsidRPr="00AC36AA">
        <w:rPr>
          <w:rFonts w:ascii="Times New Roman" w:hAnsi="Times New Roman" w:cs="Times New Roman"/>
          <w:sz w:val="24"/>
          <w:szCs w:val="24"/>
          <w:lang w:val="en-GB" w:eastAsia="en-GB"/>
        </w:rPr>
        <w:t>of the biggest global crisis since the 1930s.</w:t>
      </w:r>
      <w:r w:rsidR="001273C5" w:rsidRPr="00AC36AA">
        <w:rPr>
          <w:rFonts w:ascii="Times New Roman" w:hAnsi="Times New Roman" w:cs="Times New Roman"/>
          <w:sz w:val="24"/>
          <w:szCs w:val="24"/>
          <w:lang w:val="en-GB" w:eastAsia="en-GB"/>
        </w:rPr>
        <w:t xml:space="preserve"> In all the controversy and confusion that ensued, one thing was clear. Modern finance </w:t>
      </w:r>
      <w:r w:rsidR="006A17B7" w:rsidRPr="00AC36AA">
        <w:rPr>
          <w:rFonts w:ascii="Times New Roman" w:hAnsi="Times New Roman" w:cs="Times New Roman"/>
          <w:sz w:val="24"/>
          <w:szCs w:val="24"/>
          <w:lang w:val="en-GB" w:eastAsia="en-GB"/>
        </w:rPr>
        <w:t>failed to perform the</w:t>
      </w:r>
      <w:r w:rsidR="001273C5" w:rsidRPr="00AC36AA">
        <w:rPr>
          <w:rFonts w:ascii="Times New Roman" w:hAnsi="Times New Roman" w:cs="Times New Roman"/>
          <w:sz w:val="24"/>
          <w:szCs w:val="24"/>
          <w:lang w:val="en-GB" w:eastAsia="en-GB"/>
        </w:rPr>
        <w:t xml:space="preserve"> basic </w:t>
      </w:r>
      <w:r w:rsidR="006A17B7" w:rsidRPr="00AC36AA">
        <w:rPr>
          <w:rFonts w:ascii="Times New Roman" w:hAnsi="Times New Roman" w:cs="Times New Roman"/>
          <w:sz w:val="24"/>
          <w:szCs w:val="24"/>
          <w:lang w:val="en-GB" w:eastAsia="en-GB"/>
        </w:rPr>
        <w:t xml:space="preserve">Schumpeterian </w:t>
      </w:r>
      <w:r w:rsidR="001273C5" w:rsidRPr="00AC36AA">
        <w:rPr>
          <w:rFonts w:ascii="Times New Roman" w:hAnsi="Times New Roman" w:cs="Times New Roman"/>
          <w:sz w:val="24"/>
          <w:szCs w:val="24"/>
          <w:lang w:val="en-GB" w:eastAsia="en-GB"/>
        </w:rPr>
        <w:t>function</w:t>
      </w:r>
      <w:r w:rsidR="00A77D49" w:rsidRPr="00AC36AA">
        <w:rPr>
          <w:rFonts w:ascii="Times New Roman" w:hAnsi="Times New Roman" w:cs="Times New Roman"/>
          <w:sz w:val="24"/>
          <w:szCs w:val="24"/>
          <w:lang w:val="en-GB" w:eastAsia="en-GB"/>
        </w:rPr>
        <w:t xml:space="preserve"> (Bezemer 2014)</w:t>
      </w:r>
      <w:r w:rsidR="001273C5" w:rsidRPr="00AC36AA">
        <w:rPr>
          <w:rFonts w:ascii="Times New Roman" w:hAnsi="Times New Roman" w:cs="Times New Roman"/>
          <w:sz w:val="24"/>
          <w:szCs w:val="24"/>
          <w:lang w:val="en-GB" w:eastAsia="en-GB"/>
        </w:rPr>
        <w:t>.</w:t>
      </w:r>
      <w:r w:rsidR="004F53B2" w:rsidRPr="00AC36AA">
        <w:rPr>
          <w:rFonts w:ascii="Times New Roman" w:hAnsi="Times New Roman" w:cs="Times New Roman"/>
          <w:sz w:val="24"/>
          <w:szCs w:val="24"/>
          <w:lang w:val="en-GB" w:eastAsia="en-GB"/>
        </w:rPr>
        <w:t xml:space="preserve"> </w:t>
      </w:r>
    </w:p>
    <w:p w14:paraId="6A0C9541" w14:textId="775B9644" w:rsidR="00BA2416" w:rsidRPr="00AC36AA" w:rsidRDefault="003B20CF" w:rsidP="00201863">
      <w:pPr>
        <w:jc w:val="both"/>
        <w:rPr>
          <w:rFonts w:ascii="Times New Roman" w:hAnsi="Times New Roman" w:cs="Times New Roman"/>
          <w:sz w:val="24"/>
          <w:szCs w:val="24"/>
          <w:lang w:val="en-GB" w:eastAsia="en-GB"/>
        </w:rPr>
      </w:pPr>
      <w:r w:rsidRPr="00AC36AA">
        <w:rPr>
          <w:noProof/>
          <w:lang w:val="en-GB" w:eastAsia="en-GB"/>
        </w:rPr>
        <w:lastRenderedPageBreak/>
        <mc:AlternateContent>
          <mc:Choice Requires="wps">
            <w:drawing>
              <wp:anchor distT="0" distB="0" distL="114300" distR="114300" simplePos="0" relativeHeight="251664384" behindDoc="0" locked="0" layoutInCell="1" allowOverlap="1" wp14:anchorId="6CBCCCFA" wp14:editId="54B48DF0">
                <wp:simplePos x="0" y="0"/>
                <wp:positionH relativeFrom="column">
                  <wp:posOffset>860425</wp:posOffset>
                </wp:positionH>
                <wp:positionV relativeFrom="paragraph">
                  <wp:posOffset>379095</wp:posOffset>
                </wp:positionV>
                <wp:extent cx="4092575" cy="457200"/>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4092575" cy="457200"/>
                        </a:xfrm>
                        <a:prstGeom prst="rect">
                          <a:avLst/>
                        </a:prstGeom>
                        <a:solidFill>
                          <a:prstClr val="white"/>
                        </a:solidFill>
                        <a:ln>
                          <a:noFill/>
                        </a:ln>
                        <a:effectLst/>
                      </wps:spPr>
                      <wps:txbx>
                        <w:txbxContent>
                          <w:p w14:paraId="17AC0402" w14:textId="3ED40495" w:rsidR="0084226F" w:rsidRPr="00DE0113" w:rsidRDefault="0084226F" w:rsidP="003B20CF">
                            <w:pPr>
                              <w:pStyle w:val="Caption"/>
                              <w:rPr>
                                <w:rFonts w:eastAsiaTheme="minorHAnsi"/>
                                <w:noProof/>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B9422D">
                              <w:rPr>
                                <w:b w:val="0"/>
                              </w:rPr>
                              <w:t xml:space="preserve">Productive and unproductive credit in the US </w:t>
                            </w:r>
                            <w:r>
                              <w:rPr>
                                <w:b w:val="0"/>
                              </w:rPr>
                              <w:t xml:space="preserve">1952-2007 </w:t>
                            </w:r>
                            <w:r w:rsidRPr="00B9422D">
                              <w:rPr>
                                <w:b w:val="0"/>
                              </w:rPr>
                              <w:t>(</w:t>
                            </w:r>
                            <w:proofErr w:type="spellStart"/>
                            <w:r w:rsidRPr="00B9422D">
                              <w:rPr>
                                <w:b w:val="0"/>
                              </w:rPr>
                              <w:t>Bezemer</w:t>
                            </w:r>
                            <w:proofErr w:type="spellEnd"/>
                            <w:r w:rsidRPr="00B9422D">
                              <w:rPr>
                                <w:b w:val="0"/>
                              </w:rPr>
                              <w:t xml:space="preserve"> 2014, figure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BCCCFA" id="Text Box 13" o:spid="_x0000_s1028" type="#_x0000_t202" style="position:absolute;left:0;text-align:left;margin-left:67.75pt;margin-top:29.85pt;width:322.2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" stroked="f">
                <v:textbox inset="0,0,0,0">
                  <w:txbxContent>
                    <w:p w14:paraId="17AC0402" w14:textId="3ED40495" w:rsidR="0084226F" w:rsidRPr="00DE0113" w:rsidRDefault="0084226F" w:rsidP="003B20CF">
                      <w:pPr>
                        <w:pStyle w:val="Caption"/>
                        <w:rPr>
                          <w:rFonts w:eastAsiaTheme="minorHAnsi"/>
                          <w:noProof/>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B9422D">
                        <w:rPr>
                          <w:b w:val="0"/>
                        </w:rPr>
                        <w:t xml:space="preserve">Productive and unproductive credit in the US </w:t>
                      </w:r>
                      <w:r>
                        <w:rPr>
                          <w:b w:val="0"/>
                        </w:rPr>
                        <w:t xml:space="preserve">1952-2007 </w:t>
                      </w:r>
                      <w:r w:rsidRPr="00B9422D">
                        <w:rPr>
                          <w:b w:val="0"/>
                        </w:rPr>
                        <w:t>(</w:t>
                      </w:r>
                      <w:proofErr w:type="spellStart"/>
                      <w:r w:rsidRPr="00B9422D">
                        <w:rPr>
                          <w:b w:val="0"/>
                        </w:rPr>
                        <w:t>Bezemer</w:t>
                      </w:r>
                      <w:proofErr w:type="spellEnd"/>
                      <w:r w:rsidRPr="00B9422D">
                        <w:rPr>
                          <w:b w:val="0"/>
                        </w:rPr>
                        <w:t xml:space="preserve"> 2014, figure 2)</w:t>
                      </w:r>
                    </w:p>
                  </w:txbxContent>
                </v:textbox>
                <w10:wrap type="topAndBottom"/>
              </v:shape>
            </w:pict>
          </mc:Fallback>
        </mc:AlternateContent>
      </w:r>
      <w:r w:rsidRPr="00AC36AA">
        <w:rPr>
          <w:rFonts w:ascii="Times New Roman" w:hAnsi="Times New Roman" w:cs="Times New Roman"/>
          <w:noProof/>
          <w:sz w:val="24"/>
          <w:szCs w:val="24"/>
          <w:lang w:val="en-GB" w:eastAsia="en-GB"/>
        </w:rPr>
        <w:drawing>
          <wp:anchor distT="0" distB="0" distL="114300" distR="114300" simplePos="0" relativeHeight="251662336" behindDoc="0" locked="0" layoutInCell="1" allowOverlap="1" wp14:anchorId="5EC7EF06" wp14:editId="486CB1C0">
            <wp:simplePos x="0" y="0"/>
            <wp:positionH relativeFrom="page">
              <wp:posOffset>1764665</wp:posOffset>
            </wp:positionH>
            <wp:positionV relativeFrom="paragraph">
              <wp:posOffset>602122</wp:posOffset>
            </wp:positionV>
            <wp:extent cx="4092575" cy="2451100"/>
            <wp:effectExtent l="0" t="0" r="0" b="1270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8-27 at 08.47.30.png"/>
                    <pic:cNvPicPr/>
                  </pic:nvPicPr>
                  <pic:blipFill rotWithShape="1">
                    <a:blip r:embed="rId16">
                      <a:extLst>
                        <a:ext uri="{28A0092B-C50C-407E-A947-70E740481C1C}">
                          <a14:useLocalDpi xmlns:a14="http://schemas.microsoft.com/office/drawing/2010/main" val="0"/>
                        </a:ext>
                      </a:extLst>
                    </a:blip>
                    <a:srcRect l="16616" t="551" r="12327" b="20366"/>
                    <a:stretch/>
                  </pic:blipFill>
                  <pic:spPr bwMode="auto">
                    <a:xfrm>
                      <a:off x="0" y="0"/>
                      <a:ext cx="4092575" cy="245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53B2" w:rsidRPr="00AC36AA">
        <w:rPr>
          <w:rFonts w:ascii="Times New Roman" w:hAnsi="Times New Roman" w:cs="Times New Roman"/>
          <w:sz w:val="24"/>
          <w:szCs w:val="24"/>
          <w:lang w:val="en-GB" w:eastAsia="en-GB"/>
        </w:rPr>
        <w:t>W</w:t>
      </w:r>
      <w:r w:rsidR="00201863" w:rsidRPr="00AC36AA">
        <w:rPr>
          <w:rFonts w:ascii="Times New Roman" w:hAnsi="Times New Roman" w:cs="Times New Roman"/>
          <w:sz w:val="24"/>
          <w:szCs w:val="24"/>
          <w:lang w:val="en-GB" w:eastAsia="en-GB"/>
        </w:rPr>
        <w:t>e sta</w:t>
      </w:r>
      <w:r w:rsidR="001273C5" w:rsidRPr="00AC36AA">
        <w:rPr>
          <w:rFonts w:ascii="Times New Roman" w:hAnsi="Times New Roman" w:cs="Times New Roman"/>
          <w:sz w:val="24"/>
          <w:szCs w:val="24"/>
          <w:lang w:val="en-GB" w:eastAsia="en-GB"/>
        </w:rPr>
        <w:t>rt our reform proposals from that fundamental insight</w:t>
      </w:r>
      <w:r w:rsidR="00201863" w:rsidRPr="00AC36AA">
        <w:rPr>
          <w:rFonts w:ascii="Times New Roman" w:hAnsi="Times New Roman" w:cs="Times New Roman"/>
          <w:sz w:val="24"/>
          <w:szCs w:val="24"/>
          <w:lang w:val="en-GB" w:eastAsia="en-GB"/>
        </w:rPr>
        <w:t xml:space="preserve">. </w:t>
      </w:r>
      <w:r w:rsidR="000A0DBC" w:rsidRPr="00AC36AA">
        <w:rPr>
          <w:rFonts w:ascii="Times New Roman" w:hAnsi="Times New Roman" w:cs="Times New Roman"/>
          <w:sz w:val="24"/>
          <w:szCs w:val="24"/>
          <w:lang w:val="en-GB" w:eastAsia="en-GB"/>
        </w:rPr>
        <w:t>A</w:t>
      </w:r>
      <w:r w:rsidR="004F53B2" w:rsidRPr="00AC36AA">
        <w:rPr>
          <w:rFonts w:ascii="Times New Roman" w:hAnsi="Times New Roman" w:cs="Times New Roman"/>
          <w:sz w:val="24"/>
          <w:szCs w:val="24"/>
          <w:lang w:val="en-GB" w:eastAsia="en-GB"/>
        </w:rPr>
        <w:t xml:space="preserve">nd </w:t>
      </w:r>
      <w:r w:rsidR="009C650D" w:rsidRPr="00AC36AA">
        <w:rPr>
          <w:rFonts w:ascii="Times New Roman" w:hAnsi="Times New Roman" w:cs="Times New Roman"/>
          <w:sz w:val="24"/>
          <w:szCs w:val="24"/>
          <w:lang w:val="en-GB" w:eastAsia="en-GB"/>
        </w:rPr>
        <w:t xml:space="preserve">we believe that </w:t>
      </w:r>
      <w:r w:rsidR="004F53B2" w:rsidRPr="00AC36AA">
        <w:rPr>
          <w:rFonts w:ascii="Times New Roman" w:hAnsi="Times New Roman" w:cs="Times New Roman"/>
          <w:sz w:val="24"/>
          <w:szCs w:val="24"/>
          <w:lang w:val="en-GB" w:eastAsia="en-GB"/>
        </w:rPr>
        <w:t xml:space="preserve">without </w:t>
      </w:r>
      <w:r w:rsidR="0035794A" w:rsidRPr="00AC36AA">
        <w:rPr>
          <w:rFonts w:ascii="Times New Roman" w:hAnsi="Times New Roman" w:cs="Times New Roman"/>
          <w:sz w:val="24"/>
          <w:szCs w:val="24"/>
          <w:lang w:val="en-GB" w:eastAsia="en-GB"/>
        </w:rPr>
        <w:t>significant reform Europe’s financial system</w:t>
      </w:r>
      <w:r w:rsidR="000A0DBC" w:rsidRPr="00AC36AA">
        <w:rPr>
          <w:rFonts w:ascii="Times New Roman" w:hAnsi="Times New Roman" w:cs="Times New Roman"/>
          <w:sz w:val="24"/>
          <w:szCs w:val="24"/>
          <w:lang w:val="en-GB" w:eastAsia="en-GB"/>
        </w:rPr>
        <w:t xml:space="preserve"> will </w:t>
      </w:r>
      <w:r w:rsidR="0035794A" w:rsidRPr="00AC36AA">
        <w:rPr>
          <w:rFonts w:ascii="Times New Roman" w:hAnsi="Times New Roman" w:cs="Times New Roman"/>
          <w:sz w:val="24"/>
          <w:szCs w:val="24"/>
          <w:lang w:val="en-GB" w:eastAsia="en-GB"/>
        </w:rPr>
        <w:t xml:space="preserve">simply </w:t>
      </w:r>
      <w:r w:rsidR="009C650D" w:rsidRPr="00AC36AA">
        <w:rPr>
          <w:rFonts w:ascii="Times New Roman" w:hAnsi="Times New Roman" w:cs="Times New Roman"/>
          <w:sz w:val="24"/>
          <w:szCs w:val="24"/>
          <w:lang w:val="en-GB" w:eastAsia="en-GB"/>
        </w:rPr>
        <w:t xml:space="preserve">repeat its mistakes and </w:t>
      </w:r>
      <w:r w:rsidR="000A0DBC" w:rsidRPr="00AC36AA">
        <w:rPr>
          <w:rFonts w:ascii="Times New Roman" w:hAnsi="Times New Roman" w:cs="Times New Roman"/>
          <w:sz w:val="24"/>
          <w:szCs w:val="24"/>
          <w:lang w:val="en-GB" w:eastAsia="en-GB"/>
        </w:rPr>
        <w:t>return to its pre-crisis steady state</w:t>
      </w:r>
      <w:r w:rsidR="006A17B7" w:rsidRPr="00AC36AA">
        <w:rPr>
          <w:rFonts w:ascii="Times New Roman" w:hAnsi="Times New Roman" w:cs="Times New Roman"/>
          <w:sz w:val="24"/>
          <w:szCs w:val="24"/>
          <w:lang w:val="en-GB" w:eastAsia="en-GB"/>
        </w:rPr>
        <w:t>. These reforms should prevent</w:t>
      </w:r>
      <w:r w:rsidR="000A0DBC" w:rsidRPr="00AC36AA">
        <w:rPr>
          <w:rFonts w:ascii="Times New Roman" w:hAnsi="Times New Roman" w:cs="Times New Roman"/>
          <w:sz w:val="24"/>
          <w:szCs w:val="24"/>
          <w:lang w:val="en-GB" w:eastAsia="en-GB"/>
        </w:rPr>
        <w:t xml:space="preserve"> channelling most of societies’</w:t>
      </w:r>
      <w:r w:rsidR="004F53B2" w:rsidRPr="00AC36AA">
        <w:rPr>
          <w:rFonts w:ascii="Times New Roman" w:hAnsi="Times New Roman" w:cs="Times New Roman"/>
          <w:sz w:val="24"/>
          <w:szCs w:val="24"/>
          <w:lang w:val="en-GB" w:eastAsia="en-GB"/>
        </w:rPr>
        <w:t xml:space="preserve"> resources</w:t>
      </w:r>
      <w:r w:rsidR="000A0DBC" w:rsidRPr="00AC36AA">
        <w:rPr>
          <w:rFonts w:ascii="Times New Roman" w:hAnsi="Times New Roman" w:cs="Times New Roman"/>
          <w:sz w:val="24"/>
          <w:szCs w:val="24"/>
          <w:lang w:val="en-GB" w:eastAsia="en-GB"/>
        </w:rPr>
        <w:t xml:space="preserve"> into </w:t>
      </w:r>
      <w:r w:rsidR="0035794A" w:rsidRPr="00AC36AA">
        <w:rPr>
          <w:rFonts w:ascii="Times New Roman" w:hAnsi="Times New Roman" w:cs="Times New Roman"/>
          <w:sz w:val="24"/>
          <w:szCs w:val="24"/>
          <w:lang w:val="en-GB" w:eastAsia="en-GB"/>
        </w:rPr>
        <w:t xml:space="preserve">the </w:t>
      </w:r>
      <w:r w:rsidR="004F53B2" w:rsidRPr="00AC36AA">
        <w:rPr>
          <w:rFonts w:ascii="Times New Roman" w:hAnsi="Times New Roman" w:cs="Times New Roman"/>
          <w:sz w:val="24"/>
          <w:szCs w:val="24"/>
          <w:lang w:val="en-GB" w:eastAsia="en-GB"/>
        </w:rPr>
        <w:t xml:space="preserve">unproductive </w:t>
      </w:r>
      <w:r w:rsidR="009B324E" w:rsidRPr="00AC36AA">
        <w:rPr>
          <w:rFonts w:ascii="Times New Roman" w:hAnsi="Times New Roman" w:cs="Times New Roman"/>
          <w:sz w:val="24"/>
          <w:szCs w:val="24"/>
          <w:lang w:val="en-GB" w:eastAsia="en-GB"/>
        </w:rPr>
        <w:t>global Finance, Insurance and Real E</w:t>
      </w:r>
      <w:r w:rsidR="000A0DBC" w:rsidRPr="00AC36AA">
        <w:rPr>
          <w:rFonts w:ascii="Times New Roman" w:hAnsi="Times New Roman" w:cs="Times New Roman"/>
          <w:sz w:val="24"/>
          <w:szCs w:val="24"/>
          <w:lang w:val="en-GB" w:eastAsia="en-GB"/>
        </w:rPr>
        <w:t xml:space="preserve">state (FIRE) </w:t>
      </w:r>
      <w:r w:rsidR="0035794A" w:rsidRPr="00AC36AA">
        <w:rPr>
          <w:rFonts w:ascii="Times New Roman" w:hAnsi="Times New Roman" w:cs="Times New Roman"/>
          <w:sz w:val="24"/>
          <w:szCs w:val="24"/>
          <w:lang w:val="en-GB" w:eastAsia="en-GB"/>
        </w:rPr>
        <w:t>sectors</w:t>
      </w:r>
      <w:r w:rsidR="006A17B7" w:rsidRPr="00AC36AA">
        <w:rPr>
          <w:rFonts w:ascii="Times New Roman" w:hAnsi="Times New Roman" w:cs="Times New Roman"/>
          <w:sz w:val="24"/>
          <w:szCs w:val="24"/>
          <w:lang w:val="en-GB" w:eastAsia="en-GB"/>
        </w:rPr>
        <w:t xml:space="preserve"> (</w:t>
      </w:r>
      <w:r w:rsidR="00CB762D" w:rsidRPr="00AC36AA">
        <w:rPr>
          <w:rFonts w:ascii="Times New Roman" w:hAnsi="Times New Roman" w:cs="Times New Roman"/>
          <w:sz w:val="24"/>
          <w:szCs w:val="24"/>
          <w:lang w:val="en-GB" w:eastAsia="en-GB"/>
        </w:rPr>
        <w:t xml:space="preserve">Hudson and Bezemer </w:t>
      </w:r>
      <w:r w:rsidR="00A77D49" w:rsidRPr="00AC36AA">
        <w:rPr>
          <w:rFonts w:ascii="Times New Roman" w:hAnsi="Times New Roman" w:cs="Times New Roman"/>
          <w:sz w:val="24"/>
          <w:szCs w:val="24"/>
          <w:lang w:val="en-GB" w:eastAsia="en-GB"/>
        </w:rPr>
        <w:t>2012; Bezemer 2014</w:t>
      </w:r>
      <w:r w:rsidR="009C650D" w:rsidRPr="00AC36AA">
        <w:rPr>
          <w:rFonts w:ascii="Times New Roman" w:hAnsi="Times New Roman" w:cs="Times New Roman"/>
          <w:sz w:val="24"/>
          <w:szCs w:val="24"/>
          <w:lang w:val="en-GB" w:eastAsia="en-GB"/>
        </w:rPr>
        <w:t>)</w:t>
      </w:r>
      <w:r w:rsidR="0035794A" w:rsidRPr="00AC36AA">
        <w:rPr>
          <w:rFonts w:ascii="Times New Roman" w:hAnsi="Times New Roman" w:cs="Times New Roman"/>
          <w:sz w:val="24"/>
          <w:szCs w:val="24"/>
          <w:lang w:val="en-GB" w:eastAsia="en-GB"/>
        </w:rPr>
        <w:t>. The</w:t>
      </w:r>
      <w:r w:rsidR="000A0DBC" w:rsidRPr="00AC36AA">
        <w:rPr>
          <w:rFonts w:ascii="Times New Roman" w:hAnsi="Times New Roman" w:cs="Times New Roman"/>
          <w:sz w:val="24"/>
          <w:szCs w:val="24"/>
          <w:lang w:val="en-GB" w:eastAsia="en-GB"/>
        </w:rPr>
        <w:t xml:space="preserve"> products and services </w:t>
      </w:r>
      <w:r w:rsidR="0035794A" w:rsidRPr="00AC36AA">
        <w:rPr>
          <w:rFonts w:ascii="Times New Roman" w:hAnsi="Times New Roman" w:cs="Times New Roman"/>
          <w:sz w:val="24"/>
          <w:szCs w:val="24"/>
          <w:lang w:val="en-GB" w:eastAsia="en-GB"/>
        </w:rPr>
        <w:t xml:space="preserve">in these sectors </w:t>
      </w:r>
      <w:r w:rsidR="000A0DBC" w:rsidRPr="00AC36AA">
        <w:rPr>
          <w:rFonts w:ascii="Times New Roman" w:hAnsi="Times New Roman" w:cs="Times New Roman"/>
          <w:sz w:val="24"/>
          <w:szCs w:val="24"/>
          <w:lang w:val="en-GB" w:eastAsia="en-GB"/>
        </w:rPr>
        <w:t>may yield high financial returns in the short run</w:t>
      </w:r>
      <w:r w:rsidR="0035794A" w:rsidRPr="00AC36AA">
        <w:rPr>
          <w:rFonts w:ascii="Times New Roman" w:hAnsi="Times New Roman" w:cs="Times New Roman"/>
          <w:sz w:val="24"/>
          <w:szCs w:val="24"/>
          <w:lang w:val="en-GB" w:eastAsia="en-GB"/>
        </w:rPr>
        <w:t xml:space="preserve"> </w:t>
      </w:r>
      <w:r w:rsidR="009C650D" w:rsidRPr="00AC36AA">
        <w:rPr>
          <w:rFonts w:ascii="Times New Roman" w:hAnsi="Times New Roman" w:cs="Times New Roman"/>
          <w:sz w:val="24"/>
          <w:szCs w:val="24"/>
          <w:lang w:val="en-GB" w:eastAsia="en-GB"/>
        </w:rPr>
        <w:t>and for as long as</w:t>
      </w:r>
      <w:r w:rsidR="0035794A" w:rsidRPr="00AC36AA">
        <w:rPr>
          <w:rFonts w:ascii="Times New Roman" w:hAnsi="Times New Roman" w:cs="Times New Roman"/>
          <w:sz w:val="24"/>
          <w:szCs w:val="24"/>
          <w:lang w:val="en-GB" w:eastAsia="en-GB"/>
        </w:rPr>
        <w:t xml:space="preserve"> the music keeps on playing.  B</w:t>
      </w:r>
      <w:r w:rsidR="000A0DBC" w:rsidRPr="00AC36AA">
        <w:rPr>
          <w:rFonts w:ascii="Times New Roman" w:hAnsi="Times New Roman" w:cs="Times New Roman"/>
          <w:sz w:val="24"/>
          <w:szCs w:val="24"/>
          <w:lang w:val="en-GB" w:eastAsia="en-GB"/>
        </w:rPr>
        <w:t xml:space="preserve">ut </w:t>
      </w:r>
      <w:r w:rsidR="00BA2416" w:rsidRPr="00AC36AA">
        <w:rPr>
          <w:rFonts w:ascii="Times New Roman" w:hAnsi="Times New Roman" w:cs="Times New Roman"/>
          <w:sz w:val="24"/>
          <w:szCs w:val="24"/>
          <w:lang w:val="en-GB" w:eastAsia="en-GB"/>
        </w:rPr>
        <w:t xml:space="preserve">they </w:t>
      </w:r>
      <w:r w:rsidR="000A0DBC" w:rsidRPr="00AC36AA">
        <w:rPr>
          <w:rFonts w:ascii="Times New Roman" w:hAnsi="Times New Roman" w:cs="Times New Roman"/>
          <w:sz w:val="24"/>
          <w:szCs w:val="24"/>
          <w:lang w:val="en-GB" w:eastAsia="en-GB"/>
        </w:rPr>
        <w:t xml:space="preserve">fail to enable </w:t>
      </w:r>
      <w:r w:rsidR="00BA2416" w:rsidRPr="00AC36AA">
        <w:rPr>
          <w:rFonts w:ascii="Times New Roman" w:hAnsi="Times New Roman" w:cs="Times New Roman"/>
          <w:sz w:val="24"/>
          <w:szCs w:val="24"/>
          <w:lang w:val="en-GB" w:eastAsia="en-GB"/>
        </w:rPr>
        <w:t>ventures</w:t>
      </w:r>
      <w:r w:rsidR="000A0DBC" w:rsidRPr="00AC36AA">
        <w:rPr>
          <w:rFonts w:ascii="Times New Roman" w:hAnsi="Times New Roman" w:cs="Times New Roman"/>
          <w:sz w:val="24"/>
          <w:szCs w:val="24"/>
          <w:lang w:val="en-GB" w:eastAsia="en-GB"/>
        </w:rPr>
        <w:t xml:space="preserve"> </w:t>
      </w:r>
      <w:r w:rsidR="00BA2416" w:rsidRPr="00AC36AA">
        <w:rPr>
          <w:rFonts w:ascii="Times New Roman" w:hAnsi="Times New Roman" w:cs="Times New Roman"/>
          <w:sz w:val="24"/>
          <w:szCs w:val="24"/>
          <w:lang w:val="en-GB" w:eastAsia="en-GB"/>
        </w:rPr>
        <w:t xml:space="preserve">to innovate </w:t>
      </w:r>
      <w:r w:rsidR="000A0DBC" w:rsidRPr="00AC36AA">
        <w:rPr>
          <w:rFonts w:ascii="Times New Roman" w:hAnsi="Times New Roman" w:cs="Times New Roman"/>
          <w:sz w:val="24"/>
          <w:szCs w:val="24"/>
          <w:lang w:val="en-GB" w:eastAsia="en-GB"/>
        </w:rPr>
        <w:t xml:space="preserve">and </w:t>
      </w:r>
      <w:r w:rsidR="00BA2416" w:rsidRPr="00AC36AA">
        <w:rPr>
          <w:rFonts w:ascii="Times New Roman" w:hAnsi="Times New Roman" w:cs="Times New Roman"/>
          <w:sz w:val="24"/>
          <w:szCs w:val="24"/>
          <w:lang w:val="en-GB" w:eastAsia="en-GB"/>
        </w:rPr>
        <w:t xml:space="preserve">create </w:t>
      </w:r>
      <w:r w:rsidR="000A0DBC" w:rsidRPr="00AC36AA">
        <w:rPr>
          <w:rFonts w:ascii="Times New Roman" w:hAnsi="Times New Roman" w:cs="Times New Roman"/>
          <w:sz w:val="24"/>
          <w:szCs w:val="24"/>
          <w:lang w:val="en-GB" w:eastAsia="en-GB"/>
        </w:rPr>
        <w:t xml:space="preserve">true economic value in the long run. </w:t>
      </w:r>
      <w:r w:rsidR="004F53B2" w:rsidRPr="00AC36AA">
        <w:rPr>
          <w:rFonts w:ascii="Times New Roman" w:hAnsi="Times New Roman" w:cs="Times New Roman"/>
          <w:sz w:val="24"/>
          <w:szCs w:val="24"/>
          <w:lang w:val="en-GB" w:eastAsia="en-GB"/>
        </w:rPr>
        <w:t xml:space="preserve">Moreover, given </w:t>
      </w:r>
      <w:r w:rsidR="00BA2416" w:rsidRPr="00AC36AA">
        <w:rPr>
          <w:rFonts w:ascii="Times New Roman" w:hAnsi="Times New Roman" w:cs="Times New Roman"/>
          <w:sz w:val="24"/>
          <w:szCs w:val="24"/>
          <w:lang w:val="en-GB" w:eastAsia="en-GB"/>
        </w:rPr>
        <w:t xml:space="preserve">the </w:t>
      </w:r>
      <w:r w:rsidR="004F53B2" w:rsidRPr="00AC36AA">
        <w:rPr>
          <w:rFonts w:ascii="Times New Roman" w:hAnsi="Times New Roman" w:cs="Times New Roman"/>
          <w:sz w:val="24"/>
          <w:szCs w:val="24"/>
          <w:lang w:val="en-GB" w:eastAsia="en-GB"/>
        </w:rPr>
        <w:t>implicit and explicit public guarantees</w:t>
      </w:r>
      <w:r w:rsidR="00BA2416" w:rsidRPr="00AC36AA">
        <w:rPr>
          <w:rFonts w:ascii="Times New Roman" w:hAnsi="Times New Roman" w:cs="Times New Roman"/>
          <w:sz w:val="24"/>
          <w:szCs w:val="24"/>
          <w:lang w:val="en-GB" w:eastAsia="en-GB"/>
        </w:rPr>
        <w:t xml:space="preserve"> still in place today</w:t>
      </w:r>
      <w:r w:rsidR="004F53B2" w:rsidRPr="00AC36AA">
        <w:rPr>
          <w:rFonts w:ascii="Times New Roman" w:hAnsi="Times New Roman" w:cs="Times New Roman"/>
          <w:sz w:val="24"/>
          <w:szCs w:val="24"/>
          <w:lang w:val="en-GB" w:eastAsia="en-GB"/>
        </w:rPr>
        <w:t>, these investments still have the “</w:t>
      </w:r>
      <w:r w:rsidR="00CD465D" w:rsidRPr="00AC36AA">
        <w:rPr>
          <w:rFonts w:ascii="Times New Roman" w:hAnsi="Times New Roman" w:cs="Times New Roman"/>
          <w:sz w:val="24"/>
          <w:szCs w:val="24"/>
          <w:lang w:val="en-GB" w:eastAsia="en-GB"/>
        </w:rPr>
        <w:t>heads I win, tail</w:t>
      </w:r>
      <w:r w:rsidR="004F53B2" w:rsidRPr="00AC36AA">
        <w:rPr>
          <w:rFonts w:ascii="Times New Roman" w:hAnsi="Times New Roman" w:cs="Times New Roman"/>
          <w:sz w:val="24"/>
          <w:szCs w:val="24"/>
          <w:lang w:val="en-GB" w:eastAsia="en-GB"/>
        </w:rPr>
        <w:t xml:space="preserve"> you lose”-character that le</w:t>
      </w:r>
      <w:r w:rsidR="008C60E7" w:rsidRPr="00AC36AA">
        <w:rPr>
          <w:rFonts w:ascii="Times New Roman" w:hAnsi="Times New Roman" w:cs="Times New Roman"/>
          <w:sz w:val="24"/>
          <w:szCs w:val="24"/>
          <w:lang w:val="en-GB" w:eastAsia="en-GB"/>
        </w:rPr>
        <w:t>a</w:t>
      </w:r>
      <w:r w:rsidR="004F53B2" w:rsidRPr="00AC36AA">
        <w:rPr>
          <w:rFonts w:ascii="Times New Roman" w:hAnsi="Times New Roman" w:cs="Times New Roman"/>
          <w:sz w:val="24"/>
          <w:szCs w:val="24"/>
          <w:lang w:val="en-GB" w:eastAsia="en-GB"/>
        </w:rPr>
        <w:t>d</w:t>
      </w:r>
      <w:r w:rsidR="008C60E7" w:rsidRPr="00AC36AA">
        <w:rPr>
          <w:rFonts w:ascii="Times New Roman" w:hAnsi="Times New Roman" w:cs="Times New Roman"/>
          <w:sz w:val="24"/>
          <w:szCs w:val="24"/>
          <w:lang w:val="en-GB" w:eastAsia="en-GB"/>
        </w:rPr>
        <w:t>s</w:t>
      </w:r>
      <w:r w:rsidR="004F53B2" w:rsidRPr="00AC36AA">
        <w:rPr>
          <w:rFonts w:ascii="Times New Roman" w:hAnsi="Times New Roman" w:cs="Times New Roman"/>
          <w:sz w:val="24"/>
          <w:szCs w:val="24"/>
          <w:lang w:val="en-GB" w:eastAsia="en-GB"/>
        </w:rPr>
        <w:t xml:space="preserve"> bankers and financial professionals to </w:t>
      </w:r>
      <w:r w:rsidR="008C60E7" w:rsidRPr="00AC36AA">
        <w:rPr>
          <w:rFonts w:ascii="Times New Roman" w:hAnsi="Times New Roman" w:cs="Times New Roman"/>
          <w:sz w:val="24"/>
          <w:szCs w:val="24"/>
          <w:lang w:val="en-GB" w:eastAsia="en-GB"/>
        </w:rPr>
        <w:t xml:space="preserve">blow up their leverage and </w:t>
      </w:r>
      <w:r w:rsidR="004F53B2" w:rsidRPr="00AC36AA">
        <w:rPr>
          <w:rFonts w:ascii="Times New Roman" w:hAnsi="Times New Roman" w:cs="Times New Roman"/>
          <w:sz w:val="24"/>
          <w:szCs w:val="24"/>
          <w:lang w:val="en-GB" w:eastAsia="en-GB"/>
        </w:rPr>
        <w:t>take on e</w:t>
      </w:r>
      <w:r w:rsidR="008C60E7" w:rsidRPr="00AC36AA">
        <w:rPr>
          <w:rFonts w:ascii="Times New Roman" w:hAnsi="Times New Roman" w:cs="Times New Roman"/>
          <w:sz w:val="24"/>
          <w:szCs w:val="24"/>
          <w:lang w:val="en-GB" w:eastAsia="en-GB"/>
        </w:rPr>
        <w:t>xcessive risks</w:t>
      </w:r>
      <w:r w:rsidR="004F53B2" w:rsidRPr="00AC36AA">
        <w:rPr>
          <w:rFonts w:ascii="Times New Roman" w:hAnsi="Times New Roman" w:cs="Times New Roman"/>
          <w:sz w:val="24"/>
          <w:szCs w:val="24"/>
          <w:lang w:val="en-GB" w:eastAsia="en-GB"/>
        </w:rPr>
        <w:t xml:space="preserve">. </w:t>
      </w:r>
      <w:r w:rsidR="007C72D5" w:rsidRPr="00AC36AA">
        <w:rPr>
          <w:rFonts w:ascii="Times New Roman" w:hAnsi="Times New Roman" w:cs="Times New Roman"/>
          <w:i/>
          <w:sz w:val="24"/>
          <w:szCs w:val="24"/>
          <w:lang w:val="en-GB" w:eastAsia="en-GB"/>
        </w:rPr>
        <w:t>F</w:t>
      </w:r>
      <w:r w:rsidR="00555253" w:rsidRPr="00AC36AA">
        <w:rPr>
          <w:rFonts w:ascii="Times New Roman" w:hAnsi="Times New Roman" w:cs="Times New Roman"/>
          <w:i/>
          <w:sz w:val="24"/>
          <w:szCs w:val="24"/>
          <w:lang w:val="en-GB" w:eastAsia="en-GB"/>
        </w:rPr>
        <w:t xml:space="preserve">igure </w:t>
      </w:r>
      <w:r w:rsidR="00C81657" w:rsidRPr="00AC36AA">
        <w:rPr>
          <w:rFonts w:ascii="Times New Roman" w:hAnsi="Times New Roman" w:cs="Times New Roman"/>
          <w:sz w:val="24"/>
          <w:szCs w:val="24"/>
          <w:lang w:val="en-GB" w:eastAsia="en-GB"/>
        </w:rPr>
        <w:t>3</w:t>
      </w:r>
      <w:r w:rsidR="00555253" w:rsidRPr="00AC36AA">
        <w:rPr>
          <w:rFonts w:ascii="Times New Roman" w:hAnsi="Times New Roman" w:cs="Times New Roman"/>
          <w:sz w:val="24"/>
          <w:szCs w:val="24"/>
          <w:lang w:val="en-GB" w:eastAsia="en-GB"/>
        </w:rPr>
        <w:t xml:space="preserve"> above </w:t>
      </w:r>
      <w:r w:rsidR="00675D99" w:rsidRPr="00AC36AA">
        <w:rPr>
          <w:rFonts w:ascii="Times New Roman" w:hAnsi="Times New Roman" w:cs="Times New Roman"/>
          <w:sz w:val="24"/>
          <w:szCs w:val="24"/>
          <w:lang w:val="en-GB" w:eastAsia="en-GB"/>
        </w:rPr>
        <w:t>clearly shows</w:t>
      </w:r>
      <w:r w:rsidR="00555253" w:rsidRPr="00AC36AA">
        <w:rPr>
          <w:rFonts w:ascii="Times New Roman" w:hAnsi="Times New Roman" w:cs="Times New Roman"/>
          <w:sz w:val="24"/>
          <w:szCs w:val="24"/>
          <w:lang w:val="en-GB" w:eastAsia="en-GB"/>
        </w:rPr>
        <w:t xml:space="preserve"> that it is the build-up of unprod</w:t>
      </w:r>
      <w:r w:rsidR="00675D99" w:rsidRPr="00AC36AA">
        <w:rPr>
          <w:rFonts w:ascii="Times New Roman" w:hAnsi="Times New Roman" w:cs="Times New Roman"/>
          <w:sz w:val="24"/>
          <w:szCs w:val="24"/>
          <w:lang w:val="en-GB" w:eastAsia="en-GB"/>
        </w:rPr>
        <w:t>uctive credit in the system t</w:t>
      </w:r>
      <w:r w:rsidR="00555253" w:rsidRPr="00AC36AA">
        <w:rPr>
          <w:rFonts w:ascii="Times New Roman" w:hAnsi="Times New Roman" w:cs="Times New Roman"/>
          <w:sz w:val="24"/>
          <w:szCs w:val="24"/>
          <w:lang w:val="en-GB" w:eastAsia="en-GB"/>
        </w:rPr>
        <w:t>hat precipitated the 2007 crisis and explains why the relationship between credit and growth turned negative (</w:t>
      </w:r>
      <w:r w:rsidR="003D27CB" w:rsidRPr="00AC36AA">
        <w:rPr>
          <w:rFonts w:ascii="Times New Roman" w:hAnsi="Times New Roman" w:cs="Times New Roman"/>
          <w:sz w:val="24"/>
          <w:szCs w:val="24"/>
          <w:lang w:val="en-GB" w:eastAsia="en-GB"/>
        </w:rPr>
        <w:t xml:space="preserve">Arcand et al. 2012; </w:t>
      </w:r>
      <w:r w:rsidR="00555253" w:rsidRPr="00AC36AA">
        <w:rPr>
          <w:rFonts w:ascii="Times New Roman" w:hAnsi="Times New Roman" w:cs="Times New Roman"/>
          <w:sz w:val="24"/>
          <w:szCs w:val="24"/>
          <w:lang w:val="en-GB" w:eastAsia="en-GB"/>
        </w:rPr>
        <w:t xml:space="preserve">Bezemer 2014). </w:t>
      </w:r>
      <w:r w:rsidR="00BA2416" w:rsidRPr="00AC36AA">
        <w:rPr>
          <w:rFonts w:ascii="Times New Roman" w:hAnsi="Times New Roman" w:cs="Times New Roman"/>
          <w:sz w:val="24"/>
          <w:szCs w:val="24"/>
          <w:lang w:val="en-GB" w:eastAsia="en-GB"/>
        </w:rPr>
        <w:t xml:space="preserve">To restore sustainable and inclusive growth in Europe through entrepreneurship, </w:t>
      </w:r>
      <w:r w:rsidR="009C650D" w:rsidRPr="00AC36AA">
        <w:rPr>
          <w:rFonts w:ascii="Times New Roman" w:hAnsi="Times New Roman" w:cs="Times New Roman"/>
          <w:sz w:val="24"/>
          <w:szCs w:val="24"/>
          <w:lang w:val="en-GB" w:eastAsia="en-GB"/>
        </w:rPr>
        <w:t xml:space="preserve">we feel </w:t>
      </w:r>
      <w:r w:rsidRPr="00AC36AA">
        <w:rPr>
          <w:rFonts w:ascii="Times New Roman" w:hAnsi="Times New Roman" w:cs="Times New Roman"/>
          <w:sz w:val="24"/>
          <w:szCs w:val="24"/>
          <w:lang w:val="en-GB" w:eastAsia="en-GB"/>
        </w:rPr>
        <w:t>fundamental</w:t>
      </w:r>
      <w:r w:rsidR="00BA2416" w:rsidRPr="00AC36AA">
        <w:rPr>
          <w:rFonts w:ascii="Times New Roman" w:hAnsi="Times New Roman" w:cs="Times New Roman"/>
          <w:sz w:val="24"/>
          <w:szCs w:val="24"/>
          <w:lang w:val="en-GB" w:eastAsia="en-GB"/>
        </w:rPr>
        <w:t xml:space="preserve"> reforms are urgent</w:t>
      </w:r>
      <w:r w:rsidRPr="00AC36AA">
        <w:rPr>
          <w:rFonts w:ascii="Times New Roman" w:hAnsi="Times New Roman" w:cs="Times New Roman"/>
          <w:sz w:val="24"/>
          <w:szCs w:val="24"/>
          <w:lang w:val="en-GB" w:eastAsia="en-GB"/>
        </w:rPr>
        <w:t xml:space="preserve"> </w:t>
      </w:r>
      <w:r w:rsidR="00BA2416" w:rsidRPr="00AC36AA">
        <w:rPr>
          <w:rFonts w:ascii="Times New Roman" w:hAnsi="Times New Roman" w:cs="Times New Roman"/>
          <w:sz w:val="24"/>
          <w:szCs w:val="24"/>
          <w:lang w:val="en-GB" w:eastAsia="en-GB"/>
        </w:rPr>
        <w:t>and essential.</w:t>
      </w:r>
    </w:p>
    <w:p w14:paraId="5FB62F4C" w14:textId="4F0AA344" w:rsidR="005C262A" w:rsidRPr="00AC36AA" w:rsidRDefault="00675D99" w:rsidP="00201863">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At the root of the</w:t>
      </w:r>
      <w:r w:rsidR="000A0DBC" w:rsidRPr="00AC36AA">
        <w:rPr>
          <w:rFonts w:ascii="Times New Roman" w:hAnsi="Times New Roman" w:cs="Times New Roman"/>
          <w:sz w:val="24"/>
          <w:szCs w:val="24"/>
          <w:lang w:val="en-GB" w:eastAsia="en-GB"/>
        </w:rPr>
        <w:t xml:space="preserve"> problem lies the fact that Europe’s universal bank based system mixes inherently public </w:t>
      </w:r>
      <w:r w:rsidR="009C650D" w:rsidRPr="00AC36AA">
        <w:rPr>
          <w:rFonts w:ascii="Times New Roman" w:hAnsi="Times New Roman" w:cs="Times New Roman"/>
          <w:sz w:val="24"/>
          <w:szCs w:val="24"/>
          <w:lang w:val="en-GB" w:eastAsia="en-GB"/>
        </w:rPr>
        <w:t xml:space="preserve">(payments system) </w:t>
      </w:r>
      <w:r w:rsidR="000A0DBC" w:rsidRPr="00AC36AA">
        <w:rPr>
          <w:rFonts w:ascii="Times New Roman" w:hAnsi="Times New Roman" w:cs="Times New Roman"/>
          <w:sz w:val="24"/>
          <w:szCs w:val="24"/>
          <w:lang w:val="en-GB" w:eastAsia="en-GB"/>
        </w:rPr>
        <w:t xml:space="preserve">and private </w:t>
      </w:r>
      <w:r w:rsidR="009C650D" w:rsidRPr="00AC36AA">
        <w:rPr>
          <w:rFonts w:ascii="Times New Roman" w:hAnsi="Times New Roman" w:cs="Times New Roman"/>
          <w:sz w:val="24"/>
          <w:szCs w:val="24"/>
          <w:lang w:val="en-GB" w:eastAsia="en-GB"/>
        </w:rPr>
        <w:t xml:space="preserve">(allocation of capital) </w:t>
      </w:r>
      <w:r w:rsidR="000A0DBC" w:rsidRPr="00AC36AA">
        <w:rPr>
          <w:rFonts w:ascii="Times New Roman" w:hAnsi="Times New Roman" w:cs="Times New Roman"/>
          <w:sz w:val="24"/>
          <w:szCs w:val="24"/>
          <w:lang w:val="en-GB" w:eastAsia="en-GB"/>
        </w:rPr>
        <w:t>functions</w:t>
      </w:r>
      <w:r w:rsidR="004F53B2" w:rsidRPr="00AC36AA">
        <w:rPr>
          <w:rFonts w:ascii="Times New Roman" w:hAnsi="Times New Roman" w:cs="Times New Roman"/>
          <w:sz w:val="24"/>
          <w:szCs w:val="24"/>
          <w:lang w:val="en-GB" w:eastAsia="en-GB"/>
        </w:rPr>
        <w:t xml:space="preserve">. At the same time, </w:t>
      </w:r>
      <w:r w:rsidR="000A0DBC" w:rsidRPr="00AC36AA">
        <w:rPr>
          <w:rFonts w:ascii="Times New Roman" w:hAnsi="Times New Roman" w:cs="Times New Roman"/>
          <w:sz w:val="24"/>
          <w:szCs w:val="24"/>
          <w:lang w:val="en-GB" w:eastAsia="en-GB"/>
        </w:rPr>
        <w:t>Europe’s fiscal and social security systems</w:t>
      </w:r>
      <w:r w:rsidR="003D27CB" w:rsidRPr="00AC36AA">
        <w:rPr>
          <w:rFonts w:ascii="Times New Roman" w:hAnsi="Times New Roman" w:cs="Times New Roman"/>
          <w:sz w:val="24"/>
          <w:szCs w:val="24"/>
          <w:lang w:val="en-GB" w:eastAsia="en-GB"/>
        </w:rPr>
        <w:t xml:space="preserve"> create </w:t>
      </w:r>
      <w:r w:rsidR="003B20CF" w:rsidRPr="00AC36AA">
        <w:rPr>
          <w:rFonts w:ascii="Times New Roman" w:hAnsi="Times New Roman" w:cs="Times New Roman"/>
          <w:sz w:val="24"/>
          <w:szCs w:val="24"/>
          <w:lang w:val="en-GB" w:eastAsia="en-GB"/>
        </w:rPr>
        <w:t>strong</w:t>
      </w:r>
      <w:r w:rsidR="000A0DBC" w:rsidRPr="00AC36AA">
        <w:rPr>
          <w:rFonts w:ascii="Times New Roman" w:hAnsi="Times New Roman" w:cs="Times New Roman"/>
          <w:sz w:val="24"/>
          <w:szCs w:val="24"/>
          <w:lang w:val="en-GB" w:eastAsia="en-GB"/>
        </w:rPr>
        <w:t xml:space="preserve"> bias</w:t>
      </w:r>
      <w:r w:rsidR="003D27CB" w:rsidRPr="00AC36AA">
        <w:rPr>
          <w:rFonts w:ascii="Times New Roman" w:hAnsi="Times New Roman" w:cs="Times New Roman"/>
          <w:sz w:val="24"/>
          <w:szCs w:val="24"/>
          <w:lang w:val="en-GB" w:eastAsia="en-GB"/>
        </w:rPr>
        <w:t>es</w:t>
      </w:r>
      <w:r w:rsidR="000A0DBC" w:rsidRPr="00AC36AA">
        <w:rPr>
          <w:rFonts w:ascii="Times New Roman" w:hAnsi="Times New Roman" w:cs="Times New Roman"/>
          <w:sz w:val="24"/>
          <w:szCs w:val="24"/>
          <w:lang w:val="en-GB" w:eastAsia="en-GB"/>
        </w:rPr>
        <w:t xml:space="preserve"> towards managed</w:t>
      </w:r>
      <w:r w:rsidR="004F53B2" w:rsidRPr="00AC36AA">
        <w:rPr>
          <w:rFonts w:ascii="Times New Roman" w:hAnsi="Times New Roman" w:cs="Times New Roman"/>
          <w:sz w:val="24"/>
          <w:szCs w:val="24"/>
          <w:lang w:val="en-GB" w:eastAsia="en-GB"/>
        </w:rPr>
        <w:t xml:space="preserve"> assets</w:t>
      </w:r>
      <w:r w:rsidR="003D27CB" w:rsidRPr="00AC36AA">
        <w:rPr>
          <w:rFonts w:ascii="Times New Roman" w:hAnsi="Times New Roman" w:cs="Times New Roman"/>
          <w:sz w:val="24"/>
          <w:szCs w:val="24"/>
          <w:lang w:val="en-GB" w:eastAsia="en-GB"/>
        </w:rPr>
        <w:t xml:space="preserve"> and debt</w:t>
      </w:r>
      <w:r w:rsidR="00BA2416" w:rsidRPr="00AC36AA">
        <w:rPr>
          <w:rFonts w:ascii="Times New Roman" w:hAnsi="Times New Roman" w:cs="Times New Roman"/>
          <w:sz w:val="24"/>
          <w:szCs w:val="24"/>
          <w:lang w:val="en-GB" w:eastAsia="en-GB"/>
        </w:rPr>
        <w:t>-based</w:t>
      </w:r>
      <w:r w:rsidR="000A0DBC" w:rsidRPr="00AC36AA">
        <w:rPr>
          <w:rFonts w:ascii="Times New Roman" w:hAnsi="Times New Roman" w:cs="Times New Roman"/>
          <w:sz w:val="24"/>
          <w:szCs w:val="24"/>
          <w:lang w:val="en-GB" w:eastAsia="en-GB"/>
        </w:rPr>
        <w:t xml:space="preserve"> finance</w:t>
      </w:r>
      <w:r w:rsidR="00537C8A" w:rsidRPr="00AC36AA">
        <w:rPr>
          <w:rFonts w:ascii="Times New Roman" w:hAnsi="Times New Roman" w:cs="Times New Roman"/>
          <w:sz w:val="24"/>
          <w:szCs w:val="24"/>
          <w:lang w:val="en-GB" w:eastAsia="en-GB"/>
        </w:rPr>
        <w:t xml:space="preserve"> (Kay 2015)</w:t>
      </w:r>
      <w:r w:rsidR="00BA2416" w:rsidRPr="00AC36AA">
        <w:rPr>
          <w:rFonts w:ascii="Times New Roman" w:hAnsi="Times New Roman" w:cs="Times New Roman"/>
          <w:sz w:val="24"/>
          <w:szCs w:val="24"/>
          <w:lang w:val="en-GB" w:eastAsia="en-GB"/>
        </w:rPr>
        <w:t xml:space="preserve">. Regulation and tighter control </w:t>
      </w:r>
      <w:r w:rsidR="00F91269" w:rsidRPr="00AC36AA">
        <w:rPr>
          <w:rFonts w:ascii="Times New Roman" w:hAnsi="Times New Roman" w:cs="Times New Roman"/>
          <w:sz w:val="24"/>
          <w:szCs w:val="24"/>
          <w:lang w:val="en-GB" w:eastAsia="en-GB"/>
        </w:rPr>
        <w:t>(e.g. E</w:t>
      </w:r>
      <w:r w:rsidR="00C81657" w:rsidRPr="00AC36AA">
        <w:rPr>
          <w:rFonts w:ascii="Times New Roman" w:hAnsi="Times New Roman" w:cs="Times New Roman"/>
          <w:sz w:val="24"/>
          <w:szCs w:val="24"/>
          <w:lang w:val="en-GB" w:eastAsia="en-GB"/>
        </w:rPr>
        <w:t xml:space="preserve">uropean </w:t>
      </w:r>
      <w:r w:rsidR="00F91269" w:rsidRPr="00AC36AA">
        <w:rPr>
          <w:rFonts w:ascii="Times New Roman" w:hAnsi="Times New Roman" w:cs="Times New Roman"/>
          <w:sz w:val="24"/>
          <w:szCs w:val="24"/>
          <w:lang w:val="en-GB" w:eastAsia="en-GB"/>
        </w:rPr>
        <w:t>C</w:t>
      </w:r>
      <w:r w:rsidR="00C81657" w:rsidRPr="00AC36AA">
        <w:rPr>
          <w:rFonts w:ascii="Times New Roman" w:hAnsi="Times New Roman" w:cs="Times New Roman"/>
          <w:sz w:val="24"/>
          <w:szCs w:val="24"/>
          <w:lang w:val="en-GB" w:eastAsia="en-GB"/>
        </w:rPr>
        <w:t>ommission</w:t>
      </w:r>
      <w:r w:rsidR="00F91269" w:rsidRPr="00AC36AA">
        <w:rPr>
          <w:rFonts w:ascii="Times New Roman" w:hAnsi="Times New Roman" w:cs="Times New Roman"/>
          <w:sz w:val="24"/>
          <w:szCs w:val="24"/>
          <w:lang w:val="en-GB" w:eastAsia="en-GB"/>
        </w:rPr>
        <w:t xml:space="preserve"> 2010) </w:t>
      </w:r>
      <w:r w:rsidR="00BA2416" w:rsidRPr="00AC36AA">
        <w:rPr>
          <w:rFonts w:ascii="Times New Roman" w:hAnsi="Times New Roman" w:cs="Times New Roman"/>
          <w:sz w:val="24"/>
          <w:szCs w:val="24"/>
          <w:lang w:val="en-GB" w:eastAsia="en-GB"/>
        </w:rPr>
        <w:t>create</w:t>
      </w:r>
      <w:r w:rsidR="00F91269" w:rsidRPr="00AC36AA">
        <w:rPr>
          <w:rFonts w:ascii="Times New Roman" w:hAnsi="Times New Roman" w:cs="Times New Roman"/>
          <w:sz w:val="24"/>
          <w:szCs w:val="24"/>
          <w:lang w:val="en-GB" w:eastAsia="en-GB"/>
        </w:rPr>
        <w:t>d</w:t>
      </w:r>
      <w:r w:rsidR="004F53B2" w:rsidRPr="00AC36AA">
        <w:rPr>
          <w:rFonts w:ascii="Times New Roman" w:hAnsi="Times New Roman" w:cs="Times New Roman"/>
          <w:sz w:val="24"/>
          <w:szCs w:val="24"/>
          <w:lang w:val="en-GB" w:eastAsia="en-GB"/>
        </w:rPr>
        <w:t xml:space="preserve"> an enormous </w:t>
      </w:r>
      <w:r w:rsidR="009C650D" w:rsidRPr="00AC36AA">
        <w:rPr>
          <w:rFonts w:ascii="Times New Roman" w:hAnsi="Times New Roman" w:cs="Times New Roman"/>
          <w:sz w:val="24"/>
          <w:szCs w:val="24"/>
          <w:lang w:val="en-GB" w:eastAsia="en-GB"/>
        </w:rPr>
        <w:t>dri</w:t>
      </w:r>
      <w:r w:rsidR="003D27CB" w:rsidRPr="00AC36AA">
        <w:rPr>
          <w:rFonts w:ascii="Times New Roman" w:hAnsi="Times New Roman" w:cs="Times New Roman"/>
          <w:sz w:val="24"/>
          <w:szCs w:val="24"/>
          <w:lang w:val="en-GB" w:eastAsia="en-GB"/>
        </w:rPr>
        <w:t>ve for homogenisation and stimulate the</w:t>
      </w:r>
      <w:r w:rsidR="009C650D" w:rsidRPr="00AC36AA">
        <w:rPr>
          <w:rFonts w:ascii="Times New Roman" w:hAnsi="Times New Roman" w:cs="Times New Roman"/>
          <w:sz w:val="24"/>
          <w:szCs w:val="24"/>
          <w:lang w:val="en-GB" w:eastAsia="en-GB"/>
        </w:rPr>
        <w:t xml:space="preserve"> </w:t>
      </w:r>
      <w:r w:rsidR="004F53B2" w:rsidRPr="00AC36AA">
        <w:rPr>
          <w:rFonts w:ascii="Times New Roman" w:hAnsi="Times New Roman" w:cs="Times New Roman"/>
          <w:sz w:val="24"/>
          <w:szCs w:val="24"/>
          <w:lang w:val="en-GB" w:eastAsia="en-GB"/>
        </w:rPr>
        <w:t>demand for safe</w:t>
      </w:r>
      <w:r w:rsidR="003D27CB" w:rsidRPr="00AC36AA">
        <w:rPr>
          <w:rFonts w:ascii="Times New Roman" w:hAnsi="Times New Roman" w:cs="Times New Roman"/>
          <w:sz w:val="24"/>
          <w:szCs w:val="24"/>
          <w:lang w:val="en-GB" w:eastAsia="en-GB"/>
        </w:rPr>
        <w:t>, liquid</w:t>
      </w:r>
      <w:r w:rsidR="004F53B2" w:rsidRPr="00AC36AA">
        <w:rPr>
          <w:rFonts w:ascii="Times New Roman" w:hAnsi="Times New Roman" w:cs="Times New Roman"/>
          <w:sz w:val="24"/>
          <w:szCs w:val="24"/>
          <w:lang w:val="en-GB" w:eastAsia="en-GB"/>
        </w:rPr>
        <w:t xml:space="preserve"> assets (e.g. securitized debt</w:t>
      </w:r>
      <w:r w:rsidR="003D27CB" w:rsidRPr="00AC36AA">
        <w:rPr>
          <w:rFonts w:ascii="Times New Roman" w:hAnsi="Times New Roman" w:cs="Times New Roman"/>
          <w:sz w:val="24"/>
          <w:szCs w:val="24"/>
          <w:lang w:val="en-GB" w:eastAsia="en-GB"/>
        </w:rPr>
        <w:t>, traded stock</w:t>
      </w:r>
      <w:r w:rsidR="004F53B2" w:rsidRPr="00AC36AA">
        <w:rPr>
          <w:rFonts w:ascii="Times New Roman" w:hAnsi="Times New Roman" w:cs="Times New Roman"/>
          <w:sz w:val="24"/>
          <w:szCs w:val="24"/>
          <w:lang w:val="en-GB" w:eastAsia="en-GB"/>
        </w:rPr>
        <w:t>)</w:t>
      </w:r>
      <w:r w:rsidR="00BA2416" w:rsidRPr="00AC36AA">
        <w:rPr>
          <w:rFonts w:ascii="Times New Roman" w:hAnsi="Times New Roman" w:cs="Times New Roman"/>
          <w:sz w:val="24"/>
          <w:szCs w:val="24"/>
          <w:lang w:val="en-GB" w:eastAsia="en-GB"/>
        </w:rPr>
        <w:t xml:space="preserve"> that the market inevitably will create on </w:t>
      </w:r>
      <w:r w:rsidR="009C650D" w:rsidRPr="00AC36AA">
        <w:rPr>
          <w:rFonts w:ascii="Times New Roman" w:hAnsi="Times New Roman" w:cs="Times New Roman"/>
          <w:sz w:val="24"/>
          <w:szCs w:val="24"/>
          <w:lang w:val="en-GB" w:eastAsia="en-GB"/>
        </w:rPr>
        <w:t>ever shakier securities</w:t>
      </w:r>
      <w:r w:rsidR="00BA2416" w:rsidRPr="00AC36AA">
        <w:rPr>
          <w:rFonts w:ascii="Times New Roman" w:hAnsi="Times New Roman" w:cs="Times New Roman"/>
          <w:sz w:val="24"/>
          <w:szCs w:val="24"/>
          <w:lang w:val="en-GB" w:eastAsia="en-GB"/>
        </w:rPr>
        <w:t xml:space="preserve">. </w:t>
      </w:r>
      <w:r w:rsidR="009C650D" w:rsidRPr="00AC36AA">
        <w:rPr>
          <w:rFonts w:ascii="Times New Roman" w:hAnsi="Times New Roman" w:cs="Times New Roman"/>
          <w:sz w:val="24"/>
          <w:szCs w:val="24"/>
          <w:lang w:val="en-GB" w:eastAsia="en-GB"/>
        </w:rPr>
        <w:t xml:space="preserve">Ironically, tighter control reduces the risk of a single </w:t>
      </w:r>
      <w:r w:rsidR="003D27CB" w:rsidRPr="00AC36AA">
        <w:rPr>
          <w:rFonts w:ascii="Times New Roman" w:hAnsi="Times New Roman" w:cs="Times New Roman"/>
          <w:sz w:val="24"/>
          <w:szCs w:val="24"/>
          <w:lang w:val="en-GB" w:eastAsia="en-GB"/>
        </w:rPr>
        <w:t>bank or intermediary collapsing but</w:t>
      </w:r>
      <w:r w:rsidR="009C650D" w:rsidRPr="00AC36AA">
        <w:rPr>
          <w:rFonts w:ascii="Times New Roman" w:hAnsi="Times New Roman" w:cs="Times New Roman"/>
          <w:sz w:val="24"/>
          <w:szCs w:val="24"/>
          <w:lang w:val="en-GB" w:eastAsia="en-GB"/>
        </w:rPr>
        <w:t xml:space="preserve"> creates larger systemic risks as all banks become alike (Haldane</w:t>
      </w:r>
      <w:r w:rsidR="00BB1E58" w:rsidRPr="00AC36AA">
        <w:rPr>
          <w:rFonts w:ascii="Times New Roman" w:hAnsi="Times New Roman" w:cs="Times New Roman"/>
          <w:sz w:val="24"/>
          <w:szCs w:val="24"/>
          <w:lang w:val="en-GB" w:eastAsia="en-GB"/>
        </w:rPr>
        <w:t xml:space="preserve"> and May 2011</w:t>
      </w:r>
      <w:r w:rsidR="009C650D" w:rsidRPr="00AC36AA">
        <w:rPr>
          <w:rFonts w:ascii="Times New Roman" w:hAnsi="Times New Roman" w:cs="Times New Roman"/>
          <w:sz w:val="24"/>
          <w:szCs w:val="24"/>
          <w:lang w:val="en-GB" w:eastAsia="en-GB"/>
        </w:rPr>
        <w:t xml:space="preserve">). </w:t>
      </w:r>
      <w:r w:rsidR="004C230F" w:rsidRPr="00AC36AA">
        <w:rPr>
          <w:rFonts w:ascii="Times New Roman" w:hAnsi="Times New Roman" w:cs="Times New Roman"/>
          <w:sz w:val="24"/>
          <w:szCs w:val="24"/>
          <w:lang w:val="en-GB" w:eastAsia="en-GB"/>
        </w:rPr>
        <w:t xml:space="preserve">Financial markets, especially in Europe, </w:t>
      </w:r>
      <w:r w:rsidR="00355623" w:rsidRPr="00AC36AA">
        <w:rPr>
          <w:rFonts w:ascii="Times New Roman" w:hAnsi="Times New Roman" w:cs="Times New Roman"/>
          <w:sz w:val="24"/>
          <w:szCs w:val="24"/>
          <w:lang w:val="en-GB" w:eastAsia="en-GB"/>
        </w:rPr>
        <w:t>have become</w:t>
      </w:r>
      <w:r w:rsidR="004C230F" w:rsidRPr="00AC36AA">
        <w:rPr>
          <w:rFonts w:ascii="Times New Roman" w:hAnsi="Times New Roman" w:cs="Times New Roman"/>
          <w:sz w:val="24"/>
          <w:szCs w:val="24"/>
          <w:lang w:val="en-GB" w:eastAsia="en-GB"/>
        </w:rPr>
        <w:t xml:space="preserve"> highly concentrated, largely debt and bank based and </w:t>
      </w:r>
      <w:r w:rsidR="00355623" w:rsidRPr="00AC36AA">
        <w:rPr>
          <w:rFonts w:ascii="Times New Roman" w:hAnsi="Times New Roman" w:cs="Times New Roman"/>
          <w:sz w:val="24"/>
          <w:szCs w:val="24"/>
          <w:lang w:val="en-GB" w:eastAsia="en-GB"/>
        </w:rPr>
        <w:t xml:space="preserve">very </w:t>
      </w:r>
      <w:r w:rsidR="004C230F" w:rsidRPr="00AC36AA">
        <w:rPr>
          <w:rFonts w:ascii="Times New Roman" w:hAnsi="Times New Roman" w:cs="Times New Roman"/>
          <w:sz w:val="24"/>
          <w:szCs w:val="24"/>
          <w:lang w:val="en-GB" w:eastAsia="en-GB"/>
        </w:rPr>
        <w:t>homogenous (</w:t>
      </w:r>
      <w:r w:rsidR="00355623" w:rsidRPr="00AC36AA">
        <w:rPr>
          <w:rFonts w:ascii="Times New Roman" w:hAnsi="Times New Roman" w:cs="Times New Roman"/>
          <w:sz w:val="24"/>
          <w:szCs w:val="24"/>
          <w:lang w:val="en-GB" w:eastAsia="en-GB"/>
        </w:rPr>
        <w:t>OECD 1992</w:t>
      </w:r>
      <w:r w:rsidR="00E23F03" w:rsidRPr="00AC36AA">
        <w:rPr>
          <w:rFonts w:ascii="Times New Roman" w:hAnsi="Times New Roman" w:cs="Times New Roman"/>
          <w:sz w:val="24"/>
          <w:szCs w:val="24"/>
          <w:lang w:val="en-GB" w:eastAsia="en-GB"/>
        </w:rPr>
        <w:t>, Klein 1995</w:t>
      </w:r>
      <w:r w:rsidR="00355623" w:rsidRPr="00AC36AA">
        <w:rPr>
          <w:rFonts w:ascii="Times New Roman" w:hAnsi="Times New Roman" w:cs="Times New Roman"/>
          <w:sz w:val="24"/>
          <w:szCs w:val="24"/>
          <w:lang w:val="en-GB" w:eastAsia="en-GB"/>
        </w:rPr>
        <w:t>, Liikanen 2012</w:t>
      </w:r>
      <w:r w:rsidR="00E23F03" w:rsidRPr="00AC36AA">
        <w:rPr>
          <w:rFonts w:ascii="Times New Roman" w:hAnsi="Times New Roman" w:cs="Times New Roman"/>
          <w:sz w:val="24"/>
          <w:szCs w:val="24"/>
          <w:lang w:val="en-GB" w:eastAsia="en-GB"/>
        </w:rPr>
        <w:t>)</w:t>
      </w:r>
      <w:r w:rsidR="004C230F" w:rsidRPr="00AC36AA">
        <w:rPr>
          <w:rFonts w:ascii="Times New Roman" w:hAnsi="Times New Roman" w:cs="Times New Roman"/>
          <w:sz w:val="24"/>
          <w:szCs w:val="24"/>
          <w:lang w:val="en-GB" w:eastAsia="en-GB"/>
        </w:rPr>
        <w:t xml:space="preserve">. </w:t>
      </w:r>
      <w:r w:rsidR="009C650D" w:rsidRPr="00AC36AA">
        <w:rPr>
          <w:rFonts w:ascii="Times New Roman" w:hAnsi="Times New Roman" w:cs="Times New Roman"/>
          <w:sz w:val="24"/>
          <w:szCs w:val="24"/>
          <w:lang w:val="en-GB" w:eastAsia="en-GB"/>
        </w:rPr>
        <w:t xml:space="preserve">Even the policy </w:t>
      </w:r>
      <w:r w:rsidR="00F91269" w:rsidRPr="00AC36AA">
        <w:rPr>
          <w:rFonts w:ascii="Times New Roman" w:hAnsi="Times New Roman" w:cs="Times New Roman"/>
          <w:sz w:val="24"/>
          <w:szCs w:val="24"/>
          <w:lang w:val="en-GB" w:eastAsia="en-GB"/>
        </w:rPr>
        <w:t>initiatives</w:t>
      </w:r>
      <w:r w:rsidR="00681A4C" w:rsidRPr="00AC36AA">
        <w:rPr>
          <w:rFonts w:ascii="Times New Roman" w:hAnsi="Times New Roman" w:cs="Times New Roman"/>
          <w:sz w:val="24"/>
          <w:szCs w:val="24"/>
          <w:lang w:val="en-GB" w:eastAsia="en-GB"/>
        </w:rPr>
        <w:t xml:space="preserve"> </w:t>
      </w:r>
      <w:r w:rsidR="009C650D" w:rsidRPr="00AC36AA">
        <w:rPr>
          <w:rFonts w:ascii="Times New Roman" w:hAnsi="Times New Roman" w:cs="Times New Roman"/>
          <w:sz w:val="24"/>
          <w:szCs w:val="24"/>
          <w:lang w:val="en-GB" w:eastAsia="en-GB"/>
        </w:rPr>
        <w:t>that explicitly state they wish to promote a more diverse financial system serving the real economy, such as the Capit</w:t>
      </w:r>
      <w:r w:rsidR="005C262A" w:rsidRPr="00AC36AA">
        <w:rPr>
          <w:rFonts w:ascii="Times New Roman" w:hAnsi="Times New Roman" w:cs="Times New Roman"/>
          <w:sz w:val="24"/>
          <w:szCs w:val="24"/>
          <w:lang w:val="en-GB" w:eastAsia="en-GB"/>
        </w:rPr>
        <w:t>al M</w:t>
      </w:r>
      <w:r w:rsidR="009C650D" w:rsidRPr="00AC36AA">
        <w:rPr>
          <w:rFonts w:ascii="Times New Roman" w:hAnsi="Times New Roman" w:cs="Times New Roman"/>
          <w:sz w:val="24"/>
          <w:szCs w:val="24"/>
          <w:lang w:val="en-GB" w:eastAsia="en-GB"/>
        </w:rPr>
        <w:t>arkets Union</w:t>
      </w:r>
      <w:r w:rsidR="00681A4C" w:rsidRPr="00AC36AA">
        <w:rPr>
          <w:rFonts w:ascii="Times New Roman" w:hAnsi="Times New Roman" w:cs="Times New Roman"/>
          <w:sz w:val="24"/>
          <w:szCs w:val="24"/>
          <w:lang w:val="en-GB" w:eastAsia="en-GB"/>
        </w:rPr>
        <w:t xml:space="preserve"> (E</w:t>
      </w:r>
      <w:r w:rsidR="00C81657" w:rsidRPr="00AC36AA">
        <w:rPr>
          <w:rFonts w:ascii="Times New Roman" w:hAnsi="Times New Roman" w:cs="Times New Roman"/>
          <w:sz w:val="24"/>
          <w:szCs w:val="24"/>
          <w:lang w:val="en-GB" w:eastAsia="en-GB"/>
        </w:rPr>
        <w:t xml:space="preserve">uropean </w:t>
      </w:r>
      <w:r w:rsidR="00681A4C" w:rsidRPr="00AC36AA">
        <w:rPr>
          <w:rFonts w:ascii="Times New Roman" w:hAnsi="Times New Roman" w:cs="Times New Roman"/>
          <w:sz w:val="24"/>
          <w:szCs w:val="24"/>
          <w:lang w:val="en-GB" w:eastAsia="en-GB"/>
        </w:rPr>
        <w:t>C</w:t>
      </w:r>
      <w:r w:rsidR="00C81657" w:rsidRPr="00AC36AA">
        <w:rPr>
          <w:rFonts w:ascii="Times New Roman" w:hAnsi="Times New Roman" w:cs="Times New Roman"/>
          <w:sz w:val="24"/>
          <w:szCs w:val="24"/>
          <w:lang w:val="en-GB" w:eastAsia="en-GB"/>
        </w:rPr>
        <w:t>ommission</w:t>
      </w:r>
      <w:r w:rsidR="00681A4C" w:rsidRPr="00AC36AA">
        <w:rPr>
          <w:rFonts w:ascii="Times New Roman" w:hAnsi="Times New Roman" w:cs="Times New Roman"/>
          <w:sz w:val="24"/>
          <w:szCs w:val="24"/>
          <w:lang w:val="en-GB" w:eastAsia="en-GB"/>
        </w:rPr>
        <w:t xml:space="preserve"> 2015)</w:t>
      </w:r>
      <w:r w:rsidR="009C650D" w:rsidRPr="00AC36AA">
        <w:rPr>
          <w:rFonts w:ascii="Times New Roman" w:hAnsi="Times New Roman" w:cs="Times New Roman"/>
          <w:sz w:val="24"/>
          <w:szCs w:val="24"/>
          <w:lang w:val="en-GB" w:eastAsia="en-GB"/>
        </w:rPr>
        <w:t>, in the end fa</w:t>
      </w:r>
      <w:r w:rsidRPr="00AC36AA">
        <w:rPr>
          <w:rFonts w:ascii="Times New Roman" w:hAnsi="Times New Roman" w:cs="Times New Roman"/>
          <w:sz w:val="24"/>
          <w:szCs w:val="24"/>
          <w:lang w:val="en-GB" w:eastAsia="en-GB"/>
        </w:rPr>
        <w:t>ll victim to</w:t>
      </w:r>
      <w:r w:rsidR="009C650D" w:rsidRPr="00AC36AA">
        <w:rPr>
          <w:rFonts w:ascii="Times New Roman" w:hAnsi="Times New Roman" w:cs="Times New Roman"/>
          <w:sz w:val="24"/>
          <w:szCs w:val="24"/>
          <w:lang w:val="en-GB" w:eastAsia="en-GB"/>
        </w:rPr>
        <w:t xml:space="preserve"> the logic to harmonize regulation</w:t>
      </w:r>
      <w:r w:rsidR="005C262A" w:rsidRPr="00AC36AA">
        <w:rPr>
          <w:rFonts w:ascii="Times New Roman" w:hAnsi="Times New Roman" w:cs="Times New Roman"/>
          <w:sz w:val="24"/>
          <w:szCs w:val="24"/>
          <w:lang w:val="en-GB" w:eastAsia="en-GB"/>
        </w:rPr>
        <w:t xml:space="preserve"> and secure</w:t>
      </w:r>
      <w:r w:rsidR="009C650D" w:rsidRPr="00AC36AA">
        <w:rPr>
          <w:rFonts w:ascii="Times New Roman" w:hAnsi="Times New Roman" w:cs="Times New Roman"/>
          <w:sz w:val="24"/>
          <w:szCs w:val="24"/>
          <w:lang w:val="en-GB" w:eastAsia="en-GB"/>
        </w:rPr>
        <w:t xml:space="preserve"> the survival of existing business models </w:t>
      </w:r>
      <w:r w:rsidR="005C262A" w:rsidRPr="00AC36AA">
        <w:rPr>
          <w:rFonts w:ascii="Times New Roman" w:hAnsi="Times New Roman" w:cs="Times New Roman"/>
          <w:sz w:val="24"/>
          <w:szCs w:val="24"/>
          <w:lang w:val="en-GB" w:eastAsia="en-GB"/>
        </w:rPr>
        <w:t>(</w:t>
      </w:r>
      <w:r w:rsidR="009C650D" w:rsidRPr="00AC36AA">
        <w:rPr>
          <w:rFonts w:ascii="Times New Roman" w:hAnsi="Times New Roman" w:cs="Times New Roman"/>
          <w:sz w:val="24"/>
          <w:szCs w:val="24"/>
          <w:lang w:val="en-GB" w:eastAsia="en-GB"/>
        </w:rPr>
        <w:t>and worse, organizations</w:t>
      </w:r>
      <w:r w:rsidR="005C262A" w:rsidRPr="00AC36AA">
        <w:rPr>
          <w:rFonts w:ascii="Times New Roman" w:hAnsi="Times New Roman" w:cs="Times New Roman"/>
          <w:sz w:val="24"/>
          <w:szCs w:val="24"/>
          <w:lang w:val="en-GB" w:eastAsia="en-GB"/>
        </w:rPr>
        <w:t>)</w:t>
      </w:r>
      <w:r w:rsidR="009C650D" w:rsidRPr="00AC36AA">
        <w:rPr>
          <w:rFonts w:ascii="Times New Roman" w:hAnsi="Times New Roman" w:cs="Times New Roman"/>
          <w:sz w:val="24"/>
          <w:szCs w:val="24"/>
          <w:lang w:val="en-GB" w:eastAsia="en-GB"/>
        </w:rPr>
        <w:t xml:space="preserve">. </w:t>
      </w:r>
      <w:r w:rsidR="00BA2416" w:rsidRPr="00AC36AA">
        <w:rPr>
          <w:rFonts w:ascii="Times New Roman" w:hAnsi="Times New Roman" w:cs="Times New Roman"/>
          <w:sz w:val="24"/>
          <w:szCs w:val="24"/>
          <w:lang w:val="en-GB" w:eastAsia="en-GB"/>
        </w:rPr>
        <w:t xml:space="preserve">We should not bank on real estate and the balance sheet of companies from the past. Instead we should bank on creativity, </w:t>
      </w:r>
      <w:r w:rsidR="00BA2416" w:rsidRPr="00AC36AA">
        <w:rPr>
          <w:rFonts w:ascii="Times New Roman" w:hAnsi="Times New Roman" w:cs="Times New Roman"/>
          <w:sz w:val="24"/>
          <w:szCs w:val="24"/>
          <w:lang w:val="en-GB" w:eastAsia="en-GB"/>
        </w:rPr>
        <w:lastRenderedPageBreak/>
        <w:t xml:space="preserve">innovativeness and the ventures of the future. This is riskier at the micro level of individual loans and equity investments. But not taking on these micro risks responsibly now, implies risking a near inevitable systemic collapse later. </w:t>
      </w:r>
      <w:r w:rsidR="005C262A" w:rsidRPr="00AC36AA">
        <w:rPr>
          <w:rFonts w:ascii="Times New Roman" w:hAnsi="Times New Roman" w:cs="Times New Roman"/>
          <w:sz w:val="24"/>
          <w:szCs w:val="24"/>
          <w:lang w:val="en-GB" w:eastAsia="en-GB"/>
        </w:rPr>
        <w:t>This implies we need to push our financial sector to</w:t>
      </w:r>
      <w:r w:rsidRPr="00AC36AA">
        <w:rPr>
          <w:rFonts w:ascii="Times New Roman" w:hAnsi="Times New Roman" w:cs="Times New Roman"/>
          <w:sz w:val="24"/>
          <w:szCs w:val="24"/>
          <w:lang w:val="en-GB" w:eastAsia="en-GB"/>
        </w:rPr>
        <w:t xml:space="preserve"> become more equity based, less concentrated, </w:t>
      </w:r>
      <w:r w:rsidR="005C262A" w:rsidRPr="00AC36AA">
        <w:rPr>
          <w:rFonts w:ascii="Times New Roman" w:hAnsi="Times New Roman" w:cs="Times New Roman"/>
          <w:sz w:val="24"/>
          <w:szCs w:val="24"/>
          <w:lang w:val="en-GB" w:eastAsia="en-GB"/>
        </w:rPr>
        <w:t>smaller and much more diverse. The system should be able to handle frequent small shocks to be resilie</w:t>
      </w:r>
      <w:r w:rsidRPr="00AC36AA">
        <w:rPr>
          <w:rFonts w:ascii="Times New Roman" w:hAnsi="Times New Roman" w:cs="Times New Roman"/>
          <w:sz w:val="24"/>
          <w:szCs w:val="24"/>
          <w:lang w:val="en-GB" w:eastAsia="en-GB"/>
        </w:rPr>
        <w:t>nt also when a big one hits. At the same time the</w:t>
      </w:r>
      <w:r w:rsidR="005C262A" w:rsidRPr="00AC36AA">
        <w:rPr>
          <w:rFonts w:ascii="Times New Roman" w:hAnsi="Times New Roman" w:cs="Times New Roman"/>
          <w:sz w:val="24"/>
          <w:szCs w:val="24"/>
          <w:lang w:val="en-GB" w:eastAsia="en-GB"/>
        </w:rPr>
        <w:t xml:space="preserve"> risk </w:t>
      </w:r>
      <w:r w:rsidRPr="00AC36AA">
        <w:rPr>
          <w:rFonts w:ascii="Times New Roman" w:hAnsi="Times New Roman" w:cs="Times New Roman"/>
          <w:sz w:val="24"/>
          <w:szCs w:val="24"/>
          <w:lang w:val="en-GB" w:eastAsia="en-GB"/>
        </w:rPr>
        <w:t xml:space="preserve">of the latter </w:t>
      </w:r>
      <w:r w:rsidR="005C262A" w:rsidRPr="00AC36AA">
        <w:rPr>
          <w:rFonts w:ascii="Times New Roman" w:hAnsi="Times New Roman" w:cs="Times New Roman"/>
          <w:sz w:val="24"/>
          <w:szCs w:val="24"/>
          <w:lang w:val="en-GB" w:eastAsia="en-GB"/>
        </w:rPr>
        <w:t>becomes much smaller in a world</w:t>
      </w:r>
      <w:r w:rsidR="00F91269" w:rsidRPr="00AC36AA">
        <w:rPr>
          <w:rFonts w:ascii="Times New Roman" w:hAnsi="Times New Roman" w:cs="Times New Roman"/>
          <w:sz w:val="24"/>
          <w:szCs w:val="24"/>
          <w:lang w:val="en-GB" w:eastAsia="en-GB"/>
        </w:rPr>
        <w:t xml:space="preserve"> where too-big-to-</w:t>
      </w:r>
      <w:r w:rsidR="005C262A" w:rsidRPr="00AC36AA">
        <w:rPr>
          <w:rFonts w:ascii="Times New Roman" w:hAnsi="Times New Roman" w:cs="Times New Roman"/>
          <w:sz w:val="24"/>
          <w:szCs w:val="24"/>
          <w:lang w:val="en-GB" w:eastAsia="en-GB"/>
        </w:rPr>
        <w:t xml:space="preserve">fail institutions simply are not allowed to exist.  </w:t>
      </w:r>
    </w:p>
    <w:p w14:paraId="0BEA5054" w14:textId="674B0508" w:rsidR="00201863" w:rsidRPr="00AC36AA" w:rsidRDefault="004F53B2" w:rsidP="00201863">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The basic underlying philosophy in all our proposals is</w:t>
      </w:r>
      <w:r w:rsidR="00F91269" w:rsidRPr="00AC36AA">
        <w:rPr>
          <w:rFonts w:ascii="Times New Roman" w:hAnsi="Times New Roman" w:cs="Times New Roman"/>
          <w:sz w:val="24"/>
          <w:szCs w:val="24"/>
          <w:lang w:val="en-GB" w:eastAsia="en-GB"/>
        </w:rPr>
        <w:t xml:space="preserve"> therefore</w:t>
      </w:r>
      <w:r w:rsidRPr="00AC36AA">
        <w:rPr>
          <w:rFonts w:ascii="Times New Roman" w:hAnsi="Times New Roman" w:cs="Times New Roman"/>
          <w:sz w:val="24"/>
          <w:szCs w:val="24"/>
          <w:lang w:val="en-GB" w:eastAsia="en-GB"/>
        </w:rPr>
        <w:t>, once more, to restore contestability and to open the system up for fair and ope</w:t>
      </w:r>
      <w:r w:rsidR="00675D99" w:rsidRPr="00AC36AA">
        <w:rPr>
          <w:rFonts w:ascii="Times New Roman" w:hAnsi="Times New Roman" w:cs="Times New Roman"/>
          <w:sz w:val="24"/>
          <w:szCs w:val="24"/>
          <w:lang w:val="en-GB" w:eastAsia="en-GB"/>
        </w:rPr>
        <w:t>n competition while securing important</w:t>
      </w:r>
      <w:r w:rsidRPr="00AC36AA">
        <w:rPr>
          <w:rFonts w:ascii="Times New Roman" w:hAnsi="Times New Roman" w:cs="Times New Roman"/>
          <w:sz w:val="24"/>
          <w:szCs w:val="24"/>
          <w:lang w:val="en-GB" w:eastAsia="en-GB"/>
        </w:rPr>
        <w:t xml:space="preserve"> public functions. This will create a more level playing field for entrepreneurs </w:t>
      </w:r>
      <w:r w:rsidR="00F91269" w:rsidRPr="00AC36AA">
        <w:rPr>
          <w:rFonts w:ascii="Times New Roman" w:hAnsi="Times New Roman" w:cs="Times New Roman"/>
          <w:sz w:val="24"/>
          <w:szCs w:val="24"/>
          <w:lang w:val="en-GB" w:eastAsia="en-GB"/>
        </w:rPr>
        <w:t xml:space="preserve">(and SMEs) </w:t>
      </w:r>
      <w:r w:rsidRPr="00AC36AA">
        <w:rPr>
          <w:rFonts w:ascii="Times New Roman" w:hAnsi="Times New Roman" w:cs="Times New Roman"/>
          <w:sz w:val="24"/>
          <w:szCs w:val="24"/>
          <w:lang w:val="en-GB" w:eastAsia="en-GB"/>
        </w:rPr>
        <w:t>seeking to finance their ventures</w:t>
      </w:r>
      <w:r w:rsidR="005C262A" w:rsidRPr="00AC36AA">
        <w:rPr>
          <w:rFonts w:ascii="Times New Roman" w:hAnsi="Times New Roman" w:cs="Times New Roman"/>
          <w:sz w:val="24"/>
          <w:szCs w:val="24"/>
          <w:lang w:val="en-GB" w:eastAsia="en-GB"/>
        </w:rPr>
        <w:t xml:space="preserve"> but also gives more autonomy to European citizens willing and able to bear risk</w:t>
      </w:r>
      <w:r w:rsidRPr="00AC36AA">
        <w:rPr>
          <w:rFonts w:ascii="Times New Roman" w:hAnsi="Times New Roman" w:cs="Times New Roman"/>
          <w:sz w:val="24"/>
          <w:szCs w:val="24"/>
          <w:lang w:val="en-GB" w:eastAsia="en-GB"/>
        </w:rPr>
        <w:t xml:space="preserve">. </w:t>
      </w:r>
      <w:r w:rsidR="00F91269" w:rsidRPr="00AC36AA">
        <w:rPr>
          <w:rFonts w:ascii="Times New Roman" w:hAnsi="Times New Roman" w:cs="Times New Roman"/>
          <w:sz w:val="24"/>
          <w:szCs w:val="24"/>
          <w:lang w:val="en-GB" w:eastAsia="en-GB"/>
        </w:rPr>
        <w:t xml:space="preserve">Our proposals aim for more equity, decentralization and heterogeneity in the financial system while maintaining a publicly guaranteed basic financial infrastructure for European citizens and businesses. </w:t>
      </w:r>
      <w:r w:rsidR="00BA2416" w:rsidRPr="00AC36AA">
        <w:rPr>
          <w:rFonts w:ascii="Times New Roman" w:hAnsi="Times New Roman" w:cs="Times New Roman"/>
          <w:sz w:val="24"/>
          <w:szCs w:val="24"/>
          <w:lang w:val="en-GB" w:eastAsia="en-GB"/>
        </w:rPr>
        <w:t xml:space="preserve">In short, we propose to privatize financial markets so entrepreneurs can fund their ventures without </w:t>
      </w:r>
      <w:r w:rsidR="005C262A" w:rsidRPr="00AC36AA">
        <w:rPr>
          <w:rFonts w:ascii="Times New Roman" w:hAnsi="Times New Roman" w:cs="Times New Roman"/>
          <w:sz w:val="24"/>
          <w:szCs w:val="24"/>
          <w:lang w:val="en-GB" w:eastAsia="en-GB"/>
        </w:rPr>
        <w:t>offloading th</w:t>
      </w:r>
      <w:r w:rsidR="00F91269" w:rsidRPr="00AC36AA">
        <w:rPr>
          <w:rFonts w:ascii="Times New Roman" w:hAnsi="Times New Roman" w:cs="Times New Roman"/>
          <w:sz w:val="24"/>
          <w:szCs w:val="24"/>
          <w:lang w:val="en-GB" w:eastAsia="en-GB"/>
        </w:rPr>
        <w:t>e associated risks</w:t>
      </w:r>
      <w:r w:rsidR="005C262A" w:rsidRPr="00AC36AA">
        <w:rPr>
          <w:rFonts w:ascii="Times New Roman" w:hAnsi="Times New Roman" w:cs="Times New Roman"/>
          <w:sz w:val="24"/>
          <w:szCs w:val="24"/>
          <w:lang w:val="en-GB" w:eastAsia="en-GB"/>
        </w:rPr>
        <w:t xml:space="preserve"> onto taxpayers when </w:t>
      </w:r>
      <w:r w:rsidR="00F91269" w:rsidRPr="00AC36AA">
        <w:rPr>
          <w:rFonts w:ascii="Times New Roman" w:hAnsi="Times New Roman" w:cs="Times New Roman"/>
          <w:sz w:val="24"/>
          <w:szCs w:val="24"/>
          <w:lang w:val="en-GB" w:eastAsia="en-GB"/>
        </w:rPr>
        <w:t xml:space="preserve">a systemic </w:t>
      </w:r>
      <w:r w:rsidR="005C262A" w:rsidRPr="00AC36AA">
        <w:rPr>
          <w:rFonts w:ascii="Times New Roman" w:hAnsi="Times New Roman" w:cs="Times New Roman"/>
          <w:sz w:val="24"/>
          <w:szCs w:val="24"/>
          <w:lang w:val="en-GB" w:eastAsia="en-GB"/>
        </w:rPr>
        <w:t>crisis hits</w:t>
      </w:r>
      <w:r w:rsidR="00BA2416" w:rsidRPr="00AC36AA">
        <w:rPr>
          <w:rFonts w:ascii="Times New Roman" w:hAnsi="Times New Roman" w:cs="Times New Roman"/>
          <w:sz w:val="24"/>
          <w:szCs w:val="24"/>
          <w:lang w:val="en-GB" w:eastAsia="en-GB"/>
        </w:rPr>
        <w:t>. We want</w:t>
      </w:r>
      <w:r w:rsidR="0038602C" w:rsidRPr="00AC36AA">
        <w:rPr>
          <w:rFonts w:ascii="Times New Roman" w:hAnsi="Times New Roman" w:cs="Times New Roman"/>
          <w:sz w:val="24"/>
          <w:szCs w:val="24"/>
          <w:lang w:val="en-GB" w:eastAsia="en-GB"/>
        </w:rPr>
        <w:t xml:space="preserve"> to allow</w:t>
      </w:r>
      <w:r w:rsidR="00BA2416" w:rsidRPr="00AC36AA">
        <w:rPr>
          <w:rFonts w:ascii="Times New Roman" w:hAnsi="Times New Roman" w:cs="Times New Roman"/>
          <w:sz w:val="24"/>
          <w:szCs w:val="24"/>
          <w:lang w:val="en-GB" w:eastAsia="en-GB"/>
        </w:rPr>
        <w:t xml:space="preserve"> Europeans to take on more risk and be rewarded for it accordingly while </w:t>
      </w:r>
      <w:r w:rsidR="0038602C" w:rsidRPr="00AC36AA">
        <w:rPr>
          <w:rFonts w:ascii="Times New Roman" w:hAnsi="Times New Roman" w:cs="Times New Roman"/>
          <w:sz w:val="24"/>
          <w:szCs w:val="24"/>
          <w:lang w:val="en-GB" w:eastAsia="en-GB"/>
        </w:rPr>
        <w:t xml:space="preserve">separately </w:t>
      </w:r>
      <w:r w:rsidR="00BA2416" w:rsidRPr="00AC36AA">
        <w:rPr>
          <w:rFonts w:ascii="Times New Roman" w:hAnsi="Times New Roman" w:cs="Times New Roman"/>
          <w:sz w:val="24"/>
          <w:szCs w:val="24"/>
          <w:lang w:val="en-GB" w:eastAsia="en-GB"/>
        </w:rPr>
        <w:t xml:space="preserve">securing the public </w:t>
      </w:r>
      <w:r w:rsidR="0038602C" w:rsidRPr="00AC36AA">
        <w:rPr>
          <w:rFonts w:ascii="Times New Roman" w:hAnsi="Times New Roman" w:cs="Times New Roman"/>
          <w:sz w:val="24"/>
          <w:szCs w:val="24"/>
          <w:lang w:val="en-GB" w:eastAsia="en-GB"/>
        </w:rPr>
        <w:t xml:space="preserve">good </w:t>
      </w:r>
      <w:r w:rsidR="00BA2416" w:rsidRPr="00AC36AA">
        <w:rPr>
          <w:rFonts w:ascii="Times New Roman" w:hAnsi="Times New Roman" w:cs="Times New Roman"/>
          <w:sz w:val="24"/>
          <w:szCs w:val="24"/>
          <w:lang w:val="en-GB" w:eastAsia="en-GB"/>
        </w:rPr>
        <w:t>functions of the financial system publicly.</w:t>
      </w:r>
      <w:r w:rsidR="000A0DBC" w:rsidRPr="00AC36AA">
        <w:rPr>
          <w:rFonts w:ascii="Times New Roman" w:hAnsi="Times New Roman" w:cs="Times New Roman"/>
          <w:sz w:val="24"/>
          <w:szCs w:val="24"/>
          <w:lang w:val="en-GB" w:eastAsia="en-GB"/>
        </w:rPr>
        <w:t xml:space="preserve">      </w:t>
      </w:r>
    </w:p>
    <w:p w14:paraId="5365F819" w14:textId="77777777" w:rsidR="00474BF4" w:rsidRPr="00AC36AA" w:rsidRDefault="00474BF4" w:rsidP="00474BF4">
      <w:pPr>
        <w:pStyle w:val="Heading3"/>
        <w:rPr>
          <w:lang w:val="en-GB" w:eastAsia="en-GB"/>
        </w:rPr>
      </w:pPr>
      <w:bookmarkStart w:id="23" w:name="_Toc491695495"/>
      <w:r w:rsidRPr="00AC36AA">
        <w:rPr>
          <w:lang w:val="en-GB" w:eastAsia="en-GB"/>
        </w:rPr>
        <w:t>2.3.2 Family, friends and fools</w:t>
      </w:r>
      <w:bookmarkEnd w:id="23"/>
    </w:p>
    <w:p w14:paraId="217E3B88" w14:textId="359524CE" w:rsidR="004D1577" w:rsidRPr="00AC36AA" w:rsidRDefault="00A9774F" w:rsidP="00160D43">
      <w:pPr>
        <w:jc w:val="both"/>
        <w:rPr>
          <w:rFonts w:ascii="Times New Roman" w:hAnsi="Times New Roman" w:cs="Times New Roman"/>
          <w:sz w:val="24"/>
          <w:szCs w:val="24"/>
          <w:lang w:val="en-GB" w:eastAsia="en-GB"/>
        </w:rPr>
      </w:pPr>
      <w:r>
        <w:rPr>
          <w:rFonts w:ascii="Times New Roman" w:hAnsi="Times New Roman" w:cs="Times New Roman"/>
          <w:sz w:val="24"/>
          <w:szCs w:val="24"/>
          <w:lang w:val="en-GB" w:eastAsia="en-GB"/>
        </w:rPr>
        <w:t>For small, young and experimental SMEs</w:t>
      </w:r>
      <w:r w:rsidR="00160D43" w:rsidRPr="00AC36AA">
        <w:rPr>
          <w:rFonts w:ascii="Times New Roman" w:hAnsi="Times New Roman" w:cs="Times New Roman"/>
          <w:sz w:val="24"/>
          <w:szCs w:val="24"/>
          <w:lang w:val="en-GB" w:eastAsia="en-GB"/>
        </w:rPr>
        <w:t xml:space="preserve"> </w:t>
      </w:r>
      <w:r>
        <w:rPr>
          <w:rFonts w:ascii="Times New Roman" w:hAnsi="Times New Roman" w:cs="Times New Roman"/>
          <w:sz w:val="24"/>
          <w:szCs w:val="24"/>
          <w:lang w:val="en-GB" w:eastAsia="en-GB"/>
        </w:rPr>
        <w:t>(</w:t>
      </w:r>
      <w:r w:rsidR="00160D43" w:rsidRPr="00AC36AA">
        <w:rPr>
          <w:rFonts w:ascii="Times New Roman" w:hAnsi="Times New Roman" w:cs="Times New Roman"/>
          <w:sz w:val="24"/>
          <w:szCs w:val="24"/>
          <w:lang w:val="en-GB" w:eastAsia="en-GB"/>
        </w:rPr>
        <w:t>large</w:t>
      </w:r>
      <w:r>
        <w:rPr>
          <w:rFonts w:ascii="Times New Roman" w:hAnsi="Times New Roman" w:cs="Times New Roman"/>
          <w:sz w:val="24"/>
          <w:szCs w:val="24"/>
          <w:lang w:val="en-GB" w:eastAsia="en-GB"/>
        </w:rPr>
        <w:t>)</w:t>
      </w:r>
      <w:r w:rsidR="00160D43" w:rsidRPr="00AC36AA">
        <w:rPr>
          <w:rFonts w:ascii="Times New Roman" w:hAnsi="Times New Roman" w:cs="Times New Roman"/>
          <w:sz w:val="24"/>
          <w:szCs w:val="24"/>
          <w:lang w:val="en-GB" w:eastAsia="en-GB"/>
        </w:rPr>
        <w:t xml:space="preserve"> banks </w:t>
      </w:r>
      <w:proofErr w:type="gramStart"/>
      <w:r w:rsidR="00160D43" w:rsidRPr="00AC36AA">
        <w:rPr>
          <w:rFonts w:ascii="Times New Roman" w:hAnsi="Times New Roman" w:cs="Times New Roman"/>
          <w:sz w:val="24"/>
          <w:szCs w:val="24"/>
          <w:lang w:val="en-GB" w:eastAsia="en-GB"/>
        </w:rPr>
        <w:t xml:space="preserve">are </w:t>
      </w:r>
      <w:r w:rsidR="00464255" w:rsidRPr="00AC36AA">
        <w:rPr>
          <w:rFonts w:ascii="Times New Roman" w:hAnsi="Times New Roman" w:cs="Times New Roman"/>
          <w:sz w:val="24"/>
          <w:szCs w:val="24"/>
          <w:lang w:val="en-GB" w:eastAsia="en-GB"/>
        </w:rPr>
        <w:t>more or less</w:t>
      </w:r>
      <w:proofErr w:type="gramEnd"/>
      <w:r w:rsidR="00464255" w:rsidRPr="00AC36AA">
        <w:rPr>
          <w:rFonts w:ascii="Times New Roman" w:hAnsi="Times New Roman" w:cs="Times New Roman"/>
          <w:sz w:val="24"/>
          <w:szCs w:val="24"/>
          <w:lang w:val="en-GB" w:eastAsia="en-GB"/>
        </w:rPr>
        <w:t xml:space="preserve"> </w:t>
      </w:r>
      <w:r w:rsidR="00160D43" w:rsidRPr="00AC36AA">
        <w:rPr>
          <w:rFonts w:ascii="Times New Roman" w:hAnsi="Times New Roman" w:cs="Times New Roman"/>
          <w:sz w:val="24"/>
          <w:szCs w:val="24"/>
          <w:lang w:val="en-GB" w:eastAsia="en-GB"/>
        </w:rPr>
        <w:t>useless. Small, experimental ventures do not require complicated financial products and services</w:t>
      </w:r>
      <w:r w:rsidR="00464255" w:rsidRPr="00AC36AA">
        <w:rPr>
          <w:rFonts w:ascii="Times New Roman" w:hAnsi="Times New Roman" w:cs="Times New Roman"/>
          <w:sz w:val="24"/>
          <w:szCs w:val="24"/>
          <w:lang w:val="en-GB" w:eastAsia="en-GB"/>
        </w:rPr>
        <w:t xml:space="preserve">, represent too small accounts to justify specialized tailored services while their opacity implies standardized products are largely useless. </w:t>
      </w:r>
      <w:r w:rsidR="005D2EA9" w:rsidRPr="00AC36AA">
        <w:rPr>
          <w:rFonts w:ascii="Times New Roman" w:hAnsi="Times New Roman" w:cs="Times New Roman"/>
          <w:color w:val="000000" w:themeColor="text1"/>
          <w:sz w:val="24"/>
          <w:szCs w:val="24"/>
          <w:lang w:val="en-GB" w:eastAsia="en-GB"/>
        </w:rPr>
        <w:t>Bhide (1991, 1994) has shown that the entrepreneurial process simply does not fit the preference of formal investors for plans and planning: “</w:t>
      </w:r>
      <w:r w:rsidR="005D2EA9" w:rsidRPr="00AC36AA">
        <w:rPr>
          <w:rFonts w:ascii="Times New Roman" w:eastAsia="Times New Roman" w:hAnsi="Times New Roman" w:cs="Times New Roman"/>
          <w:color w:val="000000" w:themeColor="text1"/>
          <w:sz w:val="24"/>
          <w:szCs w:val="24"/>
          <w:shd w:val="clear" w:color="auto" w:fill="FFFFFF"/>
          <w:lang w:val="en-GB" w:eastAsia="en-GB"/>
        </w:rPr>
        <w:t>Investors prefer solid plans, well-defined markets, and track records. Entrepreneurs are heavy on energy and enthusiasm but may be short on credentials.” (Bhide 1991, pp. 109). </w:t>
      </w:r>
      <w:r w:rsidR="00464255" w:rsidRPr="00AC36AA">
        <w:rPr>
          <w:rFonts w:ascii="Times New Roman" w:hAnsi="Times New Roman" w:cs="Times New Roman"/>
          <w:sz w:val="24"/>
          <w:szCs w:val="24"/>
          <w:lang w:val="en-GB" w:eastAsia="en-GB"/>
        </w:rPr>
        <w:t>Entrepreneurs</w:t>
      </w:r>
      <w:r w:rsidR="00160D43" w:rsidRPr="00AC36AA">
        <w:rPr>
          <w:rFonts w:ascii="Times New Roman" w:hAnsi="Times New Roman" w:cs="Times New Roman"/>
          <w:sz w:val="24"/>
          <w:szCs w:val="24"/>
          <w:lang w:val="en-GB" w:eastAsia="en-GB"/>
        </w:rPr>
        <w:t xml:space="preserve"> require financiers that can shoulder some of the inherent risk and are willing to bank on trust</w:t>
      </w:r>
      <w:r w:rsidR="005D2EA9" w:rsidRPr="00AC36AA">
        <w:rPr>
          <w:rFonts w:ascii="Times New Roman" w:hAnsi="Times New Roman" w:cs="Times New Roman"/>
          <w:sz w:val="24"/>
          <w:szCs w:val="24"/>
          <w:lang w:val="en-GB" w:eastAsia="en-GB"/>
        </w:rPr>
        <w:t xml:space="preserve"> rather than collateral</w:t>
      </w:r>
      <w:r w:rsidR="00160D43" w:rsidRPr="00AC36AA">
        <w:rPr>
          <w:rFonts w:ascii="Times New Roman" w:hAnsi="Times New Roman" w:cs="Times New Roman"/>
          <w:sz w:val="24"/>
          <w:szCs w:val="24"/>
          <w:lang w:val="en-GB" w:eastAsia="en-GB"/>
        </w:rPr>
        <w:t xml:space="preserve">. Therefore, </w:t>
      </w:r>
      <w:r w:rsidR="00464255" w:rsidRPr="00AC36AA">
        <w:rPr>
          <w:rFonts w:ascii="Times New Roman" w:hAnsi="Times New Roman" w:cs="Times New Roman"/>
          <w:sz w:val="24"/>
          <w:szCs w:val="24"/>
          <w:lang w:val="en-GB" w:eastAsia="en-GB"/>
        </w:rPr>
        <w:t>we</w:t>
      </w:r>
      <w:r w:rsidR="00160D43" w:rsidRPr="00AC36AA">
        <w:rPr>
          <w:rFonts w:ascii="Times New Roman" w:hAnsi="Times New Roman" w:cs="Times New Roman"/>
          <w:sz w:val="24"/>
          <w:szCs w:val="24"/>
          <w:lang w:val="en-GB" w:eastAsia="en-GB"/>
        </w:rPr>
        <w:t xml:space="preserve"> see </w:t>
      </w:r>
      <w:r w:rsidR="00464255" w:rsidRPr="00AC36AA">
        <w:rPr>
          <w:rFonts w:ascii="Times New Roman" w:hAnsi="Times New Roman" w:cs="Times New Roman"/>
          <w:sz w:val="24"/>
          <w:szCs w:val="24"/>
          <w:lang w:val="en-GB" w:eastAsia="en-GB"/>
        </w:rPr>
        <w:t>“</w:t>
      </w:r>
      <w:r w:rsidR="00160D43" w:rsidRPr="00AC36AA">
        <w:rPr>
          <w:rFonts w:ascii="Times New Roman" w:hAnsi="Times New Roman" w:cs="Times New Roman"/>
          <w:sz w:val="24"/>
          <w:szCs w:val="24"/>
          <w:lang w:val="en-GB" w:eastAsia="en-GB"/>
        </w:rPr>
        <w:t>triple-F</w:t>
      </w:r>
      <w:r w:rsidR="00464255" w:rsidRPr="00AC36AA">
        <w:rPr>
          <w:rFonts w:ascii="Times New Roman" w:hAnsi="Times New Roman" w:cs="Times New Roman"/>
          <w:sz w:val="24"/>
          <w:szCs w:val="24"/>
          <w:lang w:val="en-GB" w:eastAsia="en-GB"/>
        </w:rPr>
        <w:t>”</w:t>
      </w:r>
      <w:r w:rsidR="00160D43" w:rsidRPr="00AC36AA">
        <w:rPr>
          <w:rFonts w:ascii="Times New Roman" w:hAnsi="Times New Roman" w:cs="Times New Roman"/>
          <w:sz w:val="24"/>
          <w:szCs w:val="24"/>
          <w:lang w:val="en-GB" w:eastAsia="en-GB"/>
        </w:rPr>
        <w:t xml:space="preserve"> finance take an important role in the early stages of </w:t>
      </w:r>
      <w:r w:rsidR="00C81657" w:rsidRPr="00AC36AA">
        <w:rPr>
          <w:rFonts w:ascii="Times New Roman" w:hAnsi="Times New Roman" w:cs="Times New Roman"/>
          <w:sz w:val="24"/>
          <w:szCs w:val="24"/>
          <w:lang w:val="en-GB" w:eastAsia="en-GB"/>
        </w:rPr>
        <w:t>m</w:t>
      </w:r>
      <w:r w:rsidR="00160D43" w:rsidRPr="00AC36AA">
        <w:rPr>
          <w:rFonts w:ascii="Times New Roman" w:hAnsi="Times New Roman" w:cs="Times New Roman"/>
          <w:sz w:val="24"/>
          <w:szCs w:val="24"/>
          <w:lang w:val="en-GB" w:eastAsia="en-GB"/>
        </w:rPr>
        <w:t>a</w:t>
      </w:r>
      <w:r w:rsidR="00464255" w:rsidRPr="00AC36AA">
        <w:rPr>
          <w:rFonts w:ascii="Times New Roman" w:hAnsi="Times New Roman" w:cs="Times New Roman"/>
          <w:sz w:val="24"/>
          <w:szCs w:val="24"/>
          <w:lang w:val="en-GB" w:eastAsia="en-GB"/>
        </w:rPr>
        <w:t>ny</w:t>
      </w:r>
      <w:r w:rsidR="00160D43" w:rsidRPr="00AC36AA">
        <w:rPr>
          <w:rFonts w:ascii="Times New Roman" w:hAnsi="Times New Roman" w:cs="Times New Roman"/>
          <w:sz w:val="24"/>
          <w:szCs w:val="24"/>
          <w:lang w:val="en-GB" w:eastAsia="en-GB"/>
        </w:rPr>
        <w:t xml:space="preserve"> venture</w:t>
      </w:r>
      <w:r w:rsidR="00C81657" w:rsidRPr="00AC36AA">
        <w:rPr>
          <w:rFonts w:ascii="Times New Roman" w:hAnsi="Times New Roman" w:cs="Times New Roman"/>
          <w:sz w:val="24"/>
          <w:szCs w:val="24"/>
          <w:lang w:val="en-GB" w:eastAsia="en-GB"/>
        </w:rPr>
        <w:t>s</w:t>
      </w:r>
      <w:r w:rsidR="00160D43" w:rsidRPr="00AC36AA">
        <w:rPr>
          <w:rFonts w:ascii="Times New Roman" w:hAnsi="Times New Roman" w:cs="Times New Roman"/>
          <w:sz w:val="24"/>
          <w:szCs w:val="24"/>
          <w:lang w:val="en-GB" w:eastAsia="en-GB"/>
        </w:rPr>
        <w:t>. When an entrepreneur has exh</w:t>
      </w:r>
      <w:r w:rsidR="00464255" w:rsidRPr="00AC36AA">
        <w:rPr>
          <w:rFonts w:ascii="Times New Roman" w:hAnsi="Times New Roman" w:cs="Times New Roman"/>
          <w:sz w:val="24"/>
          <w:szCs w:val="24"/>
          <w:lang w:val="en-GB" w:eastAsia="en-GB"/>
        </w:rPr>
        <w:t>austed his own resources</w:t>
      </w:r>
      <w:r w:rsidR="00160D43" w:rsidRPr="00AC36AA">
        <w:rPr>
          <w:rFonts w:ascii="Times New Roman" w:hAnsi="Times New Roman" w:cs="Times New Roman"/>
          <w:sz w:val="24"/>
          <w:szCs w:val="24"/>
          <w:lang w:val="en-GB" w:eastAsia="en-GB"/>
        </w:rPr>
        <w:t>, typically friends, family and fools step in</w:t>
      </w:r>
      <w:r w:rsidR="005D2EA9" w:rsidRPr="00AC36AA">
        <w:rPr>
          <w:rFonts w:ascii="Times New Roman" w:hAnsi="Times New Roman" w:cs="Times New Roman"/>
          <w:sz w:val="24"/>
          <w:szCs w:val="24"/>
          <w:lang w:val="en-GB" w:eastAsia="en-GB"/>
        </w:rPr>
        <w:t xml:space="preserve"> (Mitter and Kraus 2011)</w:t>
      </w:r>
      <w:r w:rsidR="00160D43" w:rsidRPr="00AC36AA">
        <w:rPr>
          <w:rFonts w:ascii="Times New Roman" w:hAnsi="Times New Roman" w:cs="Times New Roman"/>
          <w:sz w:val="24"/>
          <w:szCs w:val="24"/>
          <w:lang w:val="en-GB" w:eastAsia="en-GB"/>
        </w:rPr>
        <w:t xml:space="preserve">. This capital is allocated </w:t>
      </w:r>
      <w:r w:rsidR="00955FBE" w:rsidRPr="00AC36AA">
        <w:rPr>
          <w:rFonts w:ascii="Times New Roman" w:hAnsi="Times New Roman" w:cs="Times New Roman"/>
          <w:sz w:val="24"/>
          <w:szCs w:val="24"/>
          <w:lang w:val="en-GB" w:eastAsia="en-GB"/>
        </w:rPr>
        <w:t>based on</w:t>
      </w:r>
      <w:r w:rsidR="00160D43" w:rsidRPr="00AC36AA">
        <w:rPr>
          <w:rFonts w:ascii="Times New Roman" w:hAnsi="Times New Roman" w:cs="Times New Roman"/>
          <w:sz w:val="24"/>
          <w:szCs w:val="24"/>
          <w:lang w:val="en-GB" w:eastAsia="en-GB"/>
        </w:rPr>
        <w:t xml:space="preserve"> informal decision making proces</w:t>
      </w:r>
      <w:r w:rsidR="00955FBE" w:rsidRPr="00AC36AA">
        <w:rPr>
          <w:rFonts w:ascii="Times New Roman" w:hAnsi="Times New Roman" w:cs="Times New Roman"/>
          <w:sz w:val="24"/>
          <w:szCs w:val="24"/>
          <w:lang w:val="en-GB" w:eastAsia="en-GB"/>
        </w:rPr>
        <w:t xml:space="preserve">ses that are hard to predict, </w:t>
      </w:r>
      <w:r w:rsidR="00160D43" w:rsidRPr="00AC36AA">
        <w:rPr>
          <w:rFonts w:ascii="Times New Roman" w:hAnsi="Times New Roman" w:cs="Times New Roman"/>
          <w:sz w:val="24"/>
          <w:szCs w:val="24"/>
          <w:lang w:val="en-GB" w:eastAsia="en-GB"/>
        </w:rPr>
        <w:t>model</w:t>
      </w:r>
      <w:r w:rsidR="00955FBE" w:rsidRPr="00AC36AA">
        <w:rPr>
          <w:rFonts w:ascii="Times New Roman" w:hAnsi="Times New Roman" w:cs="Times New Roman"/>
          <w:sz w:val="24"/>
          <w:szCs w:val="24"/>
          <w:lang w:val="en-GB" w:eastAsia="en-GB"/>
        </w:rPr>
        <w:t xml:space="preserve"> or regulate</w:t>
      </w:r>
      <w:r w:rsidR="00160D43" w:rsidRPr="00AC36AA">
        <w:rPr>
          <w:rFonts w:ascii="Times New Roman" w:hAnsi="Times New Roman" w:cs="Times New Roman"/>
          <w:sz w:val="24"/>
          <w:szCs w:val="24"/>
          <w:lang w:val="en-GB" w:eastAsia="en-GB"/>
        </w:rPr>
        <w:t>.</w:t>
      </w:r>
      <w:r w:rsidR="00955FBE" w:rsidRPr="00AC36AA">
        <w:rPr>
          <w:rFonts w:ascii="Times New Roman" w:hAnsi="Times New Roman" w:cs="Times New Roman"/>
          <w:sz w:val="24"/>
          <w:szCs w:val="24"/>
          <w:lang w:val="en-GB" w:eastAsia="en-GB"/>
        </w:rPr>
        <w:t xml:space="preserve"> </w:t>
      </w:r>
      <w:r w:rsidR="005D2EA9" w:rsidRPr="00AC36AA">
        <w:rPr>
          <w:rFonts w:ascii="Times New Roman" w:hAnsi="Times New Roman" w:cs="Times New Roman"/>
          <w:sz w:val="24"/>
          <w:szCs w:val="24"/>
          <w:lang w:val="en-GB" w:eastAsia="en-GB"/>
        </w:rPr>
        <w:t>When talking to successful entrepreneurs, they all indicate access to resources through triple-F finance is important, but due to its informal nature there is a lack of consistent data that can help us quantify its role exactly. (</w:t>
      </w:r>
      <w:r w:rsidR="005D2EA9" w:rsidRPr="00AC36AA">
        <w:rPr>
          <w:rFonts w:ascii="Times New Roman" w:hAnsi="Times New Roman" w:cs="Times New Roman"/>
          <w:sz w:val="24"/>
          <w:szCs w:val="24"/>
          <w:highlight w:val="yellow"/>
          <w:lang w:val="en-GB" w:eastAsia="en-GB"/>
        </w:rPr>
        <w:t>evidence from D5.1?</w:t>
      </w:r>
      <w:r w:rsidR="005D2EA9" w:rsidRPr="00AC36AA">
        <w:rPr>
          <w:rFonts w:ascii="Times New Roman" w:hAnsi="Times New Roman" w:cs="Times New Roman"/>
          <w:sz w:val="24"/>
          <w:szCs w:val="24"/>
          <w:lang w:val="en-GB" w:eastAsia="en-GB"/>
        </w:rPr>
        <w:t xml:space="preserve">).  </w:t>
      </w:r>
      <w:r w:rsidR="005D4D54" w:rsidRPr="00AC36AA">
        <w:rPr>
          <w:rFonts w:ascii="Times New Roman" w:hAnsi="Times New Roman" w:cs="Times New Roman"/>
          <w:sz w:val="24"/>
          <w:szCs w:val="24"/>
          <w:lang w:val="en-GB" w:eastAsia="en-GB"/>
        </w:rPr>
        <w:t>Kotha and George (2012)</w:t>
      </w:r>
      <w:r w:rsidR="000322BC" w:rsidRPr="00AC36AA">
        <w:rPr>
          <w:rFonts w:ascii="Times New Roman" w:hAnsi="Times New Roman" w:cs="Times New Roman"/>
          <w:sz w:val="24"/>
          <w:szCs w:val="24"/>
          <w:lang w:val="en-GB" w:eastAsia="en-GB"/>
        </w:rPr>
        <w:t xml:space="preserve"> </w:t>
      </w:r>
      <w:r w:rsidR="00141071" w:rsidRPr="00AC36AA">
        <w:rPr>
          <w:rFonts w:ascii="Times New Roman" w:hAnsi="Times New Roman" w:cs="Times New Roman"/>
          <w:sz w:val="24"/>
          <w:szCs w:val="24"/>
          <w:lang w:val="en-GB" w:eastAsia="en-GB"/>
        </w:rPr>
        <w:t>show that entrepreneurs distribute ownership rights to informal investors and their investments early in the start-up process</w:t>
      </w:r>
      <w:r w:rsidR="005D2EA9" w:rsidRPr="00AC36AA">
        <w:rPr>
          <w:rFonts w:ascii="Times New Roman" w:hAnsi="Times New Roman" w:cs="Times New Roman"/>
          <w:sz w:val="24"/>
          <w:szCs w:val="24"/>
          <w:lang w:val="en-GB" w:eastAsia="en-GB"/>
        </w:rPr>
        <w:t>, suggesting triple-F financiers are not charities.</w:t>
      </w:r>
      <w:r w:rsidR="004D1577" w:rsidRPr="00AC36AA">
        <w:rPr>
          <w:rFonts w:ascii="Times New Roman" w:hAnsi="Times New Roman" w:cs="Times New Roman"/>
          <w:sz w:val="24"/>
          <w:szCs w:val="24"/>
          <w:lang w:val="en-GB" w:eastAsia="en-GB"/>
        </w:rPr>
        <w:t xml:space="preserve"> And </w:t>
      </w:r>
      <w:r w:rsidR="000322BC" w:rsidRPr="00AC36AA">
        <w:rPr>
          <w:rFonts w:ascii="Times New Roman" w:hAnsi="Times New Roman" w:cs="Times New Roman"/>
          <w:sz w:val="24"/>
          <w:szCs w:val="24"/>
          <w:lang w:val="en-GB" w:eastAsia="en-GB"/>
        </w:rPr>
        <w:t xml:space="preserve">Burke et al. (2014) show that the supply of triple-F informal entrepreneurial finance typically </w:t>
      </w:r>
      <w:r w:rsidR="004D1577" w:rsidRPr="00AC36AA">
        <w:rPr>
          <w:rFonts w:ascii="Times New Roman" w:hAnsi="Times New Roman" w:cs="Times New Roman"/>
          <w:sz w:val="24"/>
          <w:szCs w:val="24"/>
          <w:lang w:val="en-GB" w:eastAsia="en-GB"/>
        </w:rPr>
        <w:t>followed</w:t>
      </w:r>
      <w:r w:rsidR="000322BC" w:rsidRPr="00AC36AA">
        <w:rPr>
          <w:rFonts w:ascii="Times New Roman" w:hAnsi="Times New Roman" w:cs="Times New Roman"/>
          <w:sz w:val="24"/>
          <w:szCs w:val="24"/>
          <w:lang w:val="en-GB" w:eastAsia="en-GB"/>
        </w:rPr>
        <w:t xml:space="preserve"> demand closely</w:t>
      </w:r>
      <w:r w:rsidR="00141071" w:rsidRPr="00AC36AA">
        <w:rPr>
          <w:rFonts w:ascii="Times New Roman" w:hAnsi="Times New Roman" w:cs="Times New Roman"/>
          <w:sz w:val="24"/>
          <w:szCs w:val="24"/>
          <w:lang w:val="en-GB" w:eastAsia="en-GB"/>
        </w:rPr>
        <w:t xml:space="preserve"> and </w:t>
      </w:r>
      <w:r w:rsidR="004D1577" w:rsidRPr="00AC36AA">
        <w:rPr>
          <w:rFonts w:ascii="Times New Roman" w:hAnsi="Times New Roman" w:cs="Times New Roman"/>
          <w:sz w:val="24"/>
          <w:szCs w:val="24"/>
          <w:lang w:val="en-GB" w:eastAsia="en-GB"/>
        </w:rPr>
        <w:t xml:space="preserve">that </w:t>
      </w:r>
      <w:r w:rsidR="00141071" w:rsidRPr="00AC36AA">
        <w:rPr>
          <w:rFonts w:ascii="Times New Roman" w:hAnsi="Times New Roman" w:cs="Times New Roman"/>
          <w:sz w:val="24"/>
          <w:szCs w:val="24"/>
          <w:lang w:val="en-GB" w:eastAsia="en-GB"/>
        </w:rPr>
        <w:t>amounts invested are typically in the same ord</w:t>
      </w:r>
      <w:r w:rsidR="004D1577" w:rsidRPr="00AC36AA">
        <w:rPr>
          <w:rFonts w:ascii="Times New Roman" w:hAnsi="Times New Roman" w:cs="Times New Roman"/>
          <w:sz w:val="24"/>
          <w:szCs w:val="24"/>
          <w:lang w:val="en-GB" w:eastAsia="en-GB"/>
        </w:rPr>
        <w:t>er of magnitude as those committed by</w:t>
      </w:r>
      <w:r w:rsidR="00141071" w:rsidRPr="00AC36AA">
        <w:rPr>
          <w:rFonts w:ascii="Times New Roman" w:hAnsi="Times New Roman" w:cs="Times New Roman"/>
          <w:sz w:val="24"/>
          <w:szCs w:val="24"/>
          <w:lang w:val="en-GB" w:eastAsia="en-GB"/>
        </w:rPr>
        <w:t xml:space="preserve"> angel investors discussed below (in the 0000s)</w:t>
      </w:r>
      <w:r w:rsidR="000322BC" w:rsidRPr="00AC36AA">
        <w:rPr>
          <w:rFonts w:ascii="Times New Roman" w:hAnsi="Times New Roman" w:cs="Times New Roman"/>
          <w:sz w:val="24"/>
          <w:szCs w:val="24"/>
          <w:lang w:val="en-GB" w:eastAsia="en-GB"/>
        </w:rPr>
        <w:t xml:space="preserve">. That is, entrepreneurs mobilize </w:t>
      </w:r>
      <w:r w:rsidR="00141071" w:rsidRPr="00AC36AA">
        <w:rPr>
          <w:rFonts w:ascii="Times New Roman" w:hAnsi="Times New Roman" w:cs="Times New Roman"/>
          <w:sz w:val="24"/>
          <w:szCs w:val="24"/>
          <w:lang w:val="en-GB" w:eastAsia="en-GB"/>
        </w:rPr>
        <w:t>significant</w:t>
      </w:r>
      <w:r w:rsidR="000322BC" w:rsidRPr="00AC36AA">
        <w:rPr>
          <w:rFonts w:ascii="Times New Roman" w:hAnsi="Times New Roman" w:cs="Times New Roman"/>
          <w:sz w:val="24"/>
          <w:szCs w:val="24"/>
          <w:lang w:val="en-GB" w:eastAsia="en-GB"/>
        </w:rPr>
        <w:t xml:space="preserve"> funds</w:t>
      </w:r>
      <w:r w:rsidR="00141071" w:rsidRPr="00AC36AA">
        <w:rPr>
          <w:rFonts w:ascii="Times New Roman" w:hAnsi="Times New Roman" w:cs="Times New Roman"/>
          <w:sz w:val="24"/>
          <w:szCs w:val="24"/>
          <w:lang w:val="en-GB" w:eastAsia="en-GB"/>
        </w:rPr>
        <w:t xml:space="preserve"> from their personal networks</w:t>
      </w:r>
      <w:r w:rsidR="004D1577" w:rsidRPr="00AC36AA">
        <w:rPr>
          <w:rFonts w:ascii="Times New Roman" w:hAnsi="Times New Roman" w:cs="Times New Roman"/>
          <w:sz w:val="24"/>
          <w:szCs w:val="24"/>
          <w:lang w:val="en-GB" w:eastAsia="en-GB"/>
        </w:rPr>
        <w:t xml:space="preserve"> and these funds help them develop their venture in its earliest stages</w:t>
      </w:r>
      <w:r w:rsidR="00141071" w:rsidRPr="00AC36AA">
        <w:rPr>
          <w:rFonts w:ascii="Times New Roman" w:hAnsi="Times New Roman" w:cs="Times New Roman"/>
          <w:sz w:val="24"/>
          <w:szCs w:val="24"/>
          <w:lang w:val="en-GB" w:eastAsia="en-GB"/>
        </w:rPr>
        <w:t>. I</w:t>
      </w:r>
      <w:r w:rsidR="000322BC" w:rsidRPr="00AC36AA">
        <w:rPr>
          <w:rFonts w:ascii="Times New Roman" w:hAnsi="Times New Roman" w:cs="Times New Roman"/>
          <w:sz w:val="24"/>
          <w:szCs w:val="24"/>
          <w:lang w:val="en-GB" w:eastAsia="en-GB"/>
        </w:rPr>
        <w:t xml:space="preserve">t is </w:t>
      </w:r>
      <w:r w:rsidR="004D1577" w:rsidRPr="00AC36AA">
        <w:rPr>
          <w:rFonts w:ascii="Times New Roman" w:hAnsi="Times New Roman" w:cs="Times New Roman"/>
          <w:sz w:val="24"/>
          <w:szCs w:val="24"/>
          <w:lang w:val="en-GB" w:eastAsia="en-GB"/>
        </w:rPr>
        <w:t xml:space="preserve">possible </w:t>
      </w:r>
      <w:r w:rsidR="000322BC" w:rsidRPr="00AC36AA">
        <w:rPr>
          <w:rFonts w:ascii="Times New Roman" w:hAnsi="Times New Roman" w:cs="Times New Roman"/>
          <w:sz w:val="24"/>
          <w:szCs w:val="24"/>
          <w:lang w:val="en-GB" w:eastAsia="en-GB"/>
        </w:rPr>
        <w:t xml:space="preserve">that more supply of informal finance </w:t>
      </w:r>
      <w:r w:rsidR="00141071" w:rsidRPr="00AC36AA">
        <w:rPr>
          <w:rFonts w:ascii="Times New Roman" w:hAnsi="Times New Roman" w:cs="Times New Roman"/>
          <w:sz w:val="24"/>
          <w:szCs w:val="24"/>
          <w:lang w:val="en-GB" w:eastAsia="en-GB"/>
        </w:rPr>
        <w:t xml:space="preserve">would </w:t>
      </w:r>
      <w:r w:rsidR="004D1577" w:rsidRPr="00AC36AA">
        <w:rPr>
          <w:rFonts w:ascii="Times New Roman" w:hAnsi="Times New Roman" w:cs="Times New Roman"/>
          <w:sz w:val="24"/>
          <w:szCs w:val="24"/>
          <w:lang w:val="en-GB" w:eastAsia="en-GB"/>
        </w:rPr>
        <w:t xml:space="preserve">thus enable or even </w:t>
      </w:r>
      <w:r w:rsidR="000322BC" w:rsidRPr="00AC36AA">
        <w:rPr>
          <w:rFonts w:ascii="Times New Roman" w:hAnsi="Times New Roman" w:cs="Times New Roman"/>
          <w:sz w:val="24"/>
          <w:szCs w:val="24"/>
          <w:lang w:val="en-GB" w:eastAsia="en-GB"/>
        </w:rPr>
        <w:t>cause more entrepreneurial venturing.</w:t>
      </w:r>
      <w:r w:rsidR="004D1577" w:rsidRPr="00AC36AA">
        <w:rPr>
          <w:rFonts w:ascii="Times New Roman" w:hAnsi="Times New Roman" w:cs="Times New Roman"/>
          <w:sz w:val="24"/>
          <w:szCs w:val="24"/>
          <w:lang w:val="en-GB" w:eastAsia="en-GB"/>
        </w:rPr>
        <w:t xml:space="preserve"> </w:t>
      </w:r>
    </w:p>
    <w:p w14:paraId="230BB4AB" w14:textId="1C0B66A4" w:rsidR="004D1577" w:rsidRPr="00AC36AA" w:rsidRDefault="004D1577" w:rsidP="00160D43">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lastRenderedPageBreak/>
        <w:t xml:space="preserve">In our reform proposals, we therefore focused on increasing the wealth available for informal entrepreneurial finance. A hotly debated idea was to direct existing family funds and trusts more towards professionally managed investment agencies. On the one hand, this might free up rather conservatively invested family fortunes for more productive and innovative entrepreneurial venturing. On the other hand, there can be doubts that professional investment managers can indeed channel </w:t>
      </w:r>
      <w:r w:rsidR="00C81657" w:rsidRPr="00AC36AA">
        <w:rPr>
          <w:rFonts w:ascii="Times New Roman" w:hAnsi="Times New Roman" w:cs="Times New Roman"/>
          <w:sz w:val="24"/>
          <w:szCs w:val="24"/>
          <w:lang w:val="en-GB" w:eastAsia="en-GB"/>
        </w:rPr>
        <w:t>these</w:t>
      </w:r>
      <w:r w:rsidRPr="00AC36AA">
        <w:rPr>
          <w:rFonts w:ascii="Times New Roman" w:hAnsi="Times New Roman" w:cs="Times New Roman"/>
          <w:sz w:val="24"/>
          <w:szCs w:val="24"/>
          <w:lang w:val="en-GB" w:eastAsia="en-GB"/>
        </w:rPr>
        <w:t xml:space="preserve"> funds to entrepreneurial ventures more efficient</w:t>
      </w:r>
      <w:r w:rsidR="00C81657" w:rsidRPr="00AC36AA">
        <w:rPr>
          <w:rFonts w:ascii="Times New Roman" w:hAnsi="Times New Roman" w:cs="Times New Roman"/>
          <w:sz w:val="24"/>
          <w:szCs w:val="24"/>
          <w:lang w:val="en-GB" w:eastAsia="en-GB"/>
        </w:rPr>
        <w:t>ly</w:t>
      </w:r>
      <w:r w:rsidRPr="00AC36AA">
        <w:rPr>
          <w:rFonts w:ascii="Times New Roman" w:hAnsi="Times New Roman" w:cs="Times New Roman"/>
          <w:sz w:val="24"/>
          <w:szCs w:val="24"/>
          <w:lang w:val="en-GB" w:eastAsia="en-GB"/>
        </w:rPr>
        <w:t xml:space="preserve"> and effectively than the current, informal investment decision boards. Following Bhide’s (1991, 1994) argumentation, this policy could in fact backfire when professional investment managers follow more conservative</w:t>
      </w:r>
      <w:r w:rsidR="00C81657" w:rsidRPr="00AC36AA">
        <w:rPr>
          <w:rFonts w:ascii="Times New Roman" w:hAnsi="Times New Roman" w:cs="Times New Roman"/>
          <w:sz w:val="24"/>
          <w:szCs w:val="24"/>
          <w:lang w:val="en-GB" w:eastAsia="en-GB"/>
        </w:rPr>
        <w:t>, “rational”</w:t>
      </w:r>
      <w:r w:rsidRPr="00AC36AA">
        <w:rPr>
          <w:rFonts w:ascii="Times New Roman" w:hAnsi="Times New Roman" w:cs="Times New Roman"/>
          <w:sz w:val="24"/>
          <w:szCs w:val="24"/>
          <w:lang w:val="en-GB" w:eastAsia="en-GB"/>
        </w:rPr>
        <w:t xml:space="preserve"> and homogenous investment strategies. </w:t>
      </w:r>
    </w:p>
    <w:p w14:paraId="58F69205" w14:textId="21C82D2F" w:rsidR="00CF2A39" w:rsidRPr="00AC36AA" w:rsidRDefault="004D1577" w:rsidP="00160D43">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A second proposal sought to increase the wealth available for informal, private equity investment by reducing taxes on private wealth, private wealth transfers and inheritance. There is evidence to suggest that an inheritance increases the probability</w:t>
      </w:r>
      <w:r w:rsidR="00647D83" w:rsidRPr="00AC36AA">
        <w:rPr>
          <w:rFonts w:ascii="Times New Roman" w:hAnsi="Times New Roman" w:cs="Times New Roman"/>
          <w:sz w:val="24"/>
          <w:szCs w:val="24"/>
          <w:lang w:val="en-GB" w:eastAsia="en-GB"/>
        </w:rPr>
        <w:t xml:space="preserve"> of starting a firm (</w:t>
      </w:r>
      <w:r w:rsidRPr="00AC36AA">
        <w:rPr>
          <w:rFonts w:ascii="Times New Roman" w:hAnsi="Times New Roman" w:cs="Times New Roman"/>
          <w:sz w:val="24"/>
          <w:szCs w:val="24"/>
          <w:lang w:val="en-GB" w:eastAsia="en-GB"/>
        </w:rPr>
        <w:t>Blanchflower</w:t>
      </w:r>
      <w:r w:rsidR="00647D83" w:rsidRPr="00AC36AA">
        <w:rPr>
          <w:rFonts w:ascii="Times New Roman" w:hAnsi="Times New Roman" w:cs="Times New Roman"/>
          <w:sz w:val="24"/>
          <w:szCs w:val="24"/>
          <w:lang w:val="en-GB" w:eastAsia="en-GB"/>
        </w:rPr>
        <w:t xml:space="preserve"> and Oswald 1998</w:t>
      </w:r>
      <w:r w:rsidRPr="00AC36AA">
        <w:rPr>
          <w:rFonts w:ascii="Times New Roman" w:hAnsi="Times New Roman" w:cs="Times New Roman"/>
          <w:sz w:val="24"/>
          <w:szCs w:val="24"/>
          <w:lang w:val="en-GB" w:eastAsia="en-GB"/>
        </w:rPr>
        <w:t>)</w:t>
      </w:r>
      <w:r w:rsidR="00647D83" w:rsidRPr="00AC36AA">
        <w:rPr>
          <w:rFonts w:ascii="Times New Roman" w:hAnsi="Times New Roman" w:cs="Times New Roman"/>
          <w:sz w:val="24"/>
          <w:szCs w:val="24"/>
          <w:lang w:val="en-GB" w:eastAsia="en-GB"/>
        </w:rPr>
        <w:t>. The naïve policy implication one could draw from that would be to eliminate inheritance taxes to maximize the chances that new ventures arise.  Such</w:t>
      </w:r>
      <w:r w:rsidRPr="00AC36AA">
        <w:rPr>
          <w:rFonts w:ascii="Times New Roman" w:hAnsi="Times New Roman" w:cs="Times New Roman"/>
          <w:sz w:val="24"/>
          <w:szCs w:val="24"/>
          <w:lang w:val="en-GB" w:eastAsia="en-GB"/>
        </w:rPr>
        <w:t xml:space="preserve"> proposals are, however, debatable, as that also has significant impacts on the (re)distribution and</w:t>
      </w:r>
      <w:r w:rsidR="00647D83" w:rsidRPr="00AC36AA">
        <w:rPr>
          <w:rFonts w:ascii="Times New Roman" w:hAnsi="Times New Roman" w:cs="Times New Roman"/>
          <w:sz w:val="24"/>
          <w:szCs w:val="24"/>
          <w:lang w:val="en-GB" w:eastAsia="en-GB"/>
        </w:rPr>
        <w:t xml:space="preserve"> taxation of wealth in society. The consortium, as well as our stakeholders in the discussion, were far from unanimous on this point and we all realize this discussion touches on deeply rooted cultural attitudes towards fairn</w:t>
      </w:r>
      <w:r w:rsidR="00C81657" w:rsidRPr="00AC36AA">
        <w:rPr>
          <w:rFonts w:ascii="Times New Roman" w:hAnsi="Times New Roman" w:cs="Times New Roman"/>
          <w:sz w:val="24"/>
          <w:szCs w:val="24"/>
          <w:lang w:val="en-GB" w:eastAsia="en-GB"/>
        </w:rPr>
        <w:t>ess and justice. Work by some in</w:t>
      </w:r>
      <w:r w:rsidR="00647D83" w:rsidRPr="00AC36AA">
        <w:rPr>
          <w:rFonts w:ascii="Times New Roman" w:hAnsi="Times New Roman" w:cs="Times New Roman"/>
          <w:sz w:val="24"/>
          <w:szCs w:val="24"/>
          <w:lang w:val="en-GB" w:eastAsia="en-GB"/>
        </w:rPr>
        <w:t xml:space="preserve"> the consortium (Acs</w:t>
      </w:r>
      <w:r w:rsidR="00D7260A" w:rsidRPr="00AC36AA">
        <w:rPr>
          <w:rFonts w:ascii="Times New Roman" w:hAnsi="Times New Roman" w:cs="Times New Roman"/>
          <w:sz w:val="24"/>
          <w:szCs w:val="24"/>
          <w:lang w:val="en-GB" w:eastAsia="en-GB"/>
        </w:rPr>
        <w:t xml:space="preserve"> 2013; Acs and Phillips 2002; Acs and Dana 2001</w:t>
      </w:r>
      <w:r w:rsidR="00647D83" w:rsidRPr="00AC36AA">
        <w:rPr>
          <w:rFonts w:ascii="Times New Roman" w:hAnsi="Times New Roman" w:cs="Times New Roman"/>
          <w:sz w:val="24"/>
          <w:szCs w:val="24"/>
          <w:lang w:val="en-GB" w:eastAsia="en-GB"/>
        </w:rPr>
        <w:t xml:space="preserve">) has proposed that </w:t>
      </w:r>
      <w:r w:rsidR="00D7260A" w:rsidRPr="00AC36AA">
        <w:rPr>
          <w:rFonts w:ascii="Times New Roman" w:hAnsi="Times New Roman" w:cs="Times New Roman"/>
          <w:sz w:val="24"/>
          <w:szCs w:val="24"/>
          <w:lang w:val="en-GB" w:eastAsia="en-GB"/>
        </w:rPr>
        <w:t>all V</w:t>
      </w:r>
      <w:r w:rsidR="00647D83" w:rsidRPr="00AC36AA">
        <w:rPr>
          <w:rFonts w:ascii="Times New Roman" w:hAnsi="Times New Roman" w:cs="Times New Roman"/>
          <w:sz w:val="24"/>
          <w:szCs w:val="24"/>
          <w:lang w:val="en-GB" w:eastAsia="en-GB"/>
        </w:rPr>
        <w:t>arieties of Capitalism requir</w:t>
      </w:r>
      <w:r w:rsidR="00D7260A" w:rsidRPr="00AC36AA">
        <w:rPr>
          <w:rFonts w:ascii="Times New Roman" w:hAnsi="Times New Roman" w:cs="Times New Roman"/>
          <w:sz w:val="24"/>
          <w:szCs w:val="24"/>
          <w:lang w:val="en-GB" w:eastAsia="en-GB"/>
        </w:rPr>
        <w:t>e a complex of institutions to</w:t>
      </w:r>
      <w:r w:rsidR="007A0F04">
        <w:rPr>
          <w:rFonts w:ascii="Times New Roman" w:hAnsi="Times New Roman" w:cs="Times New Roman"/>
          <w:sz w:val="24"/>
          <w:szCs w:val="24"/>
          <w:lang w:val="en-GB" w:eastAsia="en-GB"/>
        </w:rPr>
        <w:t xml:space="preserve"> ensure</w:t>
      </w:r>
      <w:r w:rsidR="00647D83" w:rsidRPr="00AC36AA">
        <w:rPr>
          <w:rFonts w:ascii="Times New Roman" w:hAnsi="Times New Roman" w:cs="Times New Roman"/>
          <w:sz w:val="24"/>
          <w:szCs w:val="24"/>
          <w:lang w:val="en-GB" w:eastAsia="en-GB"/>
        </w:rPr>
        <w:t xml:space="preserve"> the reconstitution of wealth and opportunities. Low or absent inheritance taxes are then compatible with an Entrepreneurial Society only if the social contract </w:t>
      </w:r>
      <w:r w:rsidR="00D7260A" w:rsidRPr="00AC36AA">
        <w:rPr>
          <w:rFonts w:ascii="Times New Roman" w:hAnsi="Times New Roman" w:cs="Times New Roman"/>
          <w:sz w:val="24"/>
          <w:szCs w:val="24"/>
          <w:lang w:val="en-GB" w:eastAsia="en-GB"/>
        </w:rPr>
        <w:t xml:space="preserve">somehow </w:t>
      </w:r>
      <w:r w:rsidR="00647D83" w:rsidRPr="00AC36AA">
        <w:rPr>
          <w:rFonts w:ascii="Times New Roman" w:hAnsi="Times New Roman" w:cs="Times New Roman"/>
          <w:sz w:val="24"/>
          <w:szCs w:val="24"/>
          <w:lang w:val="en-GB" w:eastAsia="en-GB"/>
        </w:rPr>
        <w:t xml:space="preserve">forces those that accumulate private wealth to </w:t>
      </w:r>
      <w:r w:rsidR="00D7260A" w:rsidRPr="00AC36AA">
        <w:rPr>
          <w:rFonts w:ascii="Times New Roman" w:hAnsi="Times New Roman" w:cs="Times New Roman"/>
          <w:sz w:val="24"/>
          <w:szCs w:val="24"/>
          <w:lang w:val="en-GB" w:eastAsia="en-GB"/>
        </w:rPr>
        <w:t>(re)</w:t>
      </w:r>
      <w:r w:rsidR="00647D83" w:rsidRPr="00AC36AA">
        <w:rPr>
          <w:rFonts w:ascii="Times New Roman" w:hAnsi="Times New Roman" w:cs="Times New Roman"/>
          <w:sz w:val="24"/>
          <w:szCs w:val="24"/>
          <w:lang w:val="en-GB" w:eastAsia="en-GB"/>
        </w:rPr>
        <w:t xml:space="preserve">invest that </w:t>
      </w:r>
      <w:r w:rsidR="00D7260A" w:rsidRPr="00AC36AA">
        <w:rPr>
          <w:rFonts w:ascii="Times New Roman" w:hAnsi="Times New Roman" w:cs="Times New Roman"/>
          <w:sz w:val="24"/>
          <w:szCs w:val="24"/>
          <w:lang w:val="en-GB" w:eastAsia="en-GB"/>
        </w:rPr>
        <w:t xml:space="preserve">wealth </w:t>
      </w:r>
      <w:r w:rsidR="00647D83" w:rsidRPr="00AC36AA">
        <w:rPr>
          <w:rFonts w:ascii="Times New Roman" w:hAnsi="Times New Roman" w:cs="Times New Roman"/>
          <w:sz w:val="24"/>
          <w:szCs w:val="24"/>
          <w:lang w:val="en-GB" w:eastAsia="en-GB"/>
        </w:rPr>
        <w:t xml:space="preserve">in creating opportunities for future generations. </w:t>
      </w:r>
      <w:r w:rsidR="00D7260A" w:rsidRPr="00AC36AA">
        <w:rPr>
          <w:rFonts w:ascii="Times New Roman" w:hAnsi="Times New Roman" w:cs="Times New Roman"/>
          <w:sz w:val="24"/>
          <w:szCs w:val="24"/>
          <w:lang w:val="en-GB" w:eastAsia="en-GB"/>
        </w:rPr>
        <w:t>Here the histor</w:t>
      </w:r>
      <w:r w:rsidR="00647D83" w:rsidRPr="00AC36AA">
        <w:rPr>
          <w:rFonts w:ascii="Times New Roman" w:hAnsi="Times New Roman" w:cs="Times New Roman"/>
          <w:sz w:val="24"/>
          <w:szCs w:val="24"/>
          <w:lang w:val="en-GB" w:eastAsia="en-GB"/>
        </w:rPr>
        <w:t>y of Europe (</w:t>
      </w:r>
      <w:r w:rsidR="00D7260A" w:rsidRPr="00AC36AA">
        <w:rPr>
          <w:rFonts w:ascii="Times New Roman" w:hAnsi="Times New Roman" w:cs="Times New Roman"/>
          <w:sz w:val="24"/>
          <w:szCs w:val="24"/>
          <w:lang w:val="en-GB" w:eastAsia="en-GB"/>
        </w:rPr>
        <w:t xml:space="preserve">e.g. Piketty </w:t>
      </w:r>
      <w:r w:rsidR="00CF2A39" w:rsidRPr="00AC36AA">
        <w:rPr>
          <w:rFonts w:ascii="Times New Roman" w:hAnsi="Times New Roman" w:cs="Times New Roman"/>
          <w:sz w:val="24"/>
          <w:szCs w:val="24"/>
          <w:lang w:val="en-GB" w:eastAsia="en-GB"/>
        </w:rPr>
        <w:t>2014</w:t>
      </w:r>
      <w:r w:rsidR="00D7260A" w:rsidRPr="00AC36AA">
        <w:rPr>
          <w:rFonts w:ascii="Times New Roman" w:hAnsi="Times New Roman" w:cs="Times New Roman"/>
          <w:sz w:val="24"/>
          <w:szCs w:val="24"/>
          <w:lang w:val="en-GB" w:eastAsia="en-GB"/>
        </w:rPr>
        <w:t xml:space="preserve">; </w:t>
      </w:r>
      <w:r w:rsidR="00647D83" w:rsidRPr="00AC36AA">
        <w:rPr>
          <w:rFonts w:ascii="Times New Roman" w:hAnsi="Times New Roman" w:cs="Times New Roman"/>
          <w:sz w:val="24"/>
          <w:szCs w:val="24"/>
          <w:lang w:val="en-GB" w:eastAsia="en-GB"/>
        </w:rPr>
        <w:t>van Bavel 2016)</w:t>
      </w:r>
      <w:r w:rsidR="00D7260A" w:rsidRPr="00AC36AA">
        <w:rPr>
          <w:rFonts w:ascii="Times New Roman" w:hAnsi="Times New Roman" w:cs="Times New Roman"/>
          <w:sz w:val="24"/>
          <w:szCs w:val="24"/>
          <w:lang w:val="en-GB" w:eastAsia="en-GB"/>
        </w:rPr>
        <w:t xml:space="preserve"> may explain why Europeans </w:t>
      </w:r>
      <w:r w:rsidR="00CF2A39" w:rsidRPr="00AC36AA">
        <w:rPr>
          <w:rFonts w:ascii="Times New Roman" w:hAnsi="Times New Roman" w:cs="Times New Roman"/>
          <w:sz w:val="24"/>
          <w:szCs w:val="24"/>
          <w:lang w:val="en-GB" w:eastAsia="en-GB"/>
        </w:rPr>
        <w:t>have become</w:t>
      </w:r>
      <w:r w:rsidR="00D7260A" w:rsidRPr="00AC36AA">
        <w:rPr>
          <w:rFonts w:ascii="Times New Roman" w:hAnsi="Times New Roman" w:cs="Times New Roman"/>
          <w:sz w:val="24"/>
          <w:szCs w:val="24"/>
          <w:lang w:val="en-GB" w:eastAsia="en-GB"/>
        </w:rPr>
        <w:t xml:space="preserve"> </w:t>
      </w:r>
      <w:r w:rsidR="00C81657" w:rsidRPr="00AC36AA">
        <w:rPr>
          <w:rFonts w:ascii="Times New Roman" w:hAnsi="Times New Roman" w:cs="Times New Roman"/>
          <w:sz w:val="24"/>
          <w:szCs w:val="24"/>
          <w:lang w:val="en-GB" w:eastAsia="en-GB"/>
        </w:rPr>
        <w:t xml:space="preserve">somewhat </w:t>
      </w:r>
      <w:r w:rsidR="00D7260A" w:rsidRPr="00AC36AA">
        <w:rPr>
          <w:rFonts w:ascii="Times New Roman" w:hAnsi="Times New Roman" w:cs="Times New Roman"/>
          <w:sz w:val="24"/>
          <w:szCs w:val="24"/>
          <w:lang w:val="en-GB" w:eastAsia="en-GB"/>
        </w:rPr>
        <w:t>sceptical of their rich.</w:t>
      </w:r>
      <w:r w:rsidR="00CF2A39" w:rsidRPr="00AC36AA">
        <w:rPr>
          <w:rFonts w:ascii="Times New Roman" w:hAnsi="Times New Roman" w:cs="Times New Roman"/>
          <w:sz w:val="24"/>
          <w:szCs w:val="24"/>
          <w:lang w:val="en-GB" w:eastAsia="en-GB"/>
        </w:rPr>
        <w:t xml:space="preserve"> Wealth accumulation all too often resulted in the building of dynasties and the closing of access to positions of economic and political power. In Europe, much more than in the United States or China, the welfare state was the institutional complex that created equal opportunity by appropriating private wealth through taxation and creating opportunities by investing in infrastructures, </w:t>
      </w:r>
      <w:r w:rsidR="00DF58C1" w:rsidRPr="00AC36AA">
        <w:rPr>
          <w:rFonts w:ascii="Times New Roman" w:hAnsi="Times New Roman" w:cs="Times New Roman"/>
          <w:sz w:val="24"/>
          <w:szCs w:val="24"/>
          <w:lang w:val="en-GB" w:eastAsia="en-GB"/>
        </w:rPr>
        <w:t xml:space="preserve">and access to </w:t>
      </w:r>
      <w:r w:rsidR="00CF2A39" w:rsidRPr="00AC36AA">
        <w:rPr>
          <w:rFonts w:ascii="Times New Roman" w:hAnsi="Times New Roman" w:cs="Times New Roman"/>
          <w:sz w:val="24"/>
          <w:szCs w:val="24"/>
          <w:lang w:val="en-GB" w:eastAsia="en-GB"/>
        </w:rPr>
        <w:t>education and health for all.</w:t>
      </w:r>
      <w:r w:rsidR="00D7260A" w:rsidRPr="00AC36AA">
        <w:rPr>
          <w:rFonts w:ascii="Times New Roman" w:hAnsi="Times New Roman" w:cs="Times New Roman"/>
          <w:sz w:val="24"/>
          <w:szCs w:val="24"/>
          <w:lang w:val="en-GB" w:eastAsia="en-GB"/>
        </w:rPr>
        <w:t xml:space="preserve"> </w:t>
      </w:r>
    </w:p>
    <w:p w14:paraId="6DCF5D98" w14:textId="3A12CEF1" w:rsidR="00160D43" w:rsidRPr="00AC36AA" w:rsidRDefault="00CF2A39" w:rsidP="00160D43">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The consortium agreed that owning and transferring private wealth should not be taxed heavily (except perhaps in the form of a Tobin tax</w:t>
      </w:r>
      <w:r w:rsidR="00DF58C1" w:rsidRPr="00AC36AA">
        <w:rPr>
          <w:rFonts w:ascii="Times New Roman" w:hAnsi="Times New Roman" w:cs="Times New Roman"/>
          <w:sz w:val="24"/>
          <w:szCs w:val="24"/>
          <w:lang w:val="en-GB" w:eastAsia="en-GB"/>
        </w:rPr>
        <w:t xml:space="preserve"> or FTT</w:t>
      </w:r>
      <w:r w:rsidRPr="00AC36AA">
        <w:rPr>
          <w:rFonts w:ascii="Times New Roman" w:hAnsi="Times New Roman" w:cs="Times New Roman"/>
          <w:sz w:val="24"/>
          <w:szCs w:val="24"/>
          <w:lang w:val="en-GB" w:eastAsia="en-GB"/>
        </w:rPr>
        <w:t xml:space="preserve"> to prevent unproductive financial transactions). The incomes that were used to build up private wealth have already been taxed. Leaving such</w:t>
      </w:r>
      <w:r w:rsidR="00DF58C1" w:rsidRPr="00AC36AA">
        <w:rPr>
          <w:rFonts w:ascii="Times New Roman" w:hAnsi="Times New Roman" w:cs="Times New Roman"/>
          <w:sz w:val="24"/>
          <w:szCs w:val="24"/>
          <w:lang w:val="en-GB" w:eastAsia="en-GB"/>
        </w:rPr>
        <w:t xml:space="preserve"> private wealth un(productively )</w:t>
      </w:r>
      <w:r w:rsidRPr="00AC36AA">
        <w:rPr>
          <w:rFonts w:ascii="Times New Roman" w:hAnsi="Times New Roman" w:cs="Times New Roman"/>
          <w:sz w:val="24"/>
          <w:szCs w:val="24"/>
          <w:lang w:val="en-GB" w:eastAsia="en-GB"/>
        </w:rPr>
        <w:t xml:space="preserve">invested, however, should carry a penalty. We will return to the taxation of assets below, but to mobilize private wealth for entrepreneurial venturing, a preferential treatment of equity investments in young SMEs could be considered. Finally, regarding inheritance taxation, a balance must be struck between </w:t>
      </w:r>
      <w:r w:rsidR="006D7587" w:rsidRPr="00AC36AA">
        <w:rPr>
          <w:rFonts w:ascii="Times New Roman" w:hAnsi="Times New Roman" w:cs="Times New Roman"/>
          <w:sz w:val="24"/>
          <w:szCs w:val="24"/>
          <w:lang w:val="en-GB" w:eastAsia="en-GB"/>
        </w:rPr>
        <w:t xml:space="preserve">on the one extreme, the need to </w:t>
      </w:r>
      <w:r w:rsidR="00375DA0" w:rsidRPr="00AC36AA">
        <w:rPr>
          <w:rFonts w:ascii="Times New Roman" w:hAnsi="Times New Roman" w:cs="Times New Roman"/>
          <w:sz w:val="24"/>
          <w:szCs w:val="24"/>
          <w:lang w:val="en-GB" w:eastAsia="en-GB"/>
        </w:rPr>
        <w:t xml:space="preserve">prevent the build-up of exclusive and unproductive dynasties, </w:t>
      </w:r>
      <w:r w:rsidR="00B96196" w:rsidRPr="00AC36AA">
        <w:rPr>
          <w:rFonts w:ascii="Times New Roman" w:hAnsi="Times New Roman" w:cs="Times New Roman"/>
          <w:sz w:val="24"/>
          <w:szCs w:val="24"/>
          <w:lang w:val="en-GB" w:eastAsia="en-GB"/>
        </w:rPr>
        <w:t>and</w:t>
      </w:r>
      <w:r w:rsidR="00375DA0" w:rsidRPr="00AC36AA">
        <w:rPr>
          <w:rFonts w:ascii="Times New Roman" w:hAnsi="Times New Roman" w:cs="Times New Roman"/>
          <w:sz w:val="24"/>
          <w:szCs w:val="24"/>
          <w:lang w:val="en-GB" w:eastAsia="en-GB"/>
        </w:rPr>
        <w:t xml:space="preserve"> on the other </w:t>
      </w:r>
      <w:r w:rsidR="00B96196" w:rsidRPr="00AC36AA">
        <w:rPr>
          <w:rFonts w:ascii="Times New Roman" w:hAnsi="Times New Roman" w:cs="Times New Roman"/>
          <w:sz w:val="24"/>
          <w:szCs w:val="24"/>
          <w:lang w:val="en-GB" w:eastAsia="en-GB"/>
        </w:rPr>
        <w:t xml:space="preserve">to provide </w:t>
      </w:r>
      <w:r w:rsidR="00375DA0" w:rsidRPr="00AC36AA">
        <w:rPr>
          <w:rFonts w:ascii="Times New Roman" w:hAnsi="Times New Roman" w:cs="Times New Roman"/>
          <w:sz w:val="24"/>
          <w:szCs w:val="24"/>
          <w:lang w:val="en-GB" w:eastAsia="en-GB"/>
        </w:rPr>
        <w:t>incentives to accumulate wealth (through productive investment).</w:t>
      </w:r>
      <w:r w:rsidRPr="00AC36AA">
        <w:rPr>
          <w:rFonts w:ascii="Times New Roman" w:hAnsi="Times New Roman" w:cs="Times New Roman"/>
          <w:sz w:val="24"/>
          <w:szCs w:val="24"/>
          <w:lang w:val="en-GB" w:eastAsia="en-GB"/>
        </w:rPr>
        <w:t xml:space="preserve">  </w:t>
      </w:r>
      <w:r w:rsidR="00647D83" w:rsidRPr="00AC36AA">
        <w:rPr>
          <w:rFonts w:ascii="Times New Roman" w:hAnsi="Times New Roman" w:cs="Times New Roman"/>
          <w:sz w:val="24"/>
          <w:szCs w:val="24"/>
          <w:lang w:val="en-GB" w:eastAsia="en-GB"/>
        </w:rPr>
        <w:t xml:space="preserve">   </w:t>
      </w:r>
      <w:r w:rsidR="004D1577" w:rsidRPr="00AC36AA">
        <w:rPr>
          <w:rFonts w:ascii="Times New Roman" w:hAnsi="Times New Roman" w:cs="Times New Roman"/>
          <w:sz w:val="24"/>
          <w:szCs w:val="24"/>
          <w:lang w:val="en-GB" w:eastAsia="en-GB"/>
        </w:rPr>
        <w:t xml:space="preserve"> </w:t>
      </w:r>
    </w:p>
    <w:p w14:paraId="06F8B1A8" w14:textId="77777777" w:rsidR="00860968" w:rsidRPr="00AC36AA" w:rsidRDefault="00474BF4" w:rsidP="00474BF4">
      <w:pPr>
        <w:pStyle w:val="Heading3"/>
        <w:rPr>
          <w:lang w:val="en-GB" w:eastAsia="en-GB"/>
        </w:rPr>
      </w:pPr>
      <w:bookmarkStart w:id="24" w:name="_Toc491695496"/>
      <w:r w:rsidRPr="00AC36AA">
        <w:rPr>
          <w:lang w:val="en-GB" w:eastAsia="en-GB"/>
        </w:rPr>
        <w:t>2.3.3 Angel Investors and Venture Capital</w:t>
      </w:r>
      <w:bookmarkEnd w:id="24"/>
      <w:r w:rsidR="005C59DF" w:rsidRPr="00AC36AA">
        <w:rPr>
          <w:lang w:val="en-GB" w:eastAsia="en-GB"/>
        </w:rPr>
        <w:t xml:space="preserve"> </w:t>
      </w:r>
      <w:r w:rsidR="00124440" w:rsidRPr="00AC36AA">
        <w:rPr>
          <w:lang w:val="en-GB" w:eastAsia="en-GB"/>
        </w:rPr>
        <w:t xml:space="preserve"> </w:t>
      </w:r>
    </w:p>
    <w:p w14:paraId="5DA9C041" w14:textId="05A51744" w:rsidR="00860968" w:rsidRPr="00AC36AA" w:rsidRDefault="00860968" w:rsidP="00ED2C93">
      <w:pPr>
        <w:spacing w:after="0"/>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 xml:space="preserve">“Angels are often perceived as the second round of financing a start-up goes through, after the entrepreneur has exhausted all his family and friends’ money, but before he approaches </w:t>
      </w:r>
      <w:r w:rsidRPr="00AC36AA">
        <w:rPr>
          <w:rFonts w:ascii="Times New Roman" w:hAnsi="Times New Roman" w:cs="Times New Roman"/>
          <w:sz w:val="24"/>
          <w:szCs w:val="24"/>
          <w:lang w:val="en-GB" w:eastAsia="en-GB"/>
        </w:rPr>
        <w:lastRenderedPageBreak/>
        <w:t>formal VC partnerships” [Prowse (1998) p.786].</w:t>
      </w:r>
      <w:r w:rsidR="00375DA0" w:rsidRPr="00AC36AA">
        <w:rPr>
          <w:rFonts w:ascii="Times New Roman" w:hAnsi="Times New Roman" w:cs="Times New Roman"/>
          <w:sz w:val="24"/>
          <w:szCs w:val="24"/>
          <w:lang w:val="en-GB" w:eastAsia="en-GB"/>
        </w:rPr>
        <w:t xml:space="preserve"> And after angels come venture capitalists that often take larger stakes and engage in a more invasive manner with the venture. There is a huge academic literature on and policy interest in Venture Capital</w:t>
      </w:r>
      <w:r w:rsidR="00B96196" w:rsidRPr="00AC36AA">
        <w:rPr>
          <w:rFonts w:ascii="Times New Roman" w:hAnsi="Times New Roman" w:cs="Times New Roman"/>
          <w:sz w:val="24"/>
          <w:szCs w:val="24"/>
          <w:lang w:val="en-GB" w:eastAsia="en-GB"/>
        </w:rPr>
        <w:t xml:space="preserve"> and </w:t>
      </w:r>
      <w:r w:rsidR="00A93969" w:rsidRPr="00AC36AA">
        <w:rPr>
          <w:rFonts w:ascii="Times New Roman" w:hAnsi="Times New Roman" w:cs="Times New Roman"/>
          <w:sz w:val="24"/>
          <w:szCs w:val="24"/>
          <w:lang w:val="en-GB" w:eastAsia="en-GB"/>
        </w:rPr>
        <w:t xml:space="preserve">in our project </w:t>
      </w:r>
      <w:r w:rsidR="00B96196" w:rsidRPr="00AC36AA">
        <w:rPr>
          <w:rFonts w:ascii="Times New Roman" w:hAnsi="Times New Roman" w:cs="Times New Roman"/>
          <w:sz w:val="24"/>
          <w:szCs w:val="24"/>
          <w:lang w:val="en-GB" w:eastAsia="en-GB"/>
        </w:rPr>
        <w:t>D</w:t>
      </w:r>
      <w:r w:rsidR="00A93969" w:rsidRPr="00AC36AA">
        <w:rPr>
          <w:rFonts w:ascii="Times New Roman" w:hAnsi="Times New Roman" w:cs="Times New Roman"/>
          <w:sz w:val="24"/>
          <w:szCs w:val="24"/>
          <w:lang w:val="en-GB" w:eastAsia="en-GB"/>
        </w:rPr>
        <w:t>eliverable 2.3 (Grilli et al. 2017) is dedicated to the topic entirely. In fact, academic and policy interest are</w:t>
      </w:r>
      <w:r w:rsidR="00375DA0" w:rsidRPr="00AC36AA">
        <w:rPr>
          <w:rFonts w:ascii="Times New Roman" w:hAnsi="Times New Roman" w:cs="Times New Roman"/>
          <w:sz w:val="24"/>
          <w:szCs w:val="24"/>
          <w:lang w:val="en-GB" w:eastAsia="en-GB"/>
        </w:rPr>
        <w:t xml:space="preserve"> much larger than its share in actual entrepreneurial finance (about 1%, </w:t>
      </w:r>
      <w:r w:rsidR="00ED2C93" w:rsidRPr="00AC36AA">
        <w:rPr>
          <w:rFonts w:ascii="Times New Roman" w:hAnsi="Times New Roman" w:cs="Times New Roman"/>
          <w:sz w:val="24"/>
          <w:szCs w:val="24"/>
          <w:lang w:val="en-GB" w:eastAsia="en-GB"/>
        </w:rPr>
        <w:t>Moskovitz and Vissing-Jorgenson 2002</w:t>
      </w:r>
      <w:r w:rsidR="00375DA0" w:rsidRPr="00AC36AA">
        <w:rPr>
          <w:rFonts w:ascii="Times New Roman" w:hAnsi="Times New Roman" w:cs="Times New Roman"/>
          <w:sz w:val="24"/>
          <w:szCs w:val="24"/>
          <w:lang w:val="en-GB" w:eastAsia="en-GB"/>
        </w:rPr>
        <w:t xml:space="preserve">) would justify. </w:t>
      </w:r>
      <w:r w:rsidR="00ED2C93" w:rsidRPr="00AC36AA">
        <w:rPr>
          <w:rFonts w:ascii="Times New Roman" w:hAnsi="Times New Roman" w:cs="Times New Roman"/>
          <w:sz w:val="24"/>
          <w:szCs w:val="24"/>
          <w:lang w:val="en-GB" w:eastAsia="en-GB"/>
        </w:rPr>
        <w:t xml:space="preserve">The availability of good data and the high-profile of VC investors in Silicon Valley can help explain this rather excessive attention for this form of entrepreneurial finance. </w:t>
      </w:r>
      <w:r w:rsidR="00F759B7" w:rsidRPr="00AC36AA">
        <w:rPr>
          <w:rFonts w:ascii="Times New Roman" w:hAnsi="Times New Roman" w:cs="Times New Roman"/>
          <w:sz w:val="24"/>
          <w:szCs w:val="24"/>
          <w:lang w:val="en-GB" w:eastAsia="en-GB"/>
        </w:rPr>
        <w:t>It does seem, however, that VC is more important qualitatively than quantitatively. Barry et al. (1990) show that VC finance is successful in selecting the firms and ventures that go on to grow into global, publicly traded firms and it is well known from the literature that the positive impacts of entrepreneurship on growth, job creation and innovation must be attributed to that same small number of gazelles and unicorns t</w:t>
      </w:r>
      <w:r w:rsidR="001474DF" w:rsidRPr="00AC36AA">
        <w:rPr>
          <w:rFonts w:ascii="Times New Roman" w:hAnsi="Times New Roman" w:cs="Times New Roman"/>
          <w:sz w:val="24"/>
          <w:szCs w:val="24"/>
          <w:lang w:val="en-GB" w:eastAsia="en-GB"/>
        </w:rPr>
        <w:t>hat VC investors are after (Gompers et al. 2016</w:t>
      </w:r>
      <w:r w:rsidR="00F759B7" w:rsidRPr="00AC36AA">
        <w:rPr>
          <w:rFonts w:ascii="Times New Roman" w:hAnsi="Times New Roman" w:cs="Times New Roman"/>
          <w:sz w:val="24"/>
          <w:szCs w:val="24"/>
          <w:lang w:val="en-GB" w:eastAsia="en-GB"/>
        </w:rPr>
        <w:t xml:space="preserve">). So, while it can be concluded that VC investment finances only a small fraction of entrepreneurial venturing, it does seem to finance </w:t>
      </w:r>
      <w:r w:rsidR="001474DF" w:rsidRPr="00AC36AA">
        <w:rPr>
          <w:rFonts w:ascii="Times New Roman" w:hAnsi="Times New Roman" w:cs="Times New Roman"/>
          <w:sz w:val="24"/>
          <w:szCs w:val="24"/>
          <w:lang w:val="en-GB" w:eastAsia="en-GB"/>
        </w:rPr>
        <w:t>a very</w:t>
      </w:r>
      <w:r w:rsidR="00F759B7" w:rsidRPr="00AC36AA">
        <w:rPr>
          <w:rFonts w:ascii="Times New Roman" w:hAnsi="Times New Roman" w:cs="Times New Roman"/>
          <w:sz w:val="24"/>
          <w:szCs w:val="24"/>
          <w:lang w:val="en-GB" w:eastAsia="en-GB"/>
        </w:rPr>
        <w:t xml:space="preserve"> significant fraction.</w:t>
      </w:r>
      <w:r w:rsidR="000524A2" w:rsidRPr="00AC36AA">
        <w:rPr>
          <w:rFonts w:ascii="Times New Roman" w:hAnsi="Times New Roman" w:cs="Times New Roman"/>
          <w:sz w:val="24"/>
          <w:szCs w:val="24"/>
          <w:lang w:val="en-GB" w:eastAsia="en-GB"/>
        </w:rPr>
        <w:t xml:space="preserve"> </w:t>
      </w:r>
    </w:p>
    <w:p w14:paraId="33DDE55C" w14:textId="77777777" w:rsidR="000524A2" w:rsidRPr="00AC36AA" w:rsidRDefault="000524A2" w:rsidP="00ED2C93">
      <w:pPr>
        <w:spacing w:after="0"/>
        <w:jc w:val="both"/>
        <w:rPr>
          <w:rFonts w:ascii="Times New Roman" w:hAnsi="Times New Roman" w:cs="Times New Roman"/>
          <w:sz w:val="24"/>
          <w:szCs w:val="24"/>
          <w:lang w:val="en-GB" w:eastAsia="en-GB"/>
        </w:rPr>
      </w:pPr>
    </w:p>
    <w:p w14:paraId="48895B3B" w14:textId="363A4273" w:rsidR="00081441" w:rsidRPr="00AC36AA" w:rsidRDefault="007A0F04" w:rsidP="00ED2C93">
      <w:pPr>
        <w:spacing w:after="0"/>
        <w:jc w:val="both"/>
        <w:rPr>
          <w:rFonts w:ascii="Times New Roman" w:hAnsi="Times New Roman" w:cs="Times New Roman"/>
          <w:sz w:val="24"/>
          <w:szCs w:val="24"/>
          <w:lang w:val="en-GB" w:eastAsia="en-GB"/>
        </w:rPr>
      </w:pPr>
      <w:r>
        <w:rPr>
          <w:rFonts w:ascii="Times New Roman" w:hAnsi="Times New Roman" w:cs="Times New Roman"/>
          <w:sz w:val="24"/>
          <w:szCs w:val="24"/>
          <w:lang w:val="en-GB" w:eastAsia="en-GB"/>
        </w:rPr>
        <w:t>This does imply that blunt</w:t>
      </w:r>
      <w:r w:rsidR="000524A2" w:rsidRPr="00AC36AA">
        <w:rPr>
          <w:rFonts w:ascii="Times New Roman" w:hAnsi="Times New Roman" w:cs="Times New Roman"/>
          <w:sz w:val="24"/>
          <w:szCs w:val="24"/>
          <w:lang w:val="en-GB" w:eastAsia="en-GB"/>
        </w:rPr>
        <w:t xml:space="preserve"> policy approaches to promote VC are not likely to be effective. Channelling more funds into VC will not improve their searching and selection process, which is inherently difficult to scale up</w:t>
      </w:r>
      <w:r w:rsidR="00081441" w:rsidRPr="00AC36AA">
        <w:rPr>
          <w:rFonts w:ascii="Times New Roman" w:hAnsi="Times New Roman" w:cs="Times New Roman"/>
          <w:sz w:val="24"/>
          <w:szCs w:val="24"/>
          <w:lang w:val="en-GB" w:eastAsia="en-GB"/>
        </w:rPr>
        <w:t xml:space="preserve"> (Grilli and Murtinu 2014)</w:t>
      </w:r>
      <w:r w:rsidR="000524A2" w:rsidRPr="00AC36AA">
        <w:rPr>
          <w:rFonts w:ascii="Times New Roman" w:hAnsi="Times New Roman" w:cs="Times New Roman"/>
          <w:sz w:val="24"/>
          <w:szCs w:val="24"/>
          <w:lang w:val="en-GB" w:eastAsia="en-GB"/>
        </w:rPr>
        <w:t xml:space="preserve">. It is for that reason that consortium members with expertise on the </w:t>
      </w:r>
      <w:r w:rsidR="00081441" w:rsidRPr="00AC36AA">
        <w:rPr>
          <w:rFonts w:ascii="Times New Roman" w:hAnsi="Times New Roman" w:cs="Times New Roman"/>
          <w:sz w:val="24"/>
          <w:szCs w:val="24"/>
          <w:lang w:val="en-GB" w:eastAsia="en-GB"/>
        </w:rPr>
        <w:t>issue have</w:t>
      </w:r>
      <w:r w:rsidR="000524A2" w:rsidRPr="00AC36AA">
        <w:rPr>
          <w:rFonts w:ascii="Times New Roman" w:hAnsi="Times New Roman" w:cs="Times New Roman"/>
          <w:sz w:val="24"/>
          <w:szCs w:val="24"/>
          <w:lang w:val="en-GB" w:eastAsia="en-GB"/>
        </w:rPr>
        <w:t xml:space="preserve"> suggested to stop all policy making at the supply side</w:t>
      </w:r>
      <w:r w:rsidR="00081441" w:rsidRPr="00AC36AA">
        <w:rPr>
          <w:rFonts w:ascii="Times New Roman" w:hAnsi="Times New Roman" w:cs="Times New Roman"/>
          <w:sz w:val="24"/>
          <w:szCs w:val="24"/>
          <w:lang w:val="en-GB" w:eastAsia="en-GB"/>
        </w:rPr>
        <w:t xml:space="preserve"> (Grilli et al. 2017)</w:t>
      </w:r>
      <w:r w:rsidR="000524A2" w:rsidRPr="00AC36AA">
        <w:rPr>
          <w:rFonts w:ascii="Times New Roman" w:hAnsi="Times New Roman" w:cs="Times New Roman"/>
          <w:sz w:val="24"/>
          <w:szCs w:val="24"/>
          <w:lang w:val="en-GB" w:eastAsia="en-GB"/>
        </w:rPr>
        <w:t>. That is, promoting VC in Europe by directing more public or private funds to VC investors will not result in more productive entrepreneurial venturin</w:t>
      </w:r>
      <w:r w:rsidR="008E2B54" w:rsidRPr="00AC36AA">
        <w:rPr>
          <w:rFonts w:ascii="Times New Roman" w:hAnsi="Times New Roman" w:cs="Times New Roman"/>
          <w:sz w:val="24"/>
          <w:szCs w:val="24"/>
          <w:lang w:val="en-GB" w:eastAsia="en-GB"/>
        </w:rPr>
        <w:t xml:space="preserve">g. Instead, it is of key importance that venture capital investors retain a substantial stake in the decisions they make. A no-regret option to ensure that incentives to invest are stronger while possibilities to offload risks onto taxpayers and financiers are kept small, is to reduce capital gains taxation for venture capital equity investments (but NOT for private equity used for leveraged buy-outs and mergers and acquisition). </w:t>
      </w:r>
    </w:p>
    <w:p w14:paraId="6C5FC26D" w14:textId="77777777" w:rsidR="00081441" w:rsidRPr="00AC36AA" w:rsidRDefault="00081441" w:rsidP="00ED2C93">
      <w:pPr>
        <w:spacing w:after="0"/>
        <w:jc w:val="both"/>
        <w:rPr>
          <w:rFonts w:ascii="Times New Roman" w:hAnsi="Times New Roman" w:cs="Times New Roman"/>
          <w:sz w:val="24"/>
          <w:szCs w:val="24"/>
          <w:lang w:val="en-GB" w:eastAsia="en-GB"/>
        </w:rPr>
      </w:pPr>
    </w:p>
    <w:p w14:paraId="2166B7DD" w14:textId="3E754E9A" w:rsidR="000524A2" w:rsidRPr="00AC36AA" w:rsidRDefault="00081441" w:rsidP="00ED2C93">
      <w:pPr>
        <w:spacing w:after="0"/>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eastAsia="en-GB"/>
        </w:rPr>
        <w:t>A more debated</w:t>
      </w:r>
      <w:r w:rsidR="008E2B54" w:rsidRPr="00AC36AA">
        <w:rPr>
          <w:rFonts w:ascii="Times New Roman" w:hAnsi="Times New Roman" w:cs="Times New Roman"/>
          <w:sz w:val="24"/>
          <w:szCs w:val="24"/>
          <w:lang w:val="en-GB" w:eastAsia="en-GB"/>
        </w:rPr>
        <w:t xml:space="preserve"> proposal that follows the same logic is to reduce barriers to acquisition and IPO. In that way, VC investments are not subsidized directly but become more interesting as there are more options for a quick exit. It is important to realize that the European model of new venture creation, in all its diversity, does not rely as much on VC finance and independent start-ups reaching IPO-stage as the US. In Europe intrapreneurship (Bosma </w:t>
      </w:r>
      <w:r w:rsidR="00DA1FB5" w:rsidRPr="00AC36AA">
        <w:rPr>
          <w:rFonts w:ascii="Times New Roman" w:hAnsi="Times New Roman" w:cs="Times New Roman"/>
          <w:sz w:val="24"/>
          <w:szCs w:val="24"/>
          <w:lang w:val="en-GB" w:eastAsia="en-GB"/>
        </w:rPr>
        <w:t>et al. 2014</w:t>
      </w:r>
      <w:r w:rsidR="008E2B54" w:rsidRPr="00AC36AA">
        <w:rPr>
          <w:rFonts w:ascii="Times New Roman" w:hAnsi="Times New Roman" w:cs="Times New Roman"/>
          <w:sz w:val="24"/>
          <w:szCs w:val="24"/>
          <w:lang w:val="en-GB" w:eastAsia="en-GB"/>
        </w:rPr>
        <w:t>;</w:t>
      </w:r>
      <w:r w:rsidR="00DA1FB5" w:rsidRPr="00AC36AA">
        <w:rPr>
          <w:rFonts w:ascii="Times New Roman" w:hAnsi="Times New Roman" w:cs="Times New Roman"/>
          <w:sz w:val="24"/>
          <w:szCs w:val="24"/>
          <w:lang w:val="en-GB" w:eastAsia="en-GB"/>
        </w:rPr>
        <w:t xml:space="preserve"> </w:t>
      </w:r>
      <w:r w:rsidR="008E2B54" w:rsidRPr="00AC36AA">
        <w:rPr>
          <w:rFonts w:ascii="Times New Roman" w:hAnsi="Times New Roman" w:cs="Times New Roman"/>
          <w:sz w:val="24"/>
          <w:szCs w:val="24"/>
          <w:lang w:val="en-GB" w:eastAsia="en-GB"/>
        </w:rPr>
        <w:t xml:space="preserve">Liebregts </w:t>
      </w:r>
      <w:r w:rsidR="00DA26A8" w:rsidRPr="00AC36AA">
        <w:rPr>
          <w:rFonts w:ascii="Times New Roman" w:hAnsi="Times New Roman" w:cs="Times New Roman"/>
          <w:sz w:val="24"/>
          <w:szCs w:val="24"/>
          <w:lang w:val="en-GB" w:eastAsia="en-GB"/>
        </w:rPr>
        <w:t>and Rigtering 2016</w:t>
      </w:r>
      <w:r w:rsidR="008E2B54" w:rsidRPr="00AC36AA">
        <w:rPr>
          <w:rFonts w:ascii="Times New Roman" w:hAnsi="Times New Roman" w:cs="Times New Roman"/>
          <w:sz w:val="24"/>
          <w:szCs w:val="24"/>
          <w:lang w:val="en-GB" w:eastAsia="en-GB"/>
        </w:rPr>
        <w:t>) is more common</w:t>
      </w:r>
      <w:r w:rsidR="00DA26A8" w:rsidRPr="00AC36AA">
        <w:rPr>
          <w:rFonts w:ascii="Times New Roman" w:hAnsi="Times New Roman" w:cs="Times New Roman"/>
          <w:sz w:val="24"/>
          <w:szCs w:val="24"/>
          <w:lang w:val="en-GB" w:eastAsia="en-GB"/>
        </w:rPr>
        <w:t xml:space="preserve"> and VC finance is </w:t>
      </w:r>
      <w:r w:rsidR="00685BD7" w:rsidRPr="00AC36AA">
        <w:rPr>
          <w:rFonts w:ascii="Times New Roman" w:hAnsi="Times New Roman" w:cs="Times New Roman"/>
          <w:sz w:val="24"/>
          <w:szCs w:val="24"/>
          <w:lang w:val="en-GB" w:eastAsia="en-GB"/>
        </w:rPr>
        <w:t xml:space="preserve">simply </w:t>
      </w:r>
      <w:r w:rsidR="00DA26A8" w:rsidRPr="00AC36AA">
        <w:rPr>
          <w:rFonts w:ascii="Times New Roman" w:hAnsi="Times New Roman" w:cs="Times New Roman"/>
          <w:sz w:val="24"/>
          <w:szCs w:val="24"/>
          <w:lang w:val="en-GB" w:eastAsia="en-GB"/>
        </w:rPr>
        <w:t>much less in demand</w:t>
      </w:r>
      <w:r w:rsidR="00685BD7" w:rsidRPr="00AC36AA">
        <w:rPr>
          <w:rFonts w:ascii="Times New Roman" w:hAnsi="Times New Roman" w:cs="Times New Roman"/>
          <w:sz w:val="24"/>
          <w:szCs w:val="24"/>
          <w:lang w:val="en-GB" w:eastAsia="en-GB"/>
        </w:rPr>
        <w:t>. Also, doubts have been raised on the ability of European VC investors to select the best ventures</w:t>
      </w:r>
      <w:r w:rsidR="00DA26A8" w:rsidRPr="00AC36AA">
        <w:rPr>
          <w:rFonts w:ascii="Times New Roman" w:hAnsi="Times New Roman" w:cs="Times New Roman"/>
          <w:sz w:val="24"/>
          <w:szCs w:val="24"/>
          <w:lang w:val="en-GB" w:eastAsia="en-GB"/>
        </w:rPr>
        <w:t xml:space="preserve"> </w:t>
      </w:r>
      <w:r w:rsidR="007577A5" w:rsidRPr="00AC36AA">
        <w:rPr>
          <w:rFonts w:ascii="Times New Roman" w:hAnsi="Times New Roman" w:cs="Times New Roman"/>
          <w:sz w:val="24"/>
          <w:szCs w:val="24"/>
          <w:lang w:val="en-GB" w:eastAsia="en-GB"/>
        </w:rPr>
        <w:t>(Bertoni et al. 2011)</w:t>
      </w:r>
      <w:r w:rsidR="00685BD7" w:rsidRPr="00AC36AA">
        <w:rPr>
          <w:rFonts w:ascii="Times New Roman" w:hAnsi="Times New Roman" w:cs="Times New Roman"/>
          <w:sz w:val="24"/>
          <w:szCs w:val="24"/>
          <w:lang w:val="en-GB" w:eastAsia="en-GB"/>
        </w:rPr>
        <w:t xml:space="preserve">. If the VC sector proves unable to select more successful ventures ex ante, there is in fact no reason to promote VC over the available alternative sources of finance.  </w:t>
      </w:r>
      <w:r w:rsidR="008E2B54" w:rsidRPr="00AC36AA">
        <w:rPr>
          <w:rFonts w:ascii="Times New Roman" w:hAnsi="Times New Roman" w:cs="Times New Roman"/>
          <w:sz w:val="24"/>
          <w:szCs w:val="24"/>
          <w:lang w:val="en-GB" w:eastAsia="en-GB"/>
        </w:rPr>
        <w:t xml:space="preserve">  </w:t>
      </w:r>
    </w:p>
    <w:p w14:paraId="3758DCF0" w14:textId="77777777" w:rsidR="008E2B54" w:rsidRPr="00AC36AA" w:rsidRDefault="008E2B54" w:rsidP="00ED2C93">
      <w:pPr>
        <w:spacing w:after="0"/>
        <w:jc w:val="both"/>
        <w:rPr>
          <w:rFonts w:ascii="Times New Roman" w:hAnsi="Times New Roman" w:cs="Times New Roman"/>
          <w:sz w:val="24"/>
          <w:szCs w:val="24"/>
          <w:lang w:val="en-GB" w:eastAsia="en-GB"/>
        </w:rPr>
      </w:pPr>
    </w:p>
    <w:p w14:paraId="3BD21262" w14:textId="77777777" w:rsidR="00474BF4" w:rsidRPr="00AC36AA" w:rsidRDefault="00474BF4" w:rsidP="00860968">
      <w:pPr>
        <w:pStyle w:val="Heading3"/>
        <w:rPr>
          <w:lang w:val="en-GB"/>
        </w:rPr>
      </w:pPr>
      <w:bookmarkStart w:id="25" w:name="_Toc491695497"/>
      <w:r w:rsidRPr="00AC36AA">
        <w:rPr>
          <w:lang w:val="en-GB"/>
        </w:rPr>
        <w:t>2.3.4 Alternative Finance</w:t>
      </w:r>
      <w:bookmarkEnd w:id="25"/>
    </w:p>
    <w:p w14:paraId="39081E67" w14:textId="3B21FBED" w:rsidR="0085499E" w:rsidRPr="00AC36AA" w:rsidRDefault="00685BD7" w:rsidP="0085499E">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These alternative sources of finance are on the rise</w:t>
      </w:r>
      <w:r w:rsidR="00582B9C" w:rsidRPr="00AC36AA">
        <w:rPr>
          <w:rFonts w:ascii="Times New Roman" w:hAnsi="Times New Roman" w:cs="Times New Roman"/>
          <w:sz w:val="24"/>
          <w:szCs w:val="24"/>
          <w:lang w:val="en-GB"/>
        </w:rPr>
        <w:t xml:space="preserve"> as a source of funding for entrepreneurs</w:t>
      </w:r>
      <w:r w:rsidR="00E605B1" w:rsidRPr="00AC36AA">
        <w:rPr>
          <w:rFonts w:ascii="Times New Roman" w:hAnsi="Times New Roman" w:cs="Times New Roman"/>
          <w:sz w:val="24"/>
          <w:szCs w:val="24"/>
          <w:lang w:val="en-GB"/>
        </w:rPr>
        <w:t xml:space="preserve"> (Bruton et al. 2015)</w:t>
      </w:r>
      <w:r w:rsidRPr="00AC36AA">
        <w:rPr>
          <w:rFonts w:ascii="Times New Roman" w:hAnsi="Times New Roman" w:cs="Times New Roman"/>
          <w:sz w:val="24"/>
          <w:szCs w:val="24"/>
          <w:lang w:val="en-GB"/>
        </w:rPr>
        <w:t xml:space="preserve">. Technological developments have made it possible for small firms to access large pools of financial resources through crowd funding and peer-to-peer platforms. </w:t>
      </w:r>
      <w:r w:rsidRPr="00AC36AA">
        <w:rPr>
          <w:rFonts w:ascii="Times New Roman" w:hAnsi="Times New Roman" w:cs="Times New Roman"/>
          <w:sz w:val="24"/>
          <w:szCs w:val="24"/>
          <w:lang w:val="en-GB"/>
        </w:rPr>
        <w:lastRenderedPageBreak/>
        <w:t xml:space="preserve">The academic literature on these relatively new developments is mushrooming, but evidence remains scant and largely case based.  Still, the early evidence supports some preliminary conclusions. </w:t>
      </w:r>
      <w:r w:rsidR="00033FD0" w:rsidRPr="00AC36AA">
        <w:rPr>
          <w:rFonts w:ascii="Times New Roman" w:hAnsi="Times New Roman" w:cs="Times New Roman"/>
          <w:sz w:val="24"/>
          <w:szCs w:val="24"/>
          <w:lang w:val="en-GB"/>
        </w:rPr>
        <w:t xml:space="preserve">Colombo et al. (2015) show early contributions </w:t>
      </w:r>
      <w:r w:rsidRPr="00AC36AA">
        <w:rPr>
          <w:rFonts w:ascii="Times New Roman" w:hAnsi="Times New Roman" w:cs="Times New Roman"/>
          <w:sz w:val="24"/>
          <w:szCs w:val="24"/>
          <w:lang w:val="en-GB"/>
        </w:rPr>
        <w:t xml:space="preserve">on crowd funding campaigns </w:t>
      </w:r>
      <w:r w:rsidR="00033FD0" w:rsidRPr="00AC36AA">
        <w:rPr>
          <w:rFonts w:ascii="Times New Roman" w:hAnsi="Times New Roman" w:cs="Times New Roman"/>
          <w:sz w:val="24"/>
          <w:szCs w:val="24"/>
          <w:lang w:val="en-GB"/>
        </w:rPr>
        <w:t xml:space="preserve">bring about further contributions. The allocation of capital </w:t>
      </w:r>
      <w:r w:rsidRPr="00AC36AA">
        <w:rPr>
          <w:rFonts w:ascii="Times New Roman" w:hAnsi="Times New Roman" w:cs="Times New Roman"/>
          <w:sz w:val="24"/>
          <w:szCs w:val="24"/>
          <w:lang w:val="en-GB"/>
        </w:rPr>
        <w:t xml:space="preserve">in these platforms </w:t>
      </w:r>
      <w:r w:rsidR="00033FD0" w:rsidRPr="00AC36AA">
        <w:rPr>
          <w:rFonts w:ascii="Times New Roman" w:hAnsi="Times New Roman" w:cs="Times New Roman"/>
          <w:sz w:val="24"/>
          <w:szCs w:val="24"/>
          <w:lang w:val="en-GB"/>
        </w:rPr>
        <w:t xml:space="preserve">is </w:t>
      </w:r>
      <w:r w:rsidRPr="00AC36AA">
        <w:rPr>
          <w:rFonts w:ascii="Times New Roman" w:hAnsi="Times New Roman" w:cs="Times New Roman"/>
          <w:sz w:val="24"/>
          <w:szCs w:val="24"/>
          <w:lang w:val="en-GB"/>
        </w:rPr>
        <w:t>not un</w:t>
      </w:r>
      <w:r w:rsidR="00033FD0" w:rsidRPr="00AC36AA">
        <w:rPr>
          <w:rFonts w:ascii="Times New Roman" w:hAnsi="Times New Roman" w:cs="Times New Roman"/>
          <w:sz w:val="24"/>
          <w:szCs w:val="24"/>
          <w:lang w:val="en-GB"/>
        </w:rPr>
        <w:t xml:space="preserve">like FFF but the new platform technology allows entrepreneurs to leverage their personal network. Then average investments go down, whereas total investment increases. Modern platform technology decentralizes even informal finance and helps entrepreneurs, especially in the business to consumer markets, to combine finance and sales. </w:t>
      </w:r>
      <w:r w:rsidRPr="00AC36AA">
        <w:rPr>
          <w:rFonts w:ascii="Times New Roman" w:hAnsi="Times New Roman" w:cs="Times New Roman"/>
          <w:sz w:val="24"/>
          <w:szCs w:val="24"/>
          <w:lang w:val="en-GB"/>
        </w:rPr>
        <w:t xml:space="preserve">Most attention in the literature and media is currently reserved for crowd funding campaigns that involve consumer products and large groups of very small investors that either pay for a cool gadget up front or donate money to a cause they feel worthy. But crowd funding and investment has also grown into a much more serious business. In a case study dedicated to the London Equity Crowd Funding Scene, Estrin et al. (2016) </w:t>
      </w:r>
      <w:r w:rsidR="0037672E" w:rsidRPr="00AC36AA">
        <w:rPr>
          <w:rFonts w:ascii="Times New Roman" w:hAnsi="Times New Roman" w:cs="Times New Roman"/>
          <w:sz w:val="24"/>
          <w:szCs w:val="24"/>
          <w:lang w:val="en-GB"/>
        </w:rPr>
        <w:t>conclude that</w:t>
      </w:r>
      <w:r w:rsidR="0085499E" w:rsidRPr="00AC36AA">
        <w:rPr>
          <w:rFonts w:ascii="Times New Roman" w:hAnsi="Times New Roman" w:cs="Times New Roman"/>
          <w:sz w:val="24"/>
          <w:szCs w:val="24"/>
          <w:lang w:val="en-GB"/>
        </w:rPr>
        <w:t xml:space="preserve"> alternative finance, provided it is regulated and managed well, can develop into an important way to tackle the entrepreneurial equity gap and bridge the infamous Valley of Death in venture finance. The equity crowdfunding platforms based in and around London, have rapidly outgrown the sandbox and currently provide serious money from serious investors to serious ventures. It is essential, however, that regulators and supervisors resist their European instinct to protect small-scale investors and regulate equity crowdfunding to eliminate all risks involved. </w:t>
      </w:r>
    </w:p>
    <w:p w14:paraId="2F4E27E0" w14:textId="0011BDE0" w:rsidR="00812742" w:rsidRPr="00AC36AA" w:rsidRDefault="0085499E" w:rsidP="0085499E">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A no-regret suggestion by the consortium is therefore to implement a light-touch regulatory regime for debt and equity crowd funding</w:t>
      </w:r>
      <w:r w:rsidR="00D10297" w:rsidRPr="00AC36AA">
        <w:rPr>
          <w:rFonts w:ascii="Times New Roman" w:hAnsi="Times New Roman" w:cs="Times New Roman"/>
          <w:sz w:val="24"/>
          <w:szCs w:val="24"/>
          <w:lang w:val="en-GB"/>
        </w:rPr>
        <w:t xml:space="preserve"> (Hornuf and Schwienbacher 2017)</w:t>
      </w:r>
      <w:r w:rsidRPr="00AC36AA">
        <w:rPr>
          <w:rFonts w:ascii="Times New Roman" w:hAnsi="Times New Roman" w:cs="Times New Roman"/>
          <w:sz w:val="24"/>
          <w:szCs w:val="24"/>
          <w:lang w:val="en-GB"/>
        </w:rPr>
        <w:t xml:space="preserve">. This is a no-regret as the European Commission and most of the member states have already expressed their intentions to do so. However, the proof of the pudding is in the eating and policy makers should be very aware and alert that vested interests have every incentive to lobby against these alternative, decentralized forms of finance. Crowd funding and direct finance strengthens the trend towards disintermediation and eats at the heart of the powerful banks’ business models. It is easy enough for their lobbyists, in the wake of a large financial crisis that has shaken the confidence of all involved, to argue that the risks are hard to control (which they are) and poor people may lack the skills to fully understand what risks they take (which they do). The light-touch regulation we propose should therefore be very strict on the investees. If they build their business model on the </w:t>
      </w:r>
      <w:r w:rsidR="00812742" w:rsidRPr="00AC36AA">
        <w:rPr>
          <w:rFonts w:ascii="Times New Roman" w:hAnsi="Times New Roman" w:cs="Times New Roman"/>
          <w:sz w:val="24"/>
          <w:szCs w:val="24"/>
          <w:lang w:val="en-GB"/>
        </w:rPr>
        <w:t xml:space="preserve">naivety of the crowd-investors or are found to be rent seekers rather than productive entrepreneurs in other ways, the platforms and regulators should have instruments to act. We believe, however, that existing arsenals are well equipped for doing that, regardless of the funding source. The light-touch regulation should leave the investor free. We believe many more Europeans are willing and able to take a risk and eventually shoulder a loss, especially if the platforms enable them to collect and verify information on the project they invest in. Putting ordinary Europeans in the drivers’ seat on investment decisions, allows them to collectively take the role Schumpeter (1934) had foreseen for the bankers. As the latter failed us, the former should perhaps be allowed to take matters in their own hands. </w:t>
      </w:r>
    </w:p>
    <w:p w14:paraId="43D62581" w14:textId="1BA2332E" w:rsidR="00182EEC" w:rsidRPr="00AC36AA" w:rsidRDefault="00812742" w:rsidP="0085499E">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 slightly more debatable reform proposal is to start building a harmonized European regulatory framework for facilitating peer-to-peer lending throughout the Union. Peer-to-peer </w:t>
      </w:r>
      <w:r w:rsidRPr="00AC36AA">
        <w:rPr>
          <w:rFonts w:ascii="Times New Roman" w:hAnsi="Times New Roman" w:cs="Times New Roman"/>
          <w:sz w:val="24"/>
          <w:szCs w:val="24"/>
          <w:lang w:val="en-GB"/>
        </w:rPr>
        <w:lastRenderedPageBreak/>
        <w:t xml:space="preserve">lending proved an important buffer for the impact of the financial crisis in countries where </w:t>
      </w:r>
      <w:r w:rsidR="00F760FE" w:rsidRPr="00AC36AA">
        <w:rPr>
          <w:rFonts w:ascii="Times New Roman" w:hAnsi="Times New Roman" w:cs="Times New Roman"/>
          <w:sz w:val="24"/>
          <w:szCs w:val="24"/>
          <w:lang w:val="en-GB"/>
        </w:rPr>
        <w:t>such</w:t>
      </w:r>
      <w:r w:rsidRPr="00AC36AA">
        <w:rPr>
          <w:rFonts w:ascii="Times New Roman" w:hAnsi="Times New Roman" w:cs="Times New Roman"/>
          <w:sz w:val="24"/>
          <w:szCs w:val="24"/>
          <w:lang w:val="en-GB"/>
        </w:rPr>
        <w:t xml:space="preserve"> parallel system</w:t>
      </w:r>
      <w:r w:rsidR="00F760FE"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of corporate credit existed</w:t>
      </w:r>
      <w:r w:rsidR="002F069F" w:rsidRPr="00AC36AA">
        <w:rPr>
          <w:rFonts w:ascii="Times New Roman" w:hAnsi="Times New Roman" w:cs="Times New Roman"/>
          <w:sz w:val="24"/>
          <w:szCs w:val="24"/>
          <w:lang w:val="en-GB"/>
        </w:rPr>
        <w:t xml:space="preserve"> </w:t>
      </w:r>
      <w:r w:rsidR="00F760FE" w:rsidRPr="00AC36AA">
        <w:rPr>
          <w:rFonts w:ascii="Times New Roman" w:hAnsi="Times New Roman" w:cs="Times New Roman"/>
          <w:sz w:val="24"/>
          <w:szCs w:val="24"/>
          <w:lang w:val="en-GB"/>
        </w:rPr>
        <w:t xml:space="preserve">or emerged </w:t>
      </w:r>
      <w:r w:rsidR="002F069F" w:rsidRPr="00AC36AA">
        <w:rPr>
          <w:rFonts w:ascii="Times New Roman" w:hAnsi="Times New Roman" w:cs="Times New Roman"/>
          <w:sz w:val="24"/>
          <w:szCs w:val="24"/>
          <w:lang w:val="en-GB"/>
        </w:rPr>
        <w:t>(Mills and McCarthy 2014)</w:t>
      </w:r>
      <w:r w:rsidRPr="00AC36AA">
        <w:rPr>
          <w:rFonts w:ascii="Times New Roman" w:hAnsi="Times New Roman" w:cs="Times New Roman"/>
          <w:sz w:val="24"/>
          <w:szCs w:val="24"/>
          <w:lang w:val="en-GB"/>
        </w:rPr>
        <w:t xml:space="preserve">. </w:t>
      </w:r>
      <w:r w:rsidR="00F760FE" w:rsidRPr="00AC36AA">
        <w:rPr>
          <w:rFonts w:ascii="Times New Roman" w:hAnsi="Times New Roman" w:cs="Times New Roman"/>
          <w:sz w:val="24"/>
          <w:szCs w:val="24"/>
          <w:lang w:val="en-GB"/>
        </w:rPr>
        <w:t>Moreover, such systems benefit SMEs and start-ups more than they do large, established corporates as they are better at handling smaller tickets efficiently and handle the opacity and information asymmetry that hinders SMEs in more traditional finance channels.</w:t>
      </w:r>
      <w:r w:rsidR="008E571A" w:rsidRPr="00AC36AA">
        <w:rPr>
          <w:rFonts w:ascii="Times New Roman" w:hAnsi="Times New Roman" w:cs="Times New Roman"/>
          <w:sz w:val="24"/>
          <w:szCs w:val="24"/>
          <w:lang w:val="en-GB"/>
        </w:rPr>
        <w:t xml:space="preserve"> Again, </w:t>
      </w:r>
      <w:r w:rsidR="00182EEC" w:rsidRPr="00AC36AA">
        <w:rPr>
          <w:rFonts w:ascii="Times New Roman" w:hAnsi="Times New Roman" w:cs="Times New Roman"/>
          <w:sz w:val="24"/>
          <w:szCs w:val="24"/>
          <w:lang w:val="en-GB"/>
        </w:rPr>
        <w:t>we should warn policy makers that the regulatory process should be isolated as much as possible from the interference of established financial lobbies. At best these parties will be indifferent to these developments, but if traditional financial intermediaries understand their self-interest, and they do, they will try to either appropriate or sabotage regulatory initiatives to develop disintermediation technologies.</w:t>
      </w:r>
    </w:p>
    <w:p w14:paraId="7616C9B0" w14:textId="240F2C97" w:rsidR="00ED4800" w:rsidRPr="00AC36AA" w:rsidRDefault="00182EEC" w:rsidP="0085499E">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The wildest idea proposed under the heading of alternative finance was the idea to have the European Investment Bank, as part of its efforts to allocate the Juncker-fund, set up a euro denominated European crowdfunding platform and match successful campaigns with public funds. That is, have the crowd decide where a significant part of the Juncker-fund should be allocated. Currently the initiatives to set up and manage crowd funding platforms are left to “the market”. Private individuals and firms set up platforms and vie for investors and investees. But in this market, first mover advantages are big and the platform that manages to establish itself first, typically takes all as both </w:t>
      </w:r>
      <w:r w:rsidR="00C87895" w:rsidRPr="00AC36AA">
        <w:rPr>
          <w:rFonts w:ascii="Times New Roman" w:hAnsi="Times New Roman" w:cs="Times New Roman"/>
          <w:sz w:val="24"/>
          <w:szCs w:val="24"/>
          <w:lang w:val="en-GB"/>
        </w:rPr>
        <w:t xml:space="preserve">new </w:t>
      </w:r>
      <w:r w:rsidRPr="00AC36AA">
        <w:rPr>
          <w:rFonts w:ascii="Times New Roman" w:hAnsi="Times New Roman" w:cs="Times New Roman"/>
          <w:sz w:val="24"/>
          <w:szCs w:val="24"/>
          <w:lang w:val="en-GB"/>
        </w:rPr>
        <w:t>in</w:t>
      </w:r>
      <w:r w:rsidR="00C87895" w:rsidRPr="00AC36AA">
        <w:rPr>
          <w:rFonts w:ascii="Times New Roman" w:hAnsi="Times New Roman" w:cs="Times New Roman"/>
          <w:sz w:val="24"/>
          <w:szCs w:val="24"/>
          <w:lang w:val="en-GB"/>
        </w:rPr>
        <w:t>vestors and investees benefit from joining existing platforms.  The platforms are almost natural monopolies and</w:t>
      </w:r>
      <w:r w:rsidRPr="00AC36AA">
        <w:rPr>
          <w:rFonts w:ascii="Times New Roman" w:hAnsi="Times New Roman" w:cs="Times New Roman"/>
          <w:sz w:val="24"/>
          <w:szCs w:val="24"/>
          <w:lang w:val="en-GB"/>
        </w:rPr>
        <w:t xml:space="preserve"> one might argue these platforms </w:t>
      </w:r>
      <w:r w:rsidR="00C87895" w:rsidRPr="00AC36AA">
        <w:rPr>
          <w:rFonts w:ascii="Times New Roman" w:hAnsi="Times New Roman" w:cs="Times New Roman"/>
          <w:sz w:val="24"/>
          <w:szCs w:val="24"/>
          <w:lang w:val="en-GB"/>
        </w:rPr>
        <w:t xml:space="preserve">have the potential to </w:t>
      </w:r>
      <w:r w:rsidRPr="00AC36AA">
        <w:rPr>
          <w:rFonts w:ascii="Times New Roman" w:hAnsi="Times New Roman" w:cs="Times New Roman"/>
          <w:sz w:val="24"/>
          <w:szCs w:val="24"/>
          <w:lang w:val="en-GB"/>
        </w:rPr>
        <w:t xml:space="preserve">develop into vital public infrastructures for exchanging information and finding investment opportunities. If </w:t>
      </w:r>
      <w:r w:rsidR="00C87895" w:rsidRPr="00AC36AA">
        <w:rPr>
          <w:rFonts w:ascii="Times New Roman" w:hAnsi="Times New Roman" w:cs="Times New Roman"/>
          <w:sz w:val="24"/>
          <w:szCs w:val="24"/>
          <w:lang w:val="en-GB"/>
        </w:rPr>
        <w:t xml:space="preserve">such </w:t>
      </w:r>
      <w:r w:rsidRPr="00AC36AA">
        <w:rPr>
          <w:rFonts w:ascii="Times New Roman" w:hAnsi="Times New Roman" w:cs="Times New Roman"/>
          <w:sz w:val="24"/>
          <w:szCs w:val="24"/>
          <w:lang w:val="en-GB"/>
        </w:rPr>
        <w:t xml:space="preserve">information, like knowledge, is considered a commodity with significant public goods properties, there is perhaps a case for publicly providing the infrastructures, once the dominant </w:t>
      </w:r>
      <w:r w:rsidR="00C87895" w:rsidRPr="00AC36AA">
        <w:rPr>
          <w:rFonts w:ascii="Times New Roman" w:hAnsi="Times New Roman" w:cs="Times New Roman"/>
          <w:sz w:val="24"/>
          <w:szCs w:val="24"/>
          <w:lang w:val="en-GB"/>
        </w:rPr>
        <w:t xml:space="preserve">technical </w:t>
      </w:r>
      <w:r w:rsidRPr="00AC36AA">
        <w:rPr>
          <w:rFonts w:ascii="Times New Roman" w:hAnsi="Times New Roman" w:cs="Times New Roman"/>
          <w:sz w:val="24"/>
          <w:szCs w:val="24"/>
          <w:lang w:val="en-GB"/>
        </w:rPr>
        <w:t>design has established itself.</w:t>
      </w:r>
      <w:r w:rsidR="00C87895" w:rsidRPr="00AC36AA">
        <w:rPr>
          <w:rFonts w:ascii="Times New Roman" w:hAnsi="Times New Roman" w:cs="Times New Roman"/>
          <w:sz w:val="24"/>
          <w:szCs w:val="24"/>
          <w:lang w:val="en-GB"/>
        </w:rPr>
        <w:t xml:space="preserve"> A semi-public institution like the EIB would perhaps be a suitable candidate for establishing and maintaining such vital infrastructure and at the same time use the information thus generated to be more effective in its current mandate. Both in the consortium and the stakeholders we consulted, however, there was quite a bit of scepticism about the ability of a semi-public institution to manage such a platform while the environment is still so much in flux. There was support for experimentation, but expectations should not be raised too high. The amount that can productively and effectively be channelled through matching crowdfunding platforms will necessarily be limited.</w:t>
      </w:r>
      <w:r w:rsidRPr="00AC36AA">
        <w:rPr>
          <w:rFonts w:ascii="Times New Roman" w:hAnsi="Times New Roman" w:cs="Times New Roman"/>
          <w:sz w:val="24"/>
          <w:szCs w:val="24"/>
          <w:lang w:val="en-GB"/>
        </w:rPr>
        <w:t xml:space="preserve">   </w:t>
      </w:r>
      <w:r w:rsidR="00812742" w:rsidRPr="00AC36AA">
        <w:rPr>
          <w:rFonts w:ascii="Times New Roman" w:hAnsi="Times New Roman" w:cs="Times New Roman"/>
          <w:sz w:val="24"/>
          <w:szCs w:val="24"/>
          <w:lang w:val="en-GB"/>
        </w:rPr>
        <w:t xml:space="preserve">   </w:t>
      </w:r>
      <w:r w:rsidR="0085499E" w:rsidRPr="00AC36AA">
        <w:rPr>
          <w:rFonts w:ascii="Times New Roman" w:hAnsi="Times New Roman" w:cs="Times New Roman"/>
          <w:sz w:val="24"/>
          <w:szCs w:val="24"/>
          <w:lang w:val="en-GB"/>
        </w:rPr>
        <w:t xml:space="preserve"> </w:t>
      </w:r>
      <w:r w:rsidR="0037672E" w:rsidRPr="00AC36AA">
        <w:rPr>
          <w:rFonts w:ascii="Times New Roman" w:hAnsi="Times New Roman" w:cs="Times New Roman"/>
          <w:sz w:val="24"/>
          <w:szCs w:val="24"/>
          <w:lang w:val="en-GB"/>
        </w:rPr>
        <w:t xml:space="preserve"> </w:t>
      </w:r>
      <w:r w:rsidR="00033FD0" w:rsidRPr="00AC36AA">
        <w:rPr>
          <w:rFonts w:ascii="Times New Roman" w:hAnsi="Times New Roman" w:cs="Times New Roman"/>
          <w:sz w:val="24"/>
          <w:szCs w:val="24"/>
          <w:lang w:val="en-GB"/>
        </w:rPr>
        <w:t xml:space="preserve">  </w:t>
      </w:r>
    </w:p>
    <w:p w14:paraId="05DCFCAD" w14:textId="77777777" w:rsidR="00474BF4" w:rsidRPr="00AC36AA" w:rsidRDefault="00474BF4" w:rsidP="00474BF4">
      <w:pPr>
        <w:pStyle w:val="Heading3"/>
        <w:rPr>
          <w:lang w:val="en-GB"/>
        </w:rPr>
      </w:pPr>
      <w:bookmarkStart w:id="26" w:name="_Toc491695498"/>
      <w:r w:rsidRPr="00AC36AA">
        <w:rPr>
          <w:lang w:val="en-GB"/>
        </w:rPr>
        <w:t>2.3.5 Equity and debt</w:t>
      </w:r>
      <w:bookmarkEnd w:id="26"/>
    </w:p>
    <w:p w14:paraId="0A96A67E" w14:textId="75FFCE65" w:rsidR="003265AE" w:rsidRPr="00AC36AA" w:rsidRDefault="00036A1C" w:rsidP="00D10297">
      <w:pPr>
        <w:pStyle w:val="p1"/>
        <w:spacing w:line="276" w:lineRule="auto"/>
        <w:jc w:val="both"/>
        <w:rPr>
          <w:rFonts w:ascii="Times New Roman" w:hAnsi="Times New Roman"/>
          <w:sz w:val="24"/>
          <w:szCs w:val="24"/>
        </w:rPr>
      </w:pPr>
      <w:r w:rsidRPr="00AC36AA">
        <w:rPr>
          <w:rFonts w:ascii="Times New Roman" w:hAnsi="Times New Roman"/>
          <w:sz w:val="24"/>
          <w:szCs w:val="24"/>
        </w:rPr>
        <w:t>A well-known problem in entrepreneurial finance is the fact that young, small ventures are opaque</w:t>
      </w:r>
      <w:r w:rsidR="001E5515" w:rsidRPr="00AC36AA">
        <w:rPr>
          <w:rFonts w:ascii="Times New Roman" w:hAnsi="Times New Roman"/>
          <w:sz w:val="24"/>
          <w:szCs w:val="24"/>
        </w:rPr>
        <w:t xml:space="preserve">, giving rise to information asymmetry between the investee and the investor. These asymmetries are particularly large for first time entrepreneurs, where there is no history of the entrepreneur or the firm to fall back on. </w:t>
      </w:r>
      <w:r w:rsidR="00F8786A" w:rsidRPr="00AC36AA">
        <w:rPr>
          <w:rFonts w:ascii="Times New Roman" w:hAnsi="Times New Roman"/>
          <w:sz w:val="24"/>
          <w:szCs w:val="24"/>
        </w:rPr>
        <w:t>Moreover, for truly</w:t>
      </w:r>
      <w:r w:rsidR="001E5515" w:rsidRPr="00AC36AA">
        <w:rPr>
          <w:rFonts w:ascii="Times New Roman" w:hAnsi="Times New Roman"/>
          <w:sz w:val="24"/>
          <w:szCs w:val="24"/>
        </w:rPr>
        <w:t xml:space="preserve"> innovative entrepreneurial ventures, also the market and technology are largely uncertain. “In contrast to large and established organisations, the relationship of young businesses to their suppliers, customers, employees and other stakeholders as well as the quality of their goods and services is ambiguous (Berger and Udell</w:t>
      </w:r>
      <w:r w:rsidR="003265AE" w:rsidRPr="00AC36AA">
        <w:rPr>
          <w:rFonts w:ascii="Times New Roman" w:hAnsi="Times New Roman"/>
          <w:sz w:val="24"/>
          <w:szCs w:val="24"/>
        </w:rPr>
        <w:t xml:space="preserve"> 1998</w:t>
      </w:r>
      <w:r w:rsidR="001E5515" w:rsidRPr="00AC36AA">
        <w:rPr>
          <w:rFonts w:ascii="Times New Roman" w:hAnsi="Times New Roman"/>
          <w:sz w:val="24"/>
          <w:szCs w:val="24"/>
        </w:rPr>
        <w:t xml:space="preserve">).” (Mitter and Kraus 2011, pp. 134). It is well understood that such problems of asymmetric information then cause adverse selection and moral hazard, causing markets for entrepreneurial finance to remain thin or even non-existent. </w:t>
      </w:r>
    </w:p>
    <w:p w14:paraId="067BA2D6" w14:textId="77777777" w:rsidR="003265AE" w:rsidRPr="00AC36AA" w:rsidRDefault="003265AE" w:rsidP="00D10297">
      <w:pPr>
        <w:pStyle w:val="p1"/>
        <w:spacing w:line="276" w:lineRule="auto"/>
        <w:jc w:val="both"/>
        <w:rPr>
          <w:rFonts w:ascii="Times New Roman" w:hAnsi="Times New Roman"/>
          <w:sz w:val="24"/>
          <w:szCs w:val="24"/>
        </w:rPr>
      </w:pPr>
    </w:p>
    <w:p w14:paraId="420ACF4D" w14:textId="1ABD80A7" w:rsidR="00F1549D" w:rsidRPr="00AC36AA" w:rsidRDefault="00D10297" w:rsidP="00D10297">
      <w:pPr>
        <w:pStyle w:val="p1"/>
        <w:spacing w:line="276" w:lineRule="auto"/>
        <w:jc w:val="both"/>
        <w:rPr>
          <w:rFonts w:ascii="Times New Roman" w:hAnsi="Times New Roman"/>
          <w:sz w:val="24"/>
          <w:szCs w:val="24"/>
        </w:rPr>
      </w:pPr>
      <w:r w:rsidRPr="00AC36AA">
        <w:rPr>
          <w:rFonts w:ascii="Times New Roman" w:hAnsi="Times New Roman"/>
          <w:sz w:val="24"/>
          <w:szCs w:val="24"/>
        </w:rPr>
        <w:t xml:space="preserve">The problems of information asymmetry can be resolved by aligning investee and investor interests, often </w:t>
      </w:r>
      <w:r w:rsidR="00F1549D" w:rsidRPr="00AC36AA">
        <w:rPr>
          <w:rFonts w:ascii="Times New Roman" w:hAnsi="Times New Roman"/>
          <w:sz w:val="24"/>
          <w:szCs w:val="24"/>
        </w:rPr>
        <w:t>by</w:t>
      </w:r>
      <w:r w:rsidRPr="00AC36AA">
        <w:rPr>
          <w:rFonts w:ascii="Times New Roman" w:hAnsi="Times New Roman"/>
          <w:sz w:val="24"/>
          <w:szCs w:val="24"/>
        </w:rPr>
        <w:t xml:space="preserve"> </w:t>
      </w:r>
      <w:r w:rsidR="00F8786A" w:rsidRPr="00AC36AA">
        <w:rPr>
          <w:rFonts w:ascii="Times New Roman" w:hAnsi="Times New Roman"/>
          <w:sz w:val="24"/>
          <w:szCs w:val="24"/>
        </w:rPr>
        <w:t xml:space="preserve">allowing </w:t>
      </w:r>
      <w:r w:rsidRPr="00AC36AA">
        <w:rPr>
          <w:rFonts w:ascii="Times New Roman" w:hAnsi="Times New Roman"/>
          <w:sz w:val="24"/>
          <w:szCs w:val="24"/>
        </w:rPr>
        <w:t xml:space="preserve">the investor </w:t>
      </w:r>
      <w:r w:rsidR="00F8786A" w:rsidRPr="00AC36AA">
        <w:rPr>
          <w:rFonts w:ascii="Times New Roman" w:hAnsi="Times New Roman"/>
          <w:sz w:val="24"/>
          <w:szCs w:val="24"/>
        </w:rPr>
        <w:t xml:space="preserve">to </w:t>
      </w:r>
      <w:r w:rsidRPr="00AC36AA">
        <w:rPr>
          <w:rFonts w:ascii="Times New Roman" w:hAnsi="Times New Roman"/>
          <w:sz w:val="24"/>
          <w:szCs w:val="24"/>
        </w:rPr>
        <w:t>tak</w:t>
      </w:r>
      <w:r w:rsidR="00F8786A" w:rsidRPr="00AC36AA">
        <w:rPr>
          <w:rFonts w:ascii="Times New Roman" w:hAnsi="Times New Roman"/>
          <w:sz w:val="24"/>
          <w:szCs w:val="24"/>
        </w:rPr>
        <w:t>e</w:t>
      </w:r>
      <w:r w:rsidRPr="00AC36AA">
        <w:rPr>
          <w:rFonts w:ascii="Times New Roman" w:hAnsi="Times New Roman"/>
          <w:sz w:val="24"/>
          <w:szCs w:val="24"/>
        </w:rPr>
        <w:t xml:space="preserve"> an equity stake with some controlling rights in the venture</w:t>
      </w:r>
      <w:r w:rsidR="003265AE" w:rsidRPr="00AC36AA">
        <w:rPr>
          <w:rFonts w:ascii="Times New Roman" w:hAnsi="Times New Roman"/>
          <w:sz w:val="24"/>
          <w:szCs w:val="24"/>
        </w:rPr>
        <w:t xml:space="preserve"> (Mitter and Krause 2011)</w:t>
      </w:r>
      <w:r w:rsidRPr="00AC36AA">
        <w:rPr>
          <w:rFonts w:ascii="Times New Roman" w:hAnsi="Times New Roman"/>
          <w:sz w:val="24"/>
          <w:szCs w:val="24"/>
        </w:rPr>
        <w:t xml:space="preserve">. </w:t>
      </w:r>
      <w:r w:rsidR="009A3598" w:rsidRPr="00AC36AA">
        <w:rPr>
          <w:rFonts w:ascii="Times New Roman" w:hAnsi="Times New Roman"/>
          <w:sz w:val="24"/>
          <w:szCs w:val="24"/>
        </w:rPr>
        <w:t>In Europe, this typically takes the form of common stock equity investments</w:t>
      </w:r>
      <w:r w:rsidR="00F1549D" w:rsidRPr="00AC36AA">
        <w:rPr>
          <w:rFonts w:ascii="Times New Roman" w:hAnsi="Times New Roman"/>
          <w:sz w:val="24"/>
          <w:szCs w:val="24"/>
        </w:rPr>
        <w:t>,</w:t>
      </w:r>
      <w:r w:rsidR="009A3598" w:rsidRPr="00AC36AA">
        <w:rPr>
          <w:rFonts w:ascii="Times New Roman" w:hAnsi="Times New Roman"/>
          <w:sz w:val="24"/>
          <w:szCs w:val="24"/>
        </w:rPr>
        <w:t xml:space="preserve"> whereas in the US convertible </w:t>
      </w:r>
      <w:r w:rsidR="00B429E3" w:rsidRPr="00AC36AA">
        <w:rPr>
          <w:rFonts w:ascii="Times New Roman" w:hAnsi="Times New Roman"/>
          <w:sz w:val="24"/>
          <w:szCs w:val="24"/>
        </w:rPr>
        <w:t>preferred</w:t>
      </w:r>
      <w:r w:rsidR="00F8786A" w:rsidRPr="00AC36AA">
        <w:rPr>
          <w:rFonts w:ascii="Times New Roman" w:hAnsi="Times New Roman"/>
          <w:sz w:val="24"/>
          <w:szCs w:val="24"/>
        </w:rPr>
        <w:t xml:space="preserve"> stock are</w:t>
      </w:r>
      <w:r w:rsidR="00B429E3" w:rsidRPr="00AC36AA">
        <w:rPr>
          <w:rFonts w:ascii="Times New Roman" w:hAnsi="Times New Roman"/>
          <w:sz w:val="24"/>
          <w:szCs w:val="24"/>
        </w:rPr>
        <w:t xml:space="preserve"> more common </w:t>
      </w:r>
      <w:r w:rsidR="00F1549D" w:rsidRPr="00AC36AA">
        <w:rPr>
          <w:rFonts w:ascii="Times New Roman" w:hAnsi="Times New Roman"/>
          <w:sz w:val="24"/>
          <w:szCs w:val="24"/>
        </w:rPr>
        <w:t xml:space="preserve">in VC </w:t>
      </w:r>
      <w:r w:rsidR="00B429E3" w:rsidRPr="00AC36AA">
        <w:rPr>
          <w:rFonts w:ascii="Times New Roman" w:hAnsi="Times New Roman"/>
          <w:sz w:val="24"/>
          <w:szCs w:val="24"/>
        </w:rPr>
        <w:t>(Kaplan et al. 2007)</w:t>
      </w:r>
      <w:r w:rsidR="009A3598" w:rsidRPr="00AC36AA">
        <w:rPr>
          <w:rFonts w:ascii="Times New Roman" w:hAnsi="Times New Roman"/>
          <w:sz w:val="24"/>
          <w:szCs w:val="24"/>
        </w:rPr>
        <w:t xml:space="preserve">. </w:t>
      </w:r>
      <w:r w:rsidR="00F1549D" w:rsidRPr="00AC36AA">
        <w:rPr>
          <w:rFonts w:ascii="Times New Roman" w:hAnsi="Times New Roman"/>
          <w:sz w:val="24"/>
          <w:szCs w:val="24"/>
        </w:rPr>
        <w:t xml:space="preserve">Equity investments can handle higher levels of uncertainty and ambiguity, because they make the investor an owner and thereby entitle him or her to </w:t>
      </w:r>
      <w:r w:rsidR="00D22E64" w:rsidRPr="00AC36AA">
        <w:rPr>
          <w:rFonts w:ascii="Times New Roman" w:hAnsi="Times New Roman"/>
          <w:sz w:val="24"/>
          <w:szCs w:val="24"/>
        </w:rPr>
        <w:t xml:space="preserve">a share in </w:t>
      </w:r>
      <w:r w:rsidR="00F1549D" w:rsidRPr="00AC36AA">
        <w:rPr>
          <w:rFonts w:ascii="Times New Roman" w:hAnsi="Times New Roman"/>
          <w:sz w:val="24"/>
          <w:szCs w:val="24"/>
        </w:rPr>
        <w:t>the residual rents of innovation.</w:t>
      </w:r>
      <w:r w:rsidR="00F8786A" w:rsidRPr="00AC36AA">
        <w:rPr>
          <w:rFonts w:ascii="Times New Roman" w:hAnsi="Times New Roman"/>
          <w:sz w:val="24"/>
          <w:szCs w:val="24"/>
        </w:rPr>
        <w:t xml:space="preserve"> In the absence of a legal obligation to repay the principle, equity investments can never lead to liquidity problems or </w:t>
      </w:r>
      <w:r w:rsidR="00703CCF" w:rsidRPr="00AC36AA">
        <w:rPr>
          <w:rFonts w:ascii="Times New Roman" w:hAnsi="Times New Roman"/>
          <w:sz w:val="24"/>
          <w:szCs w:val="24"/>
        </w:rPr>
        <w:t xml:space="preserve">drive the venture into </w:t>
      </w:r>
      <w:r w:rsidR="00F8786A" w:rsidRPr="00AC36AA">
        <w:rPr>
          <w:rFonts w:ascii="Times New Roman" w:hAnsi="Times New Roman"/>
          <w:sz w:val="24"/>
          <w:szCs w:val="24"/>
        </w:rPr>
        <w:t xml:space="preserve">insolvency. </w:t>
      </w:r>
      <w:r w:rsidR="00F1549D" w:rsidRPr="00AC36AA">
        <w:rPr>
          <w:rFonts w:ascii="Times New Roman" w:hAnsi="Times New Roman"/>
          <w:sz w:val="24"/>
          <w:szCs w:val="24"/>
        </w:rPr>
        <w:t xml:space="preserve">  </w:t>
      </w:r>
    </w:p>
    <w:p w14:paraId="3C5B2644" w14:textId="72FD4CDF" w:rsidR="009A3598" w:rsidRPr="00AC36AA" w:rsidRDefault="00F8786A" w:rsidP="00D10297">
      <w:pPr>
        <w:pStyle w:val="p1"/>
        <w:spacing w:line="276" w:lineRule="auto"/>
        <w:jc w:val="both"/>
        <w:rPr>
          <w:rFonts w:ascii="Times New Roman" w:hAnsi="Times New Roman"/>
          <w:sz w:val="24"/>
          <w:szCs w:val="24"/>
        </w:rPr>
      </w:pPr>
      <w:r w:rsidRPr="00AC36AA">
        <w:rPr>
          <w:rFonts w:ascii="Times New Roman" w:hAnsi="Times New Roman"/>
          <w:sz w:val="24"/>
          <w:szCs w:val="24"/>
        </w:rPr>
        <w:t>As a corollary to the above</w:t>
      </w:r>
      <w:r w:rsidR="00D10297" w:rsidRPr="00AC36AA">
        <w:rPr>
          <w:rFonts w:ascii="Times New Roman" w:hAnsi="Times New Roman"/>
          <w:sz w:val="24"/>
          <w:szCs w:val="24"/>
        </w:rPr>
        <w:t xml:space="preserve"> </w:t>
      </w:r>
      <w:r w:rsidRPr="00AC36AA">
        <w:rPr>
          <w:rFonts w:ascii="Times New Roman" w:hAnsi="Times New Roman"/>
          <w:sz w:val="24"/>
          <w:szCs w:val="24"/>
        </w:rPr>
        <w:t xml:space="preserve">innovative </w:t>
      </w:r>
      <w:r w:rsidR="00D10297" w:rsidRPr="00AC36AA">
        <w:rPr>
          <w:rFonts w:ascii="Times New Roman" w:hAnsi="Times New Roman"/>
          <w:sz w:val="24"/>
          <w:szCs w:val="24"/>
        </w:rPr>
        <w:t xml:space="preserve">entrepreneurs have very limited </w:t>
      </w:r>
      <w:r w:rsidR="009A3598" w:rsidRPr="00AC36AA">
        <w:rPr>
          <w:rFonts w:ascii="Times New Roman" w:hAnsi="Times New Roman"/>
          <w:sz w:val="24"/>
          <w:szCs w:val="24"/>
        </w:rPr>
        <w:t xml:space="preserve">or no </w:t>
      </w:r>
      <w:r w:rsidR="00D10297" w:rsidRPr="00AC36AA">
        <w:rPr>
          <w:rFonts w:ascii="Times New Roman" w:hAnsi="Times New Roman"/>
          <w:sz w:val="24"/>
          <w:szCs w:val="24"/>
        </w:rPr>
        <w:t>access to bank credit</w:t>
      </w:r>
      <w:r w:rsidR="001E5515" w:rsidRPr="00AC36AA">
        <w:rPr>
          <w:rFonts w:ascii="Times New Roman" w:hAnsi="Times New Roman"/>
          <w:sz w:val="24"/>
          <w:szCs w:val="24"/>
        </w:rPr>
        <w:t xml:space="preserve"> </w:t>
      </w:r>
      <w:r w:rsidR="00D10297" w:rsidRPr="00AC36AA">
        <w:rPr>
          <w:rFonts w:ascii="Times New Roman" w:hAnsi="Times New Roman"/>
          <w:sz w:val="24"/>
          <w:szCs w:val="24"/>
        </w:rPr>
        <w:t xml:space="preserve">and other forms of tradable debt obligations. </w:t>
      </w:r>
      <w:r w:rsidR="009A3598" w:rsidRPr="00AC36AA">
        <w:rPr>
          <w:rFonts w:ascii="Times New Roman" w:hAnsi="Times New Roman"/>
          <w:sz w:val="24"/>
          <w:szCs w:val="24"/>
        </w:rPr>
        <w:t>They may borrow from friends, family and fools or through peer-to-peer lending, but the allocation decisions there make this type of debt rather equity-like</w:t>
      </w:r>
      <w:r w:rsidR="00703CCF" w:rsidRPr="00AC36AA">
        <w:rPr>
          <w:rFonts w:ascii="Times New Roman" w:hAnsi="Times New Roman"/>
          <w:sz w:val="24"/>
          <w:szCs w:val="24"/>
        </w:rPr>
        <w:t xml:space="preserve"> in the way it is allocated</w:t>
      </w:r>
      <w:r w:rsidR="009A3598" w:rsidRPr="00AC36AA">
        <w:rPr>
          <w:rFonts w:ascii="Times New Roman" w:hAnsi="Times New Roman"/>
          <w:sz w:val="24"/>
          <w:szCs w:val="24"/>
        </w:rPr>
        <w:t xml:space="preserve">. </w:t>
      </w:r>
      <w:r w:rsidRPr="00AC36AA">
        <w:rPr>
          <w:rFonts w:ascii="Times New Roman" w:hAnsi="Times New Roman"/>
          <w:sz w:val="24"/>
          <w:szCs w:val="24"/>
        </w:rPr>
        <w:t>Innovative start-ups face large disadvantages in attracting debt finance.</w:t>
      </w:r>
      <w:r w:rsidRPr="00AC36AA">
        <w:rPr>
          <w:rStyle w:val="FootnoteReference"/>
          <w:rFonts w:ascii="Times New Roman" w:hAnsi="Times New Roman"/>
          <w:sz w:val="24"/>
          <w:szCs w:val="24"/>
        </w:rPr>
        <w:footnoteReference w:id="18"/>
      </w:r>
      <w:r w:rsidRPr="00AC36AA">
        <w:rPr>
          <w:rFonts w:ascii="Times New Roman" w:hAnsi="Times New Roman"/>
          <w:sz w:val="24"/>
          <w:szCs w:val="24"/>
        </w:rPr>
        <w:t xml:space="preserve"> </w:t>
      </w:r>
    </w:p>
    <w:p w14:paraId="22E60FD3" w14:textId="5FF96D26" w:rsidR="00F8786A" w:rsidRPr="00AC36AA" w:rsidRDefault="00F8786A" w:rsidP="00D10297">
      <w:pPr>
        <w:pStyle w:val="p1"/>
        <w:spacing w:line="276" w:lineRule="auto"/>
        <w:jc w:val="both"/>
        <w:rPr>
          <w:rFonts w:ascii="Times New Roman" w:hAnsi="Times New Roman"/>
          <w:sz w:val="24"/>
          <w:szCs w:val="24"/>
        </w:rPr>
      </w:pPr>
      <w:r w:rsidRPr="00AC36AA">
        <w:rPr>
          <w:rFonts w:ascii="Times New Roman" w:hAnsi="Times New Roman"/>
          <w:sz w:val="24"/>
          <w:szCs w:val="24"/>
        </w:rPr>
        <w:t>This is rather different for imitative entrepreneurs</w:t>
      </w:r>
      <w:r w:rsidR="00703CCF" w:rsidRPr="00AC36AA">
        <w:rPr>
          <w:rFonts w:ascii="Times New Roman" w:hAnsi="Times New Roman"/>
          <w:sz w:val="24"/>
          <w:szCs w:val="24"/>
        </w:rPr>
        <w:t xml:space="preserve"> (Mitter and Krause 2014)</w:t>
      </w:r>
      <w:r w:rsidRPr="00AC36AA">
        <w:rPr>
          <w:rFonts w:ascii="Times New Roman" w:hAnsi="Times New Roman"/>
          <w:sz w:val="24"/>
          <w:szCs w:val="24"/>
        </w:rPr>
        <w:t xml:space="preserve">. For them bank credit </w:t>
      </w:r>
      <w:r w:rsidR="00703CCF" w:rsidRPr="00AC36AA">
        <w:rPr>
          <w:rFonts w:ascii="Times New Roman" w:hAnsi="Times New Roman"/>
          <w:sz w:val="24"/>
          <w:szCs w:val="24"/>
        </w:rPr>
        <w:t>remains</w:t>
      </w:r>
      <w:r w:rsidRPr="00AC36AA">
        <w:rPr>
          <w:rFonts w:ascii="Times New Roman" w:hAnsi="Times New Roman"/>
          <w:sz w:val="24"/>
          <w:szCs w:val="24"/>
        </w:rPr>
        <w:t xml:space="preserve"> the most important source of external finance. And as the clear majority of registered new firms are imitative (i.e. restaurants, retail businesses and so forth), bank credit will always show up as a major source of entrepreneurial finance. </w:t>
      </w:r>
      <w:r w:rsidR="00703CCF" w:rsidRPr="00AC36AA">
        <w:rPr>
          <w:rFonts w:ascii="Times New Roman" w:hAnsi="Times New Roman"/>
          <w:sz w:val="24"/>
          <w:szCs w:val="24"/>
        </w:rPr>
        <w:t xml:space="preserve">We therefore do not want to discount the importance of traditional bank intermediation entirely. </w:t>
      </w:r>
      <w:r w:rsidRPr="00AC36AA">
        <w:rPr>
          <w:rFonts w:ascii="Times New Roman" w:hAnsi="Times New Roman"/>
          <w:sz w:val="24"/>
          <w:szCs w:val="24"/>
        </w:rPr>
        <w:t>A healthy flow of bank credit to imitative ventures is essential for promoting an Entrepreneurial Society, as inclusive and sustainable economic growth can only result when innovations are imitated and incrementally improved and adjusted to local conditions to serve local economic needs.</w:t>
      </w:r>
      <w:r w:rsidR="00703CCF" w:rsidRPr="00AC36AA">
        <w:rPr>
          <w:rFonts w:ascii="Times New Roman" w:hAnsi="Times New Roman"/>
          <w:sz w:val="24"/>
          <w:szCs w:val="24"/>
        </w:rPr>
        <w:t xml:space="preserve"> However, for an economy at the global technology frontier, more emphasis on equity finance for innovative ventures is justified (Polzin et al. 2017).</w:t>
      </w:r>
    </w:p>
    <w:p w14:paraId="0A3978D1" w14:textId="77777777" w:rsidR="00703CCF" w:rsidRPr="00AC36AA" w:rsidRDefault="00703CCF" w:rsidP="00D10297">
      <w:pPr>
        <w:pStyle w:val="p1"/>
        <w:spacing w:line="276" w:lineRule="auto"/>
        <w:jc w:val="both"/>
        <w:rPr>
          <w:rFonts w:ascii="Times New Roman" w:hAnsi="Times New Roman"/>
          <w:sz w:val="24"/>
          <w:szCs w:val="24"/>
        </w:rPr>
      </w:pPr>
    </w:p>
    <w:p w14:paraId="008316B9" w14:textId="77777777" w:rsidR="004D5BB1" w:rsidRPr="00AC36AA" w:rsidRDefault="00703CCF" w:rsidP="00D10297">
      <w:pPr>
        <w:pStyle w:val="p1"/>
        <w:spacing w:line="276" w:lineRule="auto"/>
        <w:jc w:val="both"/>
        <w:rPr>
          <w:rFonts w:ascii="Times New Roman" w:hAnsi="Times New Roman"/>
          <w:sz w:val="24"/>
          <w:szCs w:val="24"/>
        </w:rPr>
      </w:pPr>
      <w:r w:rsidRPr="00AC36AA">
        <w:rPr>
          <w:rFonts w:ascii="Times New Roman" w:hAnsi="Times New Roman"/>
          <w:sz w:val="24"/>
          <w:szCs w:val="24"/>
        </w:rPr>
        <w:t xml:space="preserve">This has led the consortium to propose three reforms in increasing order of radicalness. A no-regret would be to make equity investments in start-ups entirely tax exempt. This is not a very radical idea as the tax liability on returns on </w:t>
      </w:r>
      <w:r w:rsidR="004D5BB1" w:rsidRPr="00AC36AA">
        <w:rPr>
          <w:rFonts w:ascii="Times New Roman" w:hAnsi="Times New Roman"/>
          <w:sz w:val="24"/>
          <w:szCs w:val="24"/>
        </w:rPr>
        <w:t>equity</w:t>
      </w:r>
      <w:r w:rsidRPr="00AC36AA">
        <w:rPr>
          <w:rFonts w:ascii="Times New Roman" w:hAnsi="Times New Roman"/>
          <w:sz w:val="24"/>
          <w:szCs w:val="24"/>
        </w:rPr>
        <w:t xml:space="preserve"> investments </w:t>
      </w:r>
      <w:r w:rsidR="004D5BB1" w:rsidRPr="00AC36AA">
        <w:rPr>
          <w:rFonts w:ascii="Times New Roman" w:hAnsi="Times New Roman"/>
          <w:sz w:val="24"/>
          <w:szCs w:val="24"/>
        </w:rPr>
        <w:t xml:space="preserve">in start-ups </w:t>
      </w:r>
      <w:r w:rsidRPr="00AC36AA">
        <w:rPr>
          <w:rFonts w:ascii="Times New Roman" w:hAnsi="Times New Roman"/>
          <w:sz w:val="24"/>
          <w:szCs w:val="24"/>
        </w:rPr>
        <w:t xml:space="preserve">are low or absent in most European member states already. It would simply help </w:t>
      </w:r>
      <w:r w:rsidR="004D5BB1" w:rsidRPr="00AC36AA">
        <w:rPr>
          <w:rFonts w:ascii="Times New Roman" w:hAnsi="Times New Roman"/>
          <w:sz w:val="24"/>
          <w:szCs w:val="24"/>
        </w:rPr>
        <w:t>entrepreneurs accessing investors if this was mad</w:t>
      </w:r>
      <w:r w:rsidRPr="00AC36AA">
        <w:rPr>
          <w:rFonts w:ascii="Times New Roman" w:hAnsi="Times New Roman"/>
          <w:sz w:val="24"/>
          <w:szCs w:val="24"/>
        </w:rPr>
        <w:t xml:space="preserve">e very explicit, also for foreign investors, and harmonize this across the Union. </w:t>
      </w:r>
    </w:p>
    <w:p w14:paraId="3CB08BB5" w14:textId="77777777" w:rsidR="0028480A" w:rsidRPr="00AC36AA" w:rsidRDefault="0028480A" w:rsidP="00D10297">
      <w:pPr>
        <w:pStyle w:val="p1"/>
        <w:spacing w:line="276" w:lineRule="auto"/>
        <w:jc w:val="both"/>
        <w:rPr>
          <w:rFonts w:ascii="Times New Roman" w:hAnsi="Times New Roman"/>
          <w:sz w:val="24"/>
          <w:szCs w:val="24"/>
        </w:rPr>
      </w:pPr>
    </w:p>
    <w:p w14:paraId="1AA8D57C" w14:textId="0EC949EE" w:rsidR="004D5BB1" w:rsidRPr="00AC36AA" w:rsidRDefault="00703CCF" w:rsidP="00D10297">
      <w:pPr>
        <w:pStyle w:val="p1"/>
        <w:spacing w:line="276" w:lineRule="auto"/>
        <w:jc w:val="both"/>
        <w:rPr>
          <w:rFonts w:ascii="Times New Roman" w:hAnsi="Times New Roman"/>
          <w:sz w:val="24"/>
          <w:szCs w:val="24"/>
        </w:rPr>
      </w:pPr>
      <w:r w:rsidRPr="00AC36AA">
        <w:rPr>
          <w:rFonts w:ascii="Times New Roman" w:hAnsi="Times New Roman"/>
          <w:sz w:val="24"/>
          <w:szCs w:val="24"/>
        </w:rPr>
        <w:t xml:space="preserve">A more debatable proposal is to start a program to achieve tax neutrality between debt and equity finance. Currently, debt is cheap. It is subsidized because interest payments are deductible as operating costs while dividends are considered income and taxed at relatively high rates. </w:t>
      </w:r>
      <w:r w:rsidR="004D5BB1" w:rsidRPr="00AC36AA">
        <w:rPr>
          <w:rFonts w:ascii="Times New Roman" w:hAnsi="Times New Roman"/>
          <w:sz w:val="24"/>
          <w:szCs w:val="24"/>
        </w:rPr>
        <w:t xml:space="preserve">Moreover, strong legal creditor protection reduces risks for creditors that would otherwise justify a higher risk premium on debt. These fiscal and institutional arrangements bias the supply of finance towards the debt channel, in which innovative entrepreneurs face </w:t>
      </w:r>
      <w:r w:rsidR="004D5BB1" w:rsidRPr="00AC36AA">
        <w:rPr>
          <w:rFonts w:ascii="Times New Roman" w:hAnsi="Times New Roman"/>
          <w:sz w:val="24"/>
          <w:szCs w:val="24"/>
        </w:rPr>
        <w:lastRenderedPageBreak/>
        <w:t xml:space="preserve">strong disadvantages. This bias towards debt is strengthened by the build-up of large pools of professionally managed assets in pension funds and insurance companies. These funds’ liabilities and legal mandates require them to invest the funds in tradable, liquid and securitized debt obligations. </w:t>
      </w:r>
      <w:r w:rsidR="0000111A" w:rsidRPr="00AC36AA">
        <w:rPr>
          <w:rFonts w:ascii="Times New Roman" w:hAnsi="Times New Roman"/>
          <w:sz w:val="24"/>
          <w:szCs w:val="24"/>
        </w:rPr>
        <w:t>Such a bias towards debt finance is undesirable from the perspective of the Entrepreneurial Society. Debt finance channels society’s available savings into reproduction of the existing capital stock</w:t>
      </w:r>
      <w:r w:rsidR="00EE01EE" w:rsidRPr="00AC36AA">
        <w:rPr>
          <w:rFonts w:ascii="Times New Roman" w:hAnsi="Times New Roman"/>
          <w:sz w:val="24"/>
          <w:szCs w:val="24"/>
        </w:rPr>
        <w:t>,</w:t>
      </w:r>
      <w:r w:rsidR="0000111A" w:rsidRPr="00AC36AA">
        <w:rPr>
          <w:rFonts w:ascii="Times New Roman" w:hAnsi="Times New Roman"/>
          <w:sz w:val="24"/>
          <w:szCs w:val="24"/>
        </w:rPr>
        <w:t xml:space="preserve"> whereas only equity type investments finance </w:t>
      </w:r>
      <w:r w:rsidR="00EE01EE" w:rsidRPr="00AC36AA">
        <w:rPr>
          <w:rFonts w:ascii="Times New Roman" w:hAnsi="Times New Roman"/>
          <w:sz w:val="24"/>
          <w:szCs w:val="24"/>
        </w:rPr>
        <w:t xml:space="preserve">innovation and </w:t>
      </w:r>
      <w:r w:rsidR="0000111A" w:rsidRPr="00AC36AA">
        <w:rPr>
          <w:rFonts w:ascii="Times New Roman" w:hAnsi="Times New Roman"/>
          <w:sz w:val="24"/>
          <w:szCs w:val="24"/>
        </w:rPr>
        <w:t xml:space="preserve">progress beyond the status quo (Polzin et al. 2017). </w:t>
      </w:r>
      <w:r w:rsidRPr="00AC36AA">
        <w:rPr>
          <w:rFonts w:ascii="Times New Roman" w:hAnsi="Times New Roman"/>
          <w:sz w:val="24"/>
          <w:szCs w:val="24"/>
        </w:rPr>
        <w:t xml:space="preserve">Achieving neutrality can come about in two ways. One could reduce the tax incentives and advantages for debt finance or alternatively, seek to give similar advantages to equity. The first route is also the first best, but political feasibility may force policy makers down the second route. </w:t>
      </w:r>
    </w:p>
    <w:p w14:paraId="5BEC79CA" w14:textId="77777777" w:rsidR="0028480A" w:rsidRPr="00AC36AA" w:rsidRDefault="0028480A" w:rsidP="00D10297">
      <w:pPr>
        <w:pStyle w:val="p1"/>
        <w:spacing w:line="276" w:lineRule="auto"/>
        <w:jc w:val="both"/>
        <w:rPr>
          <w:rFonts w:ascii="Times New Roman" w:hAnsi="Times New Roman"/>
          <w:sz w:val="24"/>
          <w:szCs w:val="24"/>
        </w:rPr>
      </w:pPr>
    </w:p>
    <w:p w14:paraId="23916FDA" w14:textId="77777777" w:rsidR="004E61F1" w:rsidRPr="00AC36AA" w:rsidRDefault="00703CCF" w:rsidP="00D10297">
      <w:pPr>
        <w:pStyle w:val="p1"/>
        <w:spacing w:line="276" w:lineRule="auto"/>
        <w:jc w:val="both"/>
        <w:rPr>
          <w:rFonts w:ascii="Times New Roman" w:hAnsi="Times New Roman"/>
          <w:sz w:val="24"/>
          <w:szCs w:val="24"/>
        </w:rPr>
      </w:pPr>
      <w:r w:rsidRPr="00AC36AA">
        <w:rPr>
          <w:rFonts w:ascii="Times New Roman" w:hAnsi="Times New Roman"/>
          <w:sz w:val="24"/>
          <w:szCs w:val="24"/>
        </w:rPr>
        <w:t>One step beyond achieving tax neutrality would be to make equity investments preferred.</w:t>
      </w:r>
      <w:r w:rsidR="0000111A" w:rsidRPr="00AC36AA">
        <w:rPr>
          <w:rFonts w:ascii="Times New Roman" w:hAnsi="Times New Roman"/>
          <w:sz w:val="24"/>
          <w:szCs w:val="24"/>
        </w:rPr>
        <w:t xml:space="preserve"> In an Entrepreneurial Society, it is equity investments that enable innovative entrepreneurial venturing and thereby generate useful knowledge about products, services and business models that work and fail. This useful knowledge constitutes a positive externality that could justify subsidizing equity investments over debt.</w:t>
      </w:r>
      <w:r w:rsidR="00EE01EE" w:rsidRPr="00AC36AA">
        <w:rPr>
          <w:rStyle w:val="FootnoteReference"/>
          <w:rFonts w:ascii="Times New Roman" w:hAnsi="Times New Roman"/>
          <w:sz w:val="24"/>
          <w:szCs w:val="24"/>
        </w:rPr>
        <w:footnoteReference w:id="19"/>
      </w:r>
      <w:r w:rsidRPr="00AC36AA">
        <w:rPr>
          <w:rFonts w:ascii="Times New Roman" w:hAnsi="Times New Roman"/>
          <w:sz w:val="24"/>
          <w:szCs w:val="24"/>
        </w:rPr>
        <w:t xml:space="preserve"> </w:t>
      </w:r>
      <w:r w:rsidR="0000111A" w:rsidRPr="00AC36AA">
        <w:rPr>
          <w:rFonts w:ascii="Times New Roman" w:hAnsi="Times New Roman"/>
          <w:sz w:val="24"/>
          <w:szCs w:val="24"/>
        </w:rPr>
        <w:t xml:space="preserve">Breaking down the institutional and legal protection for creditors, such that risks on equity and debt become more aligned with underlying creditor risks, </w:t>
      </w:r>
      <w:r w:rsidR="004E61F1" w:rsidRPr="00AC36AA">
        <w:rPr>
          <w:rFonts w:ascii="Times New Roman" w:hAnsi="Times New Roman"/>
          <w:sz w:val="24"/>
          <w:szCs w:val="24"/>
        </w:rPr>
        <w:t xml:space="preserve">forcing creditors to more carefully screen debtors and take responsibility for lending, </w:t>
      </w:r>
      <w:r w:rsidR="0000111A" w:rsidRPr="00AC36AA">
        <w:rPr>
          <w:rFonts w:ascii="Times New Roman" w:hAnsi="Times New Roman"/>
          <w:sz w:val="24"/>
          <w:szCs w:val="24"/>
        </w:rPr>
        <w:t xml:space="preserve">does not seem to be a feasible </w:t>
      </w:r>
      <w:r w:rsidR="004E61F1" w:rsidRPr="00AC36AA">
        <w:rPr>
          <w:rFonts w:ascii="Times New Roman" w:hAnsi="Times New Roman"/>
          <w:sz w:val="24"/>
          <w:szCs w:val="24"/>
        </w:rPr>
        <w:t>approach. This would</w:t>
      </w:r>
      <w:r w:rsidR="0000111A" w:rsidRPr="00AC36AA">
        <w:rPr>
          <w:rFonts w:ascii="Times New Roman" w:hAnsi="Times New Roman"/>
          <w:sz w:val="24"/>
          <w:szCs w:val="24"/>
        </w:rPr>
        <w:t xml:space="preserve"> mobilise political opposition from all holders of debt obligations, while even debtors are often convinced that “surely one must pay his debts” (Graeber 2016). The moral obligation to honour debt contracts is simply deeply embedded in our culture and moral system.</w:t>
      </w:r>
    </w:p>
    <w:p w14:paraId="1A092ED3" w14:textId="77777777" w:rsidR="0028480A" w:rsidRPr="00AC36AA" w:rsidRDefault="0028480A" w:rsidP="00D711A8">
      <w:pPr>
        <w:pStyle w:val="p1"/>
        <w:spacing w:line="276" w:lineRule="auto"/>
        <w:jc w:val="both"/>
        <w:rPr>
          <w:rFonts w:ascii="Times New Roman" w:hAnsi="Times New Roman"/>
          <w:sz w:val="24"/>
          <w:szCs w:val="24"/>
        </w:rPr>
      </w:pPr>
    </w:p>
    <w:p w14:paraId="7FA2D791" w14:textId="2534D4FB" w:rsidR="005547C1" w:rsidRPr="00AC36AA" w:rsidRDefault="004E61F1" w:rsidP="00D711A8">
      <w:pPr>
        <w:pStyle w:val="p1"/>
        <w:spacing w:line="276" w:lineRule="auto"/>
        <w:jc w:val="both"/>
        <w:rPr>
          <w:rFonts w:ascii="Times New Roman" w:hAnsi="Times New Roman"/>
          <w:sz w:val="24"/>
          <w:szCs w:val="24"/>
        </w:rPr>
      </w:pPr>
      <w:r w:rsidRPr="00AC36AA">
        <w:rPr>
          <w:rFonts w:ascii="Times New Roman" w:hAnsi="Times New Roman"/>
          <w:sz w:val="24"/>
          <w:szCs w:val="24"/>
        </w:rPr>
        <w:t>We do feel that fiscal advantages for debt should be eliminated and there is a good case to be made for making equity investments tax preferred. This could be achieved by making dividend payments tax deductible and treat them as costs of capital like interest payments. On the income side the personal tax code should not distinguish and allow for arbitrage between wealth income in the form of interest, dividends or capital gains. As we argued above, the best approach here is to simplify such that one single rate applies to all sources of wealth income or to simply abandon wealth taxation altogether</w:t>
      </w:r>
      <w:r w:rsidR="00453C47" w:rsidRPr="00AC36AA">
        <w:rPr>
          <w:rFonts w:ascii="Times New Roman" w:hAnsi="Times New Roman"/>
          <w:sz w:val="24"/>
          <w:szCs w:val="24"/>
        </w:rPr>
        <w:t xml:space="preserve"> (see also section 2.3.2)</w:t>
      </w:r>
      <w:r w:rsidRPr="00AC36AA">
        <w:rPr>
          <w:rFonts w:ascii="Times New Roman" w:hAnsi="Times New Roman"/>
          <w:sz w:val="24"/>
          <w:szCs w:val="24"/>
        </w:rPr>
        <w:t xml:space="preserve">. Achieving equity preference in the tax code would then imply </w:t>
      </w:r>
      <w:r w:rsidR="00453C47" w:rsidRPr="00AC36AA">
        <w:rPr>
          <w:rFonts w:ascii="Times New Roman" w:hAnsi="Times New Roman"/>
          <w:sz w:val="24"/>
          <w:szCs w:val="24"/>
        </w:rPr>
        <w:t>for example deferring tax liabilities on capital gains and dividend income. As member states retain full control over their national tax codes, however, achieving this aim requires careful tailoring of the proposal to national fiscal peculiarities and systems.</w:t>
      </w:r>
    </w:p>
    <w:p w14:paraId="6D561277" w14:textId="77777777" w:rsidR="0028480A" w:rsidRPr="00AC36AA" w:rsidRDefault="0028480A" w:rsidP="00D711A8">
      <w:pPr>
        <w:pStyle w:val="p1"/>
        <w:spacing w:line="276" w:lineRule="auto"/>
        <w:jc w:val="both"/>
        <w:rPr>
          <w:rFonts w:ascii="Times New Roman" w:hAnsi="Times New Roman"/>
          <w:sz w:val="24"/>
          <w:szCs w:val="24"/>
        </w:rPr>
      </w:pPr>
    </w:p>
    <w:p w14:paraId="752E6A8E" w14:textId="7BCE8425" w:rsidR="00C87895" w:rsidRPr="00AC36AA" w:rsidRDefault="005547C1" w:rsidP="00D711A8">
      <w:pPr>
        <w:pStyle w:val="p1"/>
        <w:spacing w:line="276" w:lineRule="auto"/>
        <w:jc w:val="both"/>
        <w:rPr>
          <w:rFonts w:ascii="Times New Roman" w:hAnsi="Times New Roman"/>
          <w:sz w:val="24"/>
          <w:szCs w:val="24"/>
        </w:rPr>
      </w:pPr>
      <w:r w:rsidRPr="00AC36AA">
        <w:rPr>
          <w:rFonts w:ascii="Times New Roman" w:hAnsi="Times New Roman"/>
          <w:sz w:val="24"/>
          <w:szCs w:val="24"/>
        </w:rPr>
        <w:t xml:space="preserve">At the very least, even if these reforms do not increase the flow of funds to experimental entrepreneurial ventures, they will push the highly leveraged European financial system to make the transition to a more robust, equity funded steady state. Standard economic theory </w:t>
      </w:r>
      <w:r w:rsidRPr="00AC36AA">
        <w:rPr>
          <w:rFonts w:ascii="Times New Roman" w:hAnsi="Times New Roman"/>
          <w:sz w:val="24"/>
          <w:szCs w:val="24"/>
        </w:rPr>
        <w:lastRenderedPageBreak/>
        <w:t xml:space="preserve">has us believe that the composition of corporate and financial firms’ balance sheets does not matter for the real economy. Total savings will be allocated to total investment one way or another. But even </w:t>
      </w:r>
      <w:r w:rsidR="0028480A" w:rsidRPr="00AC36AA">
        <w:rPr>
          <w:rFonts w:ascii="Times New Roman" w:hAnsi="Times New Roman"/>
          <w:sz w:val="24"/>
          <w:szCs w:val="24"/>
        </w:rPr>
        <w:t>if that were</w:t>
      </w:r>
      <w:r w:rsidRPr="00AC36AA">
        <w:rPr>
          <w:rFonts w:ascii="Times New Roman" w:hAnsi="Times New Roman"/>
          <w:sz w:val="24"/>
          <w:szCs w:val="24"/>
        </w:rPr>
        <w:t xml:space="preserve"> true, the financial crisis and a pile of empirical evidence collected since has </w:t>
      </w:r>
      <w:r w:rsidR="0028480A" w:rsidRPr="00AC36AA">
        <w:rPr>
          <w:rFonts w:ascii="Times New Roman" w:hAnsi="Times New Roman"/>
          <w:sz w:val="24"/>
          <w:szCs w:val="24"/>
        </w:rPr>
        <w:t>convinced the</w:t>
      </w:r>
      <w:r w:rsidRPr="00AC36AA">
        <w:rPr>
          <w:rFonts w:ascii="Times New Roman" w:hAnsi="Times New Roman"/>
          <w:sz w:val="24"/>
          <w:szCs w:val="24"/>
        </w:rPr>
        <w:t xml:space="preserve"> consortium and </w:t>
      </w:r>
      <w:r w:rsidR="0028480A" w:rsidRPr="00AC36AA">
        <w:rPr>
          <w:rFonts w:ascii="Times New Roman" w:hAnsi="Times New Roman"/>
          <w:sz w:val="24"/>
          <w:szCs w:val="24"/>
        </w:rPr>
        <w:t>our</w:t>
      </w:r>
      <w:r w:rsidRPr="00AC36AA">
        <w:rPr>
          <w:rFonts w:ascii="Times New Roman" w:hAnsi="Times New Roman"/>
          <w:sz w:val="24"/>
          <w:szCs w:val="24"/>
        </w:rPr>
        <w:t xml:space="preserve"> consulted stakeholders that more equity and less debt is a no-regret.</w:t>
      </w:r>
      <w:r w:rsidR="0028480A" w:rsidRPr="00AC36AA">
        <w:rPr>
          <w:rFonts w:ascii="Times New Roman" w:hAnsi="Times New Roman"/>
          <w:sz w:val="24"/>
          <w:szCs w:val="24"/>
        </w:rPr>
        <w:t xml:space="preserve"> G</w:t>
      </w:r>
      <w:r w:rsidRPr="00AC36AA">
        <w:rPr>
          <w:rFonts w:ascii="Times New Roman" w:hAnsi="Times New Roman"/>
          <w:sz w:val="24"/>
          <w:szCs w:val="24"/>
        </w:rPr>
        <w:t xml:space="preserve">iven that </w:t>
      </w:r>
      <w:r w:rsidR="0028480A" w:rsidRPr="00AC36AA">
        <w:rPr>
          <w:rFonts w:ascii="Times New Roman" w:hAnsi="Times New Roman"/>
          <w:sz w:val="24"/>
          <w:szCs w:val="24"/>
        </w:rPr>
        <w:t xml:space="preserve">innovative </w:t>
      </w:r>
      <w:r w:rsidRPr="00AC36AA">
        <w:rPr>
          <w:rFonts w:ascii="Times New Roman" w:hAnsi="Times New Roman"/>
          <w:sz w:val="24"/>
          <w:szCs w:val="24"/>
        </w:rPr>
        <w:t>entrepreneurs are most severely affected by asymmetric information problems in financial markets, a more equity based economy will tilt the playing field in their favour</w:t>
      </w:r>
      <w:r w:rsidR="0028480A" w:rsidRPr="00AC36AA">
        <w:rPr>
          <w:rFonts w:ascii="Times New Roman" w:hAnsi="Times New Roman"/>
          <w:sz w:val="24"/>
          <w:szCs w:val="24"/>
        </w:rPr>
        <w:t xml:space="preserve"> and restore financial intermediaries to the important function Schumpeter (1934) envisioned for them</w:t>
      </w:r>
      <w:r w:rsidRPr="00AC36AA">
        <w:rPr>
          <w:rFonts w:ascii="Times New Roman" w:hAnsi="Times New Roman"/>
          <w:sz w:val="24"/>
          <w:szCs w:val="24"/>
        </w:rPr>
        <w:t xml:space="preserve">.  </w:t>
      </w:r>
      <w:r w:rsidR="00453C47" w:rsidRPr="00AC36AA">
        <w:rPr>
          <w:rFonts w:ascii="Times New Roman" w:hAnsi="Times New Roman"/>
          <w:sz w:val="24"/>
          <w:szCs w:val="24"/>
        </w:rPr>
        <w:t xml:space="preserve"> </w:t>
      </w:r>
      <w:r w:rsidR="004E61F1" w:rsidRPr="00AC36AA">
        <w:rPr>
          <w:rFonts w:ascii="Times New Roman" w:hAnsi="Times New Roman"/>
          <w:sz w:val="24"/>
          <w:szCs w:val="24"/>
        </w:rPr>
        <w:t xml:space="preserve">  </w:t>
      </w:r>
    </w:p>
    <w:p w14:paraId="7AAE23F5" w14:textId="77777777" w:rsidR="00474BF4" w:rsidRPr="00AC36AA" w:rsidRDefault="00474BF4" w:rsidP="00474BF4">
      <w:pPr>
        <w:pStyle w:val="Heading3"/>
        <w:rPr>
          <w:lang w:val="en-GB"/>
        </w:rPr>
      </w:pPr>
      <w:bookmarkStart w:id="27" w:name="_Toc491695499"/>
      <w:r w:rsidRPr="00AC36AA">
        <w:rPr>
          <w:lang w:val="en-GB"/>
        </w:rPr>
        <w:t>2.3.6 Public sector funds</w:t>
      </w:r>
      <w:bookmarkEnd w:id="27"/>
    </w:p>
    <w:p w14:paraId="084429A1" w14:textId="4C33EE4B" w:rsidR="00EA5868" w:rsidRPr="00AC36AA" w:rsidRDefault="005C423B" w:rsidP="005C423B">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An obvious candidate for policy action i</w:t>
      </w:r>
      <w:r w:rsidR="007A0F04">
        <w:rPr>
          <w:rFonts w:ascii="Times New Roman" w:hAnsi="Times New Roman" w:cs="Times New Roman"/>
          <w:sz w:val="24"/>
          <w:szCs w:val="24"/>
          <w:lang w:val="en-GB"/>
        </w:rPr>
        <w:t>s always public funds. The blunt</w:t>
      </w:r>
      <w:r w:rsidRPr="00AC36AA">
        <w:rPr>
          <w:rFonts w:ascii="Times New Roman" w:hAnsi="Times New Roman" w:cs="Times New Roman"/>
          <w:sz w:val="24"/>
          <w:szCs w:val="24"/>
          <w:lang w:val="en-GB"/>
        </w:rPr>
        <w:t xml:space="preserve"> approach to policy making is to simply channel more public funds into things we deem desirable. One could therefore argue for more public funding of entrepreneurial ventures to promote an Entrepreneurial Society. As was shown in Bertoni et al. (2011), however, even if one carefully channels such public funds to entrepreneurs in the form of venture capital equity investments, public sector funds do not generate the same results as private sector funds. Where the private sector already faces severe asymmetric information problems in entrepreneurial finance, the agency problems are compounded even more when public funding is to be allocated. Public funds are created using taxpayers’ money and therefore require </w:t>
      </w:r>
      <w:r w:rsidR="00EA5868" w:rsidRPr="00AC36AA">
        <w:rPr>
          <w:rFonts w:ascii="Times New Roman" w:hAnsi="Times New Roman" w:cs="Times New Roman"/>
          <w:sz w:val="24"/>
          <w:szCs w:val="24"/>
          <w:lang w:val="en-GB"/>
        </w:rPr>
        <w:t>transparency and democratic accountability. T</w:t>
      </w:r>
      <w:r w:rsidRPr="00AC36AA">
        <w:rPr>
          <w:rFonts w:ascii="Times New Roman" w:hAnsi="Times New Roman" w:cs="Times New Roman"/>
          <w:sz w:val="24"/>
          <w:szCs w:val="24"/>
          <w:lang w:val="en-GB"/>
        </w:rPr>
        <w:t>he same opacity and asymmetric information that complicates</w:t>
      </w:r>
      <w:r w:rsidR="00EA5868" w:rsidRPr="00AC36AA">
        <w:rPr>
          <w:rFonts w:ascii="Times New Roman" w:hAnsi="Times New Roman" w:cs="Times New Roman"/>
          <w:sz w:val="24"/>
          <w:szCs w:val="24"/>
          <w:lang w:val="en-GB"/>
        </w:rPr>
        <w:t xml:space="preserve"> contracting in the private sector, also frustrates the allocation of public funds.</w:t>
      </w:r>
    </w:p>
    <w:p w14:paraId="37A805BD" w14:textId="6B19CC60" w:rsidR="009345E9" w:rsidRPr="00AC36AA" w:rsidRDefault="00EA5868" w:rsidP="005C423B">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Therefore, we propose</w:t>
      </w:r>
      <w:r w:rsidR="007A0F04">
        <w:rPr>
          <w:rFonts w:ascii="Times New Roman" w:hAnsi="Times New Roman" w:cs="Times New Roman"/>
          <w:sz w:val="24"/>
          <w:szCs w:val="24"/>
          <w:lang w:val="en-GB"/>
        </w:rPr>
        <w:t>d</w:t>
      </w:r>
      <w:r w:rsidRPr="00AC36AA">
        <w:rPr>
          <w:rFonts w:ascii="Times New Roman" w:hAnsi="Times New Roman" w:cs="Times New Roman"/>
          <w:sz w:val="24"/>
          <w:szCs w:val="24"/>
          <w:lang w:val="en-GB"/>
        </w:rPr>
        <w:t xml:space="preserve"> as a no-regret option to expand Europe’s SBIR-programs. </w:t>
      </w:r>
      <w:r w:rsidR="007A0F04">
        <w:rPr>
          <w:rFonts w:ascii="Times New Roman" w:hAnsi="Times New Roman" w:cs="Times New Roman"/>
          <w:sz w:val="24"/>
          <w:szCs w:val="24"/>
          <w:lang w:val="en-GB"/>
        </w:rPr>
        <w:t xml:space="preserve">In these </w:t>
      </w:r>
      <w:r w:rsidR="005042FD">
        <w:rPr>
          <w:rFonts w:ascii="Times New Roman" w:hAnsi="Times New Roman" w:cs="Times New Roman"/>
          <w:sz w:val="24"/>
          <w:szCs w:val="24"/>
          <w:lang w:val="en-GB"/>
        </w:rPr>
        <w:t>programs,</w:t>
      </w:r>
      <w:r w:rsidR="007A0F04">
        <w:rPr>
          <w:rFonts w:ascii="Times New Roman" w:hAnsi="Times New Roman" w:cs="Times New Roman"/>
          <w:sz w:val="24"/>
          <w:szCs w:val="24"/>
          <w:lang w:val="en-GB"/>
        </w:rPr>
        <w:t xml:space="preserve"> </w:t>
      </w:r>
      <w:r w:rsidR="005042FD">
        <w:rPr>
          <w:rFonts w:ascii="Times New Roman" w:hAnsi="Times New Roman" w:cs="Times New Roman"/>
          <w:sz w:val="24"/>
          <w:szCs w:val="24"/>
          <w:lang w:val="en-GB"/>
        </w:rPr>
        <w:t>public procurement is forced to also source innovative solutions from small and medium sized firms. The idea is that</w:t>
      </w:r>
      <w:r w:rsidRPr="00AC36AA">
        <w:rPr>
          <w:rFonts w:ascii="Times New Roman" w:hAnsi="Times New Roman" w:cs="Times New Roman"/>
          <w:sz w:val="24"/>
          <w:szCs w:val="24"/>
          <w:lang w:val="en-GB"/>
        </w:rPr>
        <w:t xml:space="preserve"> the public sector can effectively and efficiently infuse public funds into entrepreneurial venturing without facing </w:t>
      </w:r>
      <w:r w:rsidR="00351A46" w:rsidRPr="00AC36AA">
        <w:rPr>
          <w:rFonts w:ascii="Times New Roman" w:hAnsi="Times New Roman" w:cs="Times New Roman"/>
          <w:sz w:val="24"/>
          <w:szCs w:val="24"/>
          <w:lang w:val="en-GB"/>
        </w:rPr>
        <w:t xml:space="preserve">the </w:t>
      </w:r>
      <w:r w:rsidRPr="00AC36AA">
        <w:rPr>
          <w:rFonts w:ascii="Times New Roman" w:hAnsi="Times New Roman" w:cs="Times New Roman"/>
          <w:sz w:val="24"/>
          <w:szCs w:val="24"/>
          <w:lang w:val="en-GB"/>
        </w:rPr>
        <w:t xml:space="preserve">information asymmetries </w:t>
      </w:r>
      <w:r w:rsidR="00BE2DEA" w:rsidRPr="00AC36AA">
        <w:rPr>
          <w:rFonts w:ascii="Times New Roman" w:hAnsi="Times New Roman" w:cs="Times New Roman"/>
          <w:sz w:val="24"/>
          <w:szCs w:val="24"/>
          <w:lang w:val="en-GB"/>
        </w:rPr>
        <w:t xml:space="preserve">discussed above </w:t>
      </w:r>
      <w:r w:rsidRPr="00AC36AA">
        <w:rPr>
          <w:rFonts w:ascii="Times New Roman" w:hAnsi="Times New Roman" w:cs="Times New Roman"/>
          <w:sz w:val="24"/>
          <w:szCs w:val="24"/>
          <w:lang w:val="en-GB"/>
        </w:rPr>
        <w:t xml:space="preserve">by acting as a (launching) customer. </w:t>
      </w:r>
      <w:r w:rsidR="00BE2DEA" w:rsidRPr="00AC36AA">
        <w:rPr>
          <w:rFonts w:ascii="Times New Roman" w:hAnsi="Times New Roman" w:cs="Times New Roman"/>
          <w:sz w:val="24"/>
          <w:szCs w:val="24"/>
          <w:lang w:val="en-GB"/>
        </w:rPr>
        <w:t xml:space="preserve">If public agencies articulate what they need and how much they are willing to pay for that, entrepreneurs can engage that challenge. </w:t>
      </w:r>
      <w:r w:rsidR="005042FD">
        <w:rPr>
          <w:rFonts w:ascii="Times New Roman" w:hAnsi="Times New Roman" w:cs="Times New Roman"/>
          <w:sz w:val="24"/>
          <w:szCs w:val="24"/>
          <w:lang w:val="en-GB"/>
        </w:rPr>
        <w:t>This can then also have signalling effects. O</w:t>
      </w:r>
      <w:r w:rsidRPr="00AC36AA">
        <w:rPr>
          <w:rFonts w:ascii="Times New Roman" w:hAnsi="Times New Roman" w:cs="Times New Roman"/>
          <w:sz w:val="24"/>
          <w:szCs w:val="24"/>
          <w:lang w:val="en-GB"/>
        </w:rPr>
        <w:t xml:space="preserve">ne of the most important criteria for entrepreneurs getting angel or venture capital funding is to show a viable market exists. Given the average size of the public sector in most European member states, such a viable market also exists when products and services satisfy a public need and can hence be sold to public agencies. A </w:t>
      </w:r>
      <w:r w:rsidR="00BE2DEA" w:rsidRPr="00AC36AA">
        <w:rPr>
          <w:rFonts w:ascii="Times New Roman" w:hAnsi="Times New Roman" w:cs="Times New Roman"/>
          <w:sz w:val="24"/>
          <w:szCs w:val="24"/>
          <w:lang w:val="en-GB"/>
        </w:rPr>
        <w:t>well-</w:t>
      </w:r>
      <w:r w:rsidRPr="00AC36AA">
        <w:rPr>
          <w:rFonts w:ascii="Times New Roman" w:hAnsi="Times New Roman" w:cs="Times New Roman"/>
          <w:sz w:val="24"/>
          <w:szCs w:val="24"/>
          <w:lang w:val="en-GB"/>
        </w:rPr>
        <w:t xml:space="preserve">known problem here is that public procurement is usually </w:t>
      </w:r>
      <w:r w:rsidR="00BE2DEA" w:rsidRPr="00AC36AA">
        <w:rPr>
          <w:rFonts w:ascii="Times New Roman" w:hAnsi="Times New Roman" w:cs="Times New Roman"/>
          <w:sz w:val="24"/>
          <w:szCs w:val="24"/>
          <w:lang w:val="en-GB"/>
        </w:rPr>
        <w:t xml:space="preserve">very conservative, </w:t>
      </w:r>
      <w:r w:rsidRPr="00AC36AA">
        <w:rPr>
          <w:rFonts w:ascii="Times New Roman" w:hAnsi="Times New Roman" w:cs="Times New Roman"/>
          <w:sz w:val="24"/>
          <w:szCs w:val="24"/>
          <w:lang w:val="en-GB"/>
        </w:rPr>
        <w:t xml:space="preserve">risk averse and biased in favour of established and well-connected firms. To overcome such problems, </w:t>
      </w:r>
      <w:r w:rsidR="00580ABC" w:rsidRPr="00AC36AA">
        <w:rPr>
          <w:rFonts w:ascii="Times New Roman" w:hAnsi="Times New Roman" w:cs="Times New Roman"/>
          <w:sz w:val="24"/>
          <w:szCs w:val="24"/>
          <w:lang w:val="en-GB"/>
        </w:rPr>
        <w:t>several</w:t>
      </w:r>
      <w:r w:rsidRPr="00AC36AA">
        <w:rPr>
          <w:rFonts w:ascii="Times New Roman" w:hAnsi="Times New Roman" w:cs="Times New Roman"/>
          <w:sz w:val="24"/>
          <w:szCs w:val="24"/>
          <w:lang w:val="en-GB"/>
        </w:rPr>
        <w:t xml:space="preserve"> European member states have already </w:t>
      </w:r>
      <w:r w:rsidR="00580ABC" w:rsidRPr="00AC36AA">
        <w:rPr>
          <w:rFonts w:ascii="Times New Roman" w:hAnsi="Times New Roman" w:cs="Times New Roman"/>
          <w:sz w:val="24"/>
          <w:szCs w:val="24"/>
          <w:lang w:val="en-GB"/>
        </w:rPr>
        <w:t>implemented versions of the US Small Business</w:t>
      </w:r>
      <w:r w:rsidRPr="00AC36AA">
        <w:rPr>
          <w:rFonts w:ascii="Times New Roman" w:hAnsi="Times New Roman" w:cs="Times New Roman"/>
          <w:sz w:val="24"/>
          <w:szCs w:val="24"/>
          <w:lang w:val="en-GB"/>
        </w:rPr>
        <w:t xml:space="preserve"> Innovatio</w:t>
      </w:r>
      <w:r w:rsidR="00580ABC" w:rsidRPr="00AC36AA">
        <w:rPr>
          <w:rFonts w:ascii="Times New Roman" w:hAnsi="Times New Roman" w:cs="Times New Roman"/>
          <w:sz w:val="24"/>
          <w:szCs w:val="24"/>
          <w:lang w:val="en-GB"/>
        </w:rPr>
        <w:t>n and Research program.</w:t>
      </w:r>
      <w:r w:rsidR="00C4014B" w:rsidRPr="00AC36AA">
        <w:rPr>
          <w:rStyle w:val="FootnoteReference"/>
          <w:rFonts w:ascii="Times New Roman" w:hAnsi="Times New Roman" w:cs="Times New Roman"/>
          <w:sz w:val="24"/>
          <w:szCs w:val="24"/>
          <w:lang w:val="en-GB"/>
        </w:rPr>
        <w:footnoteReference w:id="20"/>
      </w:r>
      <w:r w:rsidR="00580ABC" w:rsidRPr="00AC36AA">
        <w:rPr>
          <w:rFonts w:ascii="Times New Roman" w:hAnsi="Times New Roman" w:cs="Times New Roman"/>
          <w:sz w:val="24"/>
          <w:szCs w:val="24"/>
          <w:lang w:val="en-GB"/>
        </w:rPr>
        <w:t xml:space="preserve"> To date, however, with </w:t>
      </w:r>
      <w:r w:rsidR="00C4014B" w:rsidRPr="00AC36AA">
        <w:rPr>
          <w:rFonts w:ascii="Times New Roman" w:hAnsi="Times New Roman" w:cs="Times New Roman"/>
          <w:sz w:val="24"/>
          <w:szCs w:val="24"/>
          <w:lang w:val="en-GB"/>
        </w:rPr>
        <w:t xml:space="preserve">mixed and </w:t>
      </w:r>
      <w:r w:rsidR="00580ABC" w:rsidRPr="00AC36AA">
        <w:rPr>
          <w:rFonts w:ascii="Times New Roman" w:hAnsi="Times New Roman" w:cs="Times New Roman"/>
          <w:sz w:val="24"/>
          <w:szCs w:val="24"/>
          <w:lang w:val="en-GB"/>
        </w:rPr>
        <w:t>limited success (</w:t>
      </w:r>
      <w:r w:rsidR="0058258D" w:rsidRPr="00AC36AA">
        <w:rPr>
          <w:rFonts w:ascii="Times New Roman" w:hAnsi="Times New Roman" w:cs="Times New Roman"/>
          <w:sz w:val="24"/>
          <w:szCs w:val="24"/>
          <w:lang w:val="en-GB"/>
        </w:rPr>
        <w:t xml:space="preserve">Camerer and van Eijl 2011; </w:t>
      </w:r>
      <w:r w:rsidR="00E048F0" w:rsidRPr="00AC36AA">
        <w:rPr>
          <w:rFonts w:ascii="Times New Roman" w:hAnsi="Times New Roman" w:cs="Times New Roman"/>
          <w:sz w:val="24"/>
          <w:szCs w:val="24"/>
          <w:lang w:val="en-GB"/>
        </w:rPr>
        <w:t>Apostol</w:t>
      </w:r>
      <w:r w:rsidR="00C4014B" w:rsidRPr="00AC36AA">
        <w:rPr>
          <w:rFonts w:ascii="Times New Roman" w:hAnsi="Times New Roman" w:cs="Times New Roman"/>
          <w:sz w:val="24"/>
          <w:szCs w:val="24"/>
          <w:lang w:val="en-GB"/>
        </w:rPr>
        <w:t xml:space="preserve"> 2017</w:t>
      </w:r>
      <w:r w:rsidR="00580ABC" w:rsidRPr="00AC36AA">
        <w:rPr>
          <w:rFonts w:ascii="Times New Roman" w:hAnsi="Times New Roman" w:cs="Times New Roman"/>
          <w:sz w:val="24"/>
          <w:szCs w:val="24"/>
          <w:lang w:val="en-GB"/>
        </w:rPr>
        <w:t xml:space="preserve">). </w:t>
      </w:r>
      <w:r w:rsidR="005575B0" w:rsidRPr="00AC36AA">
        <w:rPr>
          <w:rFonts w:ascii="Times New Roman" w:hAnsi="Times New Roman" w:cs="Times New Roman"/>
          <w:sz w:val="24"/>
          <w:szCs w:val="24"/>
          <w:lang w:val="en-GB"/>
        </w:rPr>
        <w:t xml:space="preserve">Apostol (2017) </w:t>
      </w:r>
      <w:r w:rsidR="000F1AF2" w:rsidRPr="00AC36AA">
        <w:rPr>
          <w:rFonts w:ascii="Times New Roman" w:hAnsi="Times New Roman" w:cs="Times New Roman"/>
          <w:sz w:val="24"/>
          <w:szCs w:val="24"/>
          <w:lang w:val="en-GB"/>
        </w:rPr>
        <w:t xml:space="preserve">lists as key success factors for such programs that many high-risk R&amp;D projects </w:t>
      </w:r>
      <w:r w:rsidR="00BE2DEA" w:rsidRPr="00AC36AA">
        <w:rPr>
          <w:rFonts w:ascii="Times New Roman" w:hAnsi="Times New Roman" w:cs="Times New Roman"/>
          <w:sz w:val="24"/>
          <w:szCs w:val="24"/>
          <w:lang w:val="en-GB"/>
        </w:rPr>
        <w:t>should be</w:t>
      </w:r>
      <w:r w:rsidR="000F1AF2" w:rsidRPr="00AC36AA">
        <w:rPr>
          <w:rFonts w:ascii="Times New Roman" w:hAnsi="Times New Roman" w:cs="Times New Roman"/>
          <w:sz w:val="24"/>
          <w:szCs w:val="24"/>
          <w:lang w:val="en-GB"/>
        </w:rPr>
        <w:t xml:space="preserve"> tendered to predominantly small and young firms and </w:t>
      </w:r>
      <w:r w:rsidR="00BE2DEA" w:rsidRPr="00AC36AA">
        <w:rPr>
          <w:rFonts w:ascii="Times New Roman" w:hAnsi="Times New Roman" w:cs="Times New Roman"/>
          <w:sz w:val="24"/>
          <w:szCs w:val="24"/>
          <w:lang w:val="en-GB"/>
        </w:rPr>
        <w:t xml:space="preserve">she </w:t>
      </w:r>
      <w:r w:rsidR="000F1AF2" w:rsidRPr="00AC36AA">
        <w:rPr>
          <w:rFonts w:ascii="Times New Roman" w:hAnsi="Times New Roman" w:cs="Times New Roman"/>
          <w:sz w:val="24"/>
          <w:szCs w:val="24"/>
          <w:lang w:val="en-GB"/>
        </w:rPr>
        <w:t xml:space="preserve">stresses the key role of the public program managers in carefully </w:t>
      </w:r>
      <w:r w:rsidR="000F1AF2" w:rsidRPr="00AC36AA">
        <w:rPr>
          <w:rFonts w:ascii="Times New Roman" w:hAnsi="Times New Roman" w:cs="Times New Roman"/>
          <w:sz w:val="24"/>
          <w:szCs w:val="24"/>
          <w:lang w:val="en-GB"/>
        </w:rPr>
        <w:lastRenderedPageBreak/>
        <w:t xml:space="preserve">selecting the projects based on a sound understanding of market and technological trends. Moreover, a tolerance for failure is </w:t>
      </w:r>
      <w:r w:rsidR="00BE2DEA" w:rsidRPr="00AC36AA">
        <w:rPr>
          <w:rFonts w:ascii="Times New Roman" w:hAnsi="Times New Roman" w:cs="Times New Roman"/>
          <w:sz w:val="24"/>
          <w:szCs w:val="24"/>
          <w:lang w:val="en-GB"/>
        </w:rPr>
        <w:t>essential</w:t>
      </w:r>
      <w:r w:rsidR="000F1AF2" w:rsidRPr="00AC36AA">
        <w:rPr>
          <w:rFonts w:ascii="Times New Roman" w:hAnsi="Times New Roman" w:cs="Times New Roman"/>
          <w:sz w:val="24"/>
          <w:szCs w:val="24"/>
          <w:lang w:val="en-GB"/>
        </w:rPr>
        <w:t xml:space="preserve"> and the SBIR-program should not </w:t>
      </w:r>
      <w:r w:rsidR="00BE2DEA" w:rsidRPr="00AC36AA">
        <w:rPr>
          <w:rFonts w:ascii="Times New Roman" w:hAnsi="Times New Roman" w:cs="Times New Roman"/>
          <w:sz w:val="24"/>
          <w:szCs w:val="24"/>
          <w:lang w:val="en-GB"/>
        </w:rPr>
        <w:t>be a backdoor</w:t>
      </w:r>
      <w:r w:rsidR="000F1AF2" w:rsidRPr="00AC36AA">
        <w:rPr>
          <w:rFonts w:ascii="Times New Roman" w:hAnsi="Times New Roman" w:cs="Times New Roman"/>
          <w:sz w:val="24"/>
          <w:szCs w:val="24"/>
          <w:lang w:val="en-GB"/>
        </w:rPr>
        <w:t xml:space="preserve"> to protect local and domestic firms from foreign competition.</w:t>
      </w:r>
      <w:r w:rsidR="009345E9" w:rsidRPr="00AC36AA">
        <w:rPr>
          <w:rFonts w:ascii="Times New Roman" w:hAnsi="Times New Roman" w:cs="Times New Roman"/>
          <w:sz w:val="24"/>
          <w:szCs w:val="24"/>
          <w:lang w:val="en-GB"/>
        </w:rPr>
        <w:t xml:space="preserve"> It seems that SBIR-type programs are best suited for countries with high-quality public sectors, low </w:t>
      </w:r>
      <w:r w:rsidR="00BE2DEA" w:rsidRPr="00AC36AA">
        <w:rPr>
          <w:rFonts w:ascii="Times New Roman" w:hAnsi="Times New Roman" w:cs="Times New Roman"/>
          <w:sz w:val="24"/>
          <w:szCs w:val="24"/>
          <w:lang w:val="en-GB"/>
        </w:rPr>
        <w:t>risk</w:t>
      </w:r>
      <w:r w:rsidR="009345E9" w:rsidRPr="00AC36AA">
        <w:rPr>
          <w:rFonts w:ascii="Times New Roman" w:hAnsi="Times New Roman" w:cs="Times New Roman"/>
          <w:sz w:val="24"/>
          <w:szCs w:val="24"/>
          <w:lang w:val="en-GB"/>
        </w:rPr>
        <w:t xml:space="preserve"> of corruption and a strong tradition of small industrial firm R&amp;D.</w:t>
      </w:r>
      <w:r w:rsidR="00BE2DEA" w:rsidRPr="00AC36AA">
        <w:rPr>
          <w:rFonts w:ascii="Times New Roman" w:hAnsi="Times New Roman" w:cs="Times New Roman"/>
          <w:sz w:val="24"/>
          <w:szCs w:val="24"/>
          <w:lang w:val="en-GB"/>
        </w:rPr>
        <w:t xml:space="preserve"> Moreover, strict enforcement of non-discrimination clauses is essential.</w:t>
      </w:r>
      <w:r w:rsidR="009345E9" w:rsidRPr="00AC36AA">
        <w:rPr>
          <w:rFonts w:ascii="Times New Roman" w:hAnsi="Times New Roman" w:cs="Times New Roman"/>
          <w:sz w:val="24"/>
          <w:szCs w:val="24"/>
          <w:lang w:val="en-GB"/>
        </w:rPr>
        <w:t xml:space="preserve"> </w:t>
      </w:r>
    </w:p>
    <w:p w14:paraId="75829FAF" w14:textId="77777777" w:rsidR="00E919D3" w:rsidRPr="00AC36AA" w:rsidRDefault="00BE2DEA" w:rsidP="005C423B">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More debatable was the proposal to publicly fund information exchange and directly support</w:t>
      </w:r>
      <w:r w:rsidR="009345E9" w:rsidRPr="00AC36AA">
        <w:rPr>
          <w:rFonts w:ascii="Times New Roman" w:hAnsi="Times New Roman" w:cs="Times New Roman"/>
          <w:sz w:val="24"/>
          <w:szCs w:val="24"/>
          <w:lang w:val="en-GB"/>
        </w:rPr>
        <w:t xml:space="preserve"> business development </w:t>
      </w:r>
      <w:r w:rsidRPr="00AC36AA">
        <w:rPr>
          <w:rFonts w:ascii="Times New Roman" w:hAnsi="Times New Roman" w:cs="Times New Roman"/>
          <w:sz w:val="24"/>
          <w:szCs w:val="24"/>
          <w:lang w:val="en-GB"/>
        </w:rPr>
        <w:t xml:space="preserve">by entrepreneurs. The consortium agreed that there is a clear theoretical case for public intervention in generating and disseminating the type of knowledge that entrepreneurial venturing can bring. At some point, all the research is done and the next step is to simply try if a venture will succeed. Learning that it does (or does not) and why is an iterative process that cannot be simulated in a lab or learned from a book. We thus see entrepreneurial venturing as a knowledge generation process that has some of the positive knowledge spill-overs that motivate publicly funded basic R&amp;D and scientific research. This is also why the organization of such knowledge diffusion is considered a public responsibility. Entrepreneurs generate new knowledge, but have no private incentives to share and diffuse that knowledge. </w:t>
      </w:r>
      <w:r w:rsidR="00E919D3" w:rsidRPr="00AC36AA">
        <w:rPr>
          <w:rFonts w:ascii="Times New Roman" w:hAnsi="Times New Roman" w:cs="Times New Roman"/>
          <w:sz w:val="24"/>
          <w:szCs w:val="24"/>
          <w:lang w:val="en-GB"/>
        </w:rPr>
        <w:t>The creation of entrepreneurial knowledge observatories (section 3.1.3) and creating open access data on for example crowd funding campaigns could help to diffuse this knowledge to academic researchers, potential investors and would-be entrepreneurs alike.</w:t>
      </w:r>
    </w:p>
    <w:p w14:paraId="15E7886E" w14:textId="38845754" w:rsidR="00BE2DEA" w:rsidRPr="00AC36AA" w:rsidRDefault="00E919D3" w:rsidP="005C423B">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One should be careful in directly supporting business development with public funds. The allocation of direct financial support to qualifying start-ups inevitably creates incentives to lobby and game the system. Setting the criteria for such subsidies and support will </w:t>
      </w:r>
      <w:r w:rsidR="009D0218" w:rsidRPr="00AC36AA">
        <w:rPr>
          <w:rFonts w:ascii="Times New Roman" w:hAnsi="Times New Roman" w:cs="Times New Roman"/>
          <w:sz w:val="24"/>
          <w:szCs w:val="24"/>
          <w:lang w:val="en-GB"/>
        </w:rPr>
        <w:t xml:space="preserve">prove a difficult task and the effectiveness of such programs is doubtful (REFS). </w:t>
      </w:r>
      <w:r w:rsidRPr="00AC36AA">
        <w:rPr>
          <w:rFonts w:ascii="Times New Roman" w:hAnsi="Times New Roman" w:cs="Times New Roman"/>
          <w:sz w:val="24"/>
          <w:szCs w:val="24"/>
          <w:lang w:val="en-GB"/>
        </w:rPr>
        <w:t>If the Union, Member states or European regions wish to promote business development, it is better t</w:t>
      </w:r>
      <w:r w:rsidR="009D0218" w:rsidRPr="00AC36AA">
        <w:rPr>
          <w:rFonts w:ascii="Times New Roman" w:hAnsi="Times New Roman" w:cs="Times New Roman"/>
          <w:sz w:val="24"/>
          <w:szCs w:val="24"/>
          <w:lang w:val="en-GB"/>
        </w:rPr>
        <w:t xml:space="preserve">o invest </w:t>
      </w:r>
      <w:r w:rsidRPr="00AC36AA">
        <w:rPr>
          <w:rFonts w:ascii="Times New Roman" w:hAnsi="Times New Roman" w:cs="Times New Roman"/>
          <w:sz w:val="24"/>
          <w:szCs w:val="24"/>
          <w:lang w:val="en-GB"/>
        </w:rPr>
        <w:t>public money in developing important generic infrastructures that support new ventures in kind. There are many examples of support programs that offer subsidized office spaces for start-ups or publicly funded incubation programs that try to build supporting networks. Such programs are usuall</w:t>
      </w:r>
      <w:r w:rsidR="009D0218" w:rsidRPr="00AC36AA">
        <w:rPr>
          <w:rFonts w:ascii="Times New Roman" w:hAnsi="Times New Roman" w:cs="Times New Roman"/>
          <w:sz w:val="24"/>
          <w:szCs w:val="24"/>
          <w:lang w:val="en-GB"/>
        </w:rPr>
        <w:t>y initiated and managed locally and provided they generate and diffuse the information the entrepreneurs generate there is a good case for public support and such initiatives should not be considered creating false competition for incumbent firms.</w:t>
      </w:r>
      <w:r w:rsidRPr="00AC36AA">
        <w:rPr>
          <w:rFonts w:ascii="Times New Roman" w:hAnsi="Times New Roman" w:cs="Times New Roman"/>
          <w:sz w:val="24"/>
          <w:szCs w:val="24"/>
          <w:lang w:val="en-GB"/>
        </w:rPr>
        <w:t xml:space="preserve">    </w:t>
      </w:r>
      <w:r w:rsidR="00BE2DEA" w:rsidRPr="00AC36AA">
        <w:rPr>
          <w:rFonts w:ascii="Times New Roman" w:hAnsi="Times New Roman" w:cs="Times New Roman"/>
          <w:sz w:val="24"/>
          <w:szCs w:val="24"/>
          <w:lang w:val="en-GB"/>
        </w:rPr>
        <w:t xml:space="preserve">  </w:t>
      </w:r>
    </w:p>
    <w:p w14:paraId="1EC0E025" w14:textId="29D3F3D5" w:rsidR="005C423B" w:rsidRPr="00AC36AA" w:rsidRDefault="009D0218" w:rsidP="005C423B">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 wild idea to channel more public funds to entrepreneurial ventures is to not take away their scarce financial resources in the first place. This proposal </w:t>
      </w:r>
      <w:r w:rsidR="00AE0D75" w:rsidRPr="00AC36AA">
        <w:rPr>
          <w:rFonts w:ascii="Times New Roman" w:hAnsi="Times New Roman" w:cs="Times New Roman"/>
          <w:sz w:val="24"/>
          <w:szCs w:val="24"/>
          <w:lang w:val="en-GB"/>
        </w:rPr>
        <w:t xml:space="preserve">therefore </w:t>
      </w:r>
      <w:r w:rsidRPr="00AC36AA">
        <w:rPr>
          <w:rFonts w:ascii="Times New Roman" w:hAnsi="Times New Roman" w:cs="Times New Roman"/>
          <w:sz w:val="24"/>
          <w:szCs w:val="24"/>
          <w:lang w:val="en-GB"/>
        </w:rPr>
        <w:t xml:space="preserve">boils down to a </w:t>
      </w:r>
      <w:r w:rsidR="009345E9" w:rsidRPr="00AC36AA">
        <w:rPr>
          <w:rFonts w:ascii="Times New Roman" w:hAnsi="Times New Roman" w:cs="Times New Roman"/>
          <w:sz w:val="24"/>
          <w:szCs w:val="24"/>
          <w:lang w:val="en-GB"/>
        </w:rPr>
        <w:t>complete tax exemption for start-ups</w:t>
      </w:r>
      <w:r w:rsidR="0041523C" w:rsidRPr="00AC36AA">
        <w:rPr>
          <w:rFonts w:ascii="Times New Roman" w:hAnsi="Times New Roman" w:cs="Times New Roman"/>
          <w:sz w:val="24"/>
          <w:szCs w:val="24"/>
          <w:lang w:val="en-GB"/>
        </w:rPr>
        <w:t>, say up to their 3</w:t>
      </w:r>
      <w:r w:rsidR="0041523C" w:rsidRPr="00AC36AA">
        <w:rPr>
          <w:rFonts w:ascii="Times New Roman" w:hAnsi="Times New Roman" w:cs="Times New Roman"/>
          <w:sz w:val="24"/>
          <w:szCs w:val="24"/>
          <w:vertAlign w:val="superscript"/>
          <w:lang w:val="en-GB"/>
        </w:rPr>
        <w:t>rd</w:t>
      </w:r>
      <w:r w:rsidR="0041523C" w:rsidRPr="00AC36AA">
        <w:rPr>
          <w:rFonts w:ascii="Times New Roman" w:hAnsi="Times New Roman" w:cs="Times New Roman"/>
          <w:sz w:val="24"/>
          <w:szCs w:val="24"/>
          <w:lang w:val="en-GB"/>
        </w:rPr>
        <w:t xml:space="preserve"> year</w:t>
      </w:r>
      <w:r w:rsidR="009345E9"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Instead of trying to channel public funds to the right entrepreneurial ventures, one then simply allows the market to allocate these funds. Those ventures that turn a profit can reinvest these funds, whereas those ventures that fail to break even will vanish. This proposal makes it easier and more attractive to start a venture, but </w:t>
      </w:r>
      <w:r w:rsidR="0041523C" w:rsidRPr="00AC36AA">
        <w:rPr>
          <w:rFonts w:ascii="Times New Roman" w:hAnsi="Times New Roman" w:cs="Times New Roman"/>
          <w:sz w:val="24"/>
          <w:szCs w:val="24"/>
          <w:lang w:val="en-GB"/>
        </w:rPr>
        <w:t xml:space="preserve">at the same time creates a tough selection environment for firms and </w:t>
      </w:r>
      <w:r w:rsidRPr="00AC36AA">
        <w:rPr>
          <w:rFonts w:ascii="Times New Roman" w:hAnsi="Times New Roman" w:cs="Times New Roman"/>
          <w:sz w:val="24"/>
          <w:szCs w:val="24"/>
          <w:lang w:val="en-GB"/>
        </w:rPr>
        <w:t xml:space="preserve">does not </w:t>
      </w:r>
      <w:r w:rsidR="0041523C" w:rsidRPr="00AC36AA">
        <w:rPr>
          <w:rFonts w:ascii="Times New Roman" w:hAnsi="Times New Roman" w:cs="Times New Roman"/>
          <w:sz w:val="24"/>
          <w:szCs w:val="24"/>
          <w:lang w:val="en-GB"/>
        </w:rPr>
        <w:t xml:space="preserve">create the problem for policy makers and program managers to come up with (transparent, democratic and accountable) criteria for public support. The most efficient way to support new venturing is not to take </w:t>
      </w:r>
      <w:r w:rsidR="005042FD">
        <w:rPr>
          <w:rFonts w:ascii="Times New Roman" w:hAnsi="Times New Roman" w:cs="Times New Roman"/>
          <w:sz w:val="24"/>
          <w:szCs w:val="24"/>
          <w:lang w:val="en-GB"/>
        </w:rPr>
        <w:t xml:space="preserve">from the successful ones </w:t>
      </w:r>
      <w:r w:rsidR="0041523C" w:rsidRPr="00AC36AA">
        <w:rPr>
          <w:rFonts w:ascii="Times New Roman" w:hAnsi="Times New Roman" w:cs="Times New Roman"/>
          <w:sz w:val="24"/>
          <w:szCs w:val="24"/>
          <w:lang w:val="en-GB"/>
        </w:rPr>
        <w:t xml:space="preserve">and </w:t>
      </w:r>
      <w:r w:rsidR="005042FD">
        <w:rPr>
          <w:rFonts w:ascii="Times New Roman" w:hAnsi="Times New Roman" w:cs="Times New Roman"/>
          <w:sz w:val="24"/>
          <w:szCs w:val="24"/>
          <w:lang w:val="en-GB"/>
        </w:rPr>
        <w:t xml:space="preserve">try to </w:t>
      </w:r>
      <w:r w:rsidR="0041523C" w:rsidRPr="00AC36AA">
        <w:rPr>
          <w:rFonts w:ascii="Times New Roman" w:hAnsi="Times New Roman" w:cs="Times New Roman"/>
          <w:sz w:val="24"/>
          <w:szCs w:val="24"/>
          <w:lang w:val="en-GB"/>
        </w:rPr>
        <w:t xml:space="preserve">improve on the market’s allocation of funds. </w:t>
      </w:r>
      <w:r w:rsidRPr="00AC36AA">
        <w:rPr>
          <w:rFonts w:ascii="Times New Roman" w:hAnsi="Times New Roman" w:cs="Times New Roman"/>
          <w:sz w:val="24"/>
          <w:szCs w:val="24"/>
          <w:lang w:val="en-GB"/>
        </w:rPr>
        <w:t xml:space="preserve"> </w:t>
      </w:r>
      <w:r w:rsidR="009345E9" w:rsidRPr="00AC36AA">
        <w:rPr>
          <w:rFonts w:ascii="Times New Roman" w:hAnsi="Times New Roman" w:cs="Times New Roman"/>
          <w:sz w:val="24"/>
          <w:szCs w:val="24"/>
          <w:lang w:val="en-GB"/>
        </w:rPr>
        <w:t xml:space="preserve"> </w:t>
      </w:r>
      <w:r w:rsidR="000F1AF2" w:rsidRPr="00AC36AA">
        <w:rPr>
          <w:rFonts w:ascii="Times New Roman" w:hAnsi="Times New Roman" w:cs="Times New Roman"/>
          <w:sz w:val="24"/>
          <w:szCs w:val="24"/>
          <w:lang w:val="en-GB"/>
        </w:rPr>
        <w:t xml:space="preserve">   </w:t>
      </w:r>
      <w:r w:rsidR="005575B0" w:rsidRPr="00AC36AA">
        <w:rPr>
          <w:rFonts w:ascii="Times New Roman" w:hAnsi="Times New Roman" w:cs="Times New Roman"/>
          <w:sz w:val="24"/>
          <w:szCs w:val="24"/>
          <w:lang w:val="en-GB"/>
        </w:rPr>
        <w:t xml:space="preserve"> </w:t>
      </w:r>
      <w:r w:rsidR="005C423B" w:rsidRPr="00AC36AA">
        <w:rPr>
          <w:rFonts w:ascii="Times New Roman" w:hAnsi="Times New Roman" w:cs="Times New Roman"/>
          <w:sz w:val="24"/>
          <w:szCs w:val="24"/>
          <w:lang w:val="en-GB"/>
        </w:rPr>
        <w:t xml:space="preserve">  </w:t>
      </w:r>
    </w:p>
    <w:p w14:paraId="5A0499D9" w14:textId="77777777" w:rsidR="00474BF4" w:rsidRPr="00AC36AA" w:rsidRDefault="00474BF4" w:rsidP="00474BF4">
      <w:pPr>
        <w:pStyle w:val="Heading3"/>
        <w:rPr>
          <w:lang w:val="en-GB"/>
        </w:rPr>
      </w:pPr>
      <w:bookmarkStart w:id="28" w:name="_Toc491695500"/>
      <w:r w:rsidRPr="00AC36AA">
        <w:rPr>
          <w:lang w:val="en-GB"/>
        </w:rPr>
        <w:lastRenderedPageBreak/>
        <w:t>2.3.7 Institutional investors</w:t>
      </w:r>
      <w:bookmarkEnd w:id="28"/>
    </w:p>
    <w:p w14:paraId="2BD82B4B" w14:textId="138726E4" w:rsidR="002814F2" w:rsidRPr="00AC36AA" w:rsidRDefault="00B51A07" w:rsidP="00B51A07">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Institutional investors manage large amounts of assets on behalf of others. Their share in the total assets under management in the economies of Europe is large and rising</w:t>
      </w:r>
      <w:r w:rsidR="00153044" w:rsidRPr="00AC36AA">
        <w:rPr>
          <w:rFonts w:ascii="Times New Roman" w:hAnsi="Times New Roman" w:cs="Times New Roman"/>
          <w:sz w:val="24"/>
          <w:szCs w:val="24"/>
          <w:lang w:val="en-GB"/>
        </w:rPr>
        <w:t xml:space="preserve"> (e.g. WRR 2016)</w:t>
      </w:r>
      <w:r w:rsidRPr="00AC36AA">
        <w:rPr>
          <w:rFonts w:ascii="Times New Roman" w:hAnsi="Times New Roman" w:cs="Times New Roman"/>
          <w:sz w:val="24"/>
          <w:szCs w:val="24"/>
          <w:lang w:val="en-GB"/>
        </w:rPr>
        <w:t>. The problem with these investors is that they are not free to invest the assets entrusted to them as they will. The funds have been accumulated for a purpose and it is not smart to allow people to just play around with other people’s money</w:t>
      </w:r>
      <w:r w:rsidR="00B91B00" w:rsidRPr="00AC36AA">
        <w:rPr>
          <w:rFonts w:ascii="Times New Roman" w:hAnsi="Times New Roman" w:cs="Times New Roman"/>
          <w:sz w:val="24"/>
          <w:szCs w:val="24"/>
          <w:lang w:val="en-GB"/>
        </w:rPr>
        <w:t xml:space="preserve"> (Kay 2015)</w:t>
      </w:r>
      <w:r w:rsidRPr="00AC36AA">
        <w:rPr>
          <w:rFonts w:ascii="Times New Roman" w:hAnsi="Times New Roman" w:cs="Times New Roman"/>
          <w:sz w:val="24"/>
          <w:szCs w:val="24"/>
          <w:lang w:val="en-GB"/>
        </w:rPr>
        <w:t xml:space="preserve">. But this implies that a growing share of society’s aggregate savings is unavailable for new venturing. Instead it is invested in what Schumpeter (1934) would refer to as the second </w:t>
      </w:r>
      <w:r w:rsidR="00134860" w:rsidRPr="00AC36AA">
        <w:rPr>
          <w:rFonts w:ascii="Times New Roman" w:hAnsi="Times New Roman" w:cs="Times New Roman"/>
          <w:sz w:val="24"/>
          <w:szCs w:val="24"/>
          <w:lang w:val="en-GB"/>
        </w:rPr>
        <w:t xml:space="preserve">wave of unproductive investments (Bezemer 2014). </w:t>
      </w:r>
      <w:r w:rsidR="00C5276F" w:rsidRPr="00AC36AA">
        <w:rPr>
          <w:rFonts w:ascii="Times New Roman" w:hAnsi="Times New Roman" w:cs="Times New Roman"/>
          <w:sz w:val="24"/>
          <w:szCs w:val="24"/>
          <w:lang w:val="en-GB"/>
        </w:rPr>
        <w:t xml:space="preserve">Pension funds and insurance companies </w:t>
      </w:r>
      <w:r w:rsidR="002814F2" w:rsidRPr="00AC36AA">
        <w:rPr>
          <w:rFonts w:ascii="Times New Roman" w:hAnsi="Times New Roman" w:cs="Times New Roman"/>
          <w:sz w:val="24"/>
          <w:szCs w:val="24"/>
          <w:lang w:val="en-GB"/>
        </w:rPr>
        <w:t>are</w:t>
      </w:r>
      <w:r w:rsidR="00C5276F" w:rsidRPr="00AC36AA">
        <w:rPr>
          <w:rFonts w:ascii="Times New Roman" w:hAnsi="Times New Roman" w:cs="Times New Roman"/>
          <w:sz w:val="24"/>
          <w:szCs w:val="24"/>
          <w:lang w:val="en-GB"/>
        </w:rPr>
        <w:t xml:space="preserve"> forced by their constituencies and mandates and by regulation and supervision</w:t>
      </w:r>
      <w:r w:rsidRPr="00AC36AA">
        <w:rPr>
          <w:rFonts w:ascii="Times New Roman" w:hAnsi="Times New Roman" w:cs="Times New Roman"/>
          <w:sz w:val="24"/>
          <w:szCs w:val="24"/>
          <w:lang w:val="en-GB"/>
        </w:rPr>
        <w:t xml:space="preserve"> </w:t>
      </w:r>
      <w:r w:rsidR="00C5276F" w:rsidRPr="00AC36AA">
        <w:rPr>
          <w:rFonts w:ascii="Times New Roman" w:hAnsi="Times New Roman" w:cs="Times New Roman"/>
          <w:sz w:val="24"/>
          <w:szCs w:val="24"/>
          <w:lang w:val="en-GB"/>
        </w:rPr>
        <w:t>to invest the assets under management in safe and marketable securities.</w:t>
      </w:r>
      <w:r w:rsidR="00B91B00" w:rsidRPr="00AC36AA">
        <w:rPr>
          <w:rFonts w:ascii="Times New Roman" w:hAnsi="Times New Roman" w:cs="Times New Roman"/>
          <w:sz w:val="24"/>
          <w:szCs w:val="24"/>
          <w:lang w:val="en-GB"/>
        </w:rPr>
        <w:t xml:space="preserve"> Our stakeholders suggested one way to improve this situation would be to create and allow institutional investors to hold non-tradable secured loans. By pooling risk and diversifying it, such portfolio loans could offer a healthy return for the risk they engender. The non-tradability is vital, however, because the loan issuer should not be allowed to hide and offload hidden risks. It is the regulations on liquidity that currently prevent these types of loans and engagement in VC for institutional investors.  </w:t>
      </w:r>
      <w:r w:rsidR="002814F2" w:rsidRPr="00AC36AA">
        <w:rPr>
          <w:rFonts w:ascii="Times New Roman" w:hAnsi="Times New Roman" w:cs="Times New Roman"/>
          <w:sz w:val="24"/>
          <w:szCs w:val="24"/>
          <w:lang w:val="en-GB"/>
        </w:rPr>
        <w:t xml:space="preserve"> </w:t>
      </w:r>
    </w:p>
    <w:p w14:paraId="4F4EEC8D" w14:textId="77777777" w:rsidR="00D1008B" w:rsidRPr="00AC36AA" w:rsidRDefault="002814F2" w:rsidP="00B51A07">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The no-regret option for institutional reform</w:t>
      </w:r>
      <w:r w:rsidR="00BA0C4B" w:rsidRPr="00AC36AA">
        <w:rPr>
          <w:rFonts w:ascii="Times New Roman" w:hAnsi="Times New Roman" w:cs="Times New Roman"/>
          <w:sz w:val="24"/>
          <w:szCs w:val="24"/>
          <w:lang w:val="en-GB"/>
        </w:rPr>
        <w:t xml:space="preserve">, consistent with our proposals under section 2.3.2 to try and increase the amount of privately held wealth in society, is to reduce the share of institutionalized savings. We feel this is a no-regret as it will reduce leverage in the private sector overall and in a way simply nets out assets and liabilities. If less of Europe’s savings is tied up in highly formalized and compartmentalized institutional investors, this can </w:t>
      </w:r>
      <w:r w:rsidR="00D1008B" w:rsidRPr="00AC36AA">
        <w:rPr>
          <w:rFonts w:ascii="Times New Roman" w:hAnsi="Times New Roman" w:cs="Times New Roman"/>
          <w:sz w:val="24"/>
          <w:szCs w:val="24"/>
          <w:lang w:val="en-GB"/>
        </w:rPr>
        <w:t>potentially increase</w:t>
      </w:r>
      <w:r w:rsidR="00BA0C4B" w:rsidRPr="00AC36AA">
        <w:rPr>
          <w:rFonts w:ascii="Times New Roman" w:hAnsi="Times New Roman" w:cs="Times New Roman"/>
          <w:sz w:val="24"/>
          <w:szCs w:val="24"/>
          <w:lang w:val="en-GB"/>
        </w:rPr>
        <w:t xml:space="preserve"> the flow of finance into entrepreneurial venturing. </w:t>
      </w:r>
      <w:r w:rsidR="00D1008B" w:rsidRPr="00AC36AA">
        <w:rPr>
          <w:rFonts w:ascii="Times New Roman" w:hAnsi="Times New Roman" w:cs="Times New Roman"/>
          <w:sz w:val="24"/>
          <w:szCs w:val="24"/>
          <w:lang w:val="en-GB"/>
        </w:rPr>
        <w:t>With our proposals on e.g. basic income or job guarantees (sections 2.2.4 and 2.2.7) and other reforms that make social security systems simpler and more open, the need for extensive institutional savings can be reduced. By reducing the aggregate saving rates in the EU-member states with the highest surpluses on their internal and external balance of payments, this reform strategy will also address some of the macro imbalances that continue to trouble the Monetary Union. If the released savings find their way into consumption or informally allocated equity investments, the Entrepreneurial Society is likely to benefit.</w:t>
      </w:r>
    </w:p>
    <w:p w14:paraId="0D9A408D" w14:textId="2D77B907" w:rsidR="00285DC1" w:rsidRPr="00AC36AA" w:rsidRDefault="00D1008B" w:rsidP="00B51A07">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The above general direction for reform is a no-regret </w:t>
      </w:r>
      <w:r w:rsidR="00AE2E92" w:rsidRPr="00AC36AA">
        <w:rPr>
          <w:rFonts w:ascii="Times New Roman" w:hAnsi="Times New Roman" w:cs="Times New Roman"/>
          <w:sz w:val="24"/>
          <w:szCs w:val="24"/>
          <w:lang w:val="en-GB"/>
        </w:rPr>
        <w:t>but also a</w:t>
      </w:r>
      <w:r w:rsidRPr="00AC36AA">
        <w:rPr>
          <w:rFonts w:ascii="Times New Roman" w:hAnsi="Times New Roman" w:cs="Times New Roman"/>
          <w:sz w:val="24"/>
          <w:szCs w:val="24"/>
          <w:lang w:val="en-GB"/>
        </w:rPr>
        <w:t xml:space="preserve"> first best solution. The consortium, however, also realizes that institutions have evolved historically and are not</w:t>
      </w:r>
      <w:r w:rsidR="00AE2E92" w:rsidRPr="00AC36AA">
        <w:rPr>
          <w:rFonts w:ascii="Times New Roman" w:hAnsi="Times New Roman" w:cs="Times New Roman"/>
          <w:sz w:val="24"/>
          <w:szCs w:val="24"/>
          <w:lang w:val="en-GB"/>
        </w:rPr>
        <w:t xml:space="preserve"> changed overnight. As the transition to a more entrepreneurial Europe is urgent, we believe it is also useful to think about how to channel more of the existing institutional savings to entrepreneurial venturing. As the risk profile of entrepreneurial ventures </w:t>
      </w:r>
      <w:r w:rsidR="00285DC1" w:rsidRPr="00AC36AA">
        <w:rPr>
          <w:rFonts w:ascii="Times New Roman" w:hAnsi="Times New Roman" w:cs="Times New Roman"/>
          <w:sz w:val="24"/>
          <w:szCs w:val="24"/>
          <w:lang w:val="en-GB"/>
        </w:rPr>
        <w:t xml:space="preserve">is very different from the risk profile such investors are used to handle, however, this needs to be done carefully and on small scales before any significant reforms can be implemented. On an experimental basis, we therefore propose that pension funds and other institutional investors are allowed to invest more in equity in general and in venture capital specifically. Most institutional investors, however, currently lack the expertise to manage their own portfolio and rely on professional asset managers to invest their funds. The challenge is therefore not only to allow these funds to engage in more risky asset classes, but also to help them write the contracts and draft up the incentive schemes that will push the actual decision makers to channel more funds towards </w:t>
      </w:r>
      <w:r w:rsidR="00285DC1" w:rsidRPr="00AC36AA">
        <w:rPr>
          <w:rFonts w:ascii="Times New Roman" w:hAnsi="Times New Roman" w:cs="Times New Roman"/>
          <w:sz w:val="24"/>
          <w:szCs w:val="24"/>
          <w:lang w:val="en-GB"/>
        </w:rPr>
        <w:lastRenderedPageBreak/>
        <w:t xml:space="preserve">entrepreneurial ventures. As asset management is expensive and characterised by strong economies of scale, there is a natural tendency for asset managers to invest in large tickets and funds. To effectively enable institutional investors to channel responsible shares of their portfolios into new ventures, it may be useful to build funds-of-funds(-of-funds) to achieve the required scale and diversification. The European Investment Bank could play a key role also in developing such a super VC fund with sufficient geographical and sectoral diversity. Achieving such scale and diversification may well be essential in enabling Europe’s institutional investors to really engage.   </w:t>
      </w:r>
    </w:p>
    <w:p w14:paraId="4DABFA70" w14:textId="77777777" w:rsidR="00F1549D" w:rsidRPr="00AC36AA" w:rsidRDefault="00474BF4" w:rsidP="00474BF4">
      <w:pPr>
        <w:pStyle w:val="Heading3"/>
        <w:rPr>
          <w:lang w:val="en-GB"/>
        </w:rPr>
      </w:pPr>
      <w:bookmarkStart w:id="29" w:name="_Toc491695501"/>
      <w:r w:rsidRPr="00AC36AA">
        <w:rPr>
          <w:lang w:val="en-GB"/>
        </w:rPr>
        <w:t>2.3.8 Banking</w:t>
      </w:r>
      <w:bookmarkEnd w:id="29"/>
    </w:p>
    <w:p w14:paraId="3F9FA3C8" w14:textId="4DC37E05" w:rsidR="002A7D0D" w:rsidRPr="00AC36AA" w:rsidRDefault="00285DC1" w:rsidP="00F1549D">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Europe’s financial system can still be characterised as </w:t>
      </w:r>
      <w:r w:rsidR="00356397" w:rsidRPr="00AC36AA">
        <w:rPr>
          <w:rFonts w:ascii="Times New Roman" w:hAnsi="Times New Roman" w:cs="Times New Roman"/>
          <w:sz w:val="24"/>
          <w:szCs w:val="24"/>
          <w:lang w:val="en-GB"/>
        </w:rPr>
        <w:t xml:space="preserve">predominantly </w:t>
      </w:r>
      <w:r w:rsidRPr="00AC36AA">
        <w:rPr>
          <w:rFonts w:ascii="Times New Roman" w:hAnsi="Times New Roman" w:cs="Times New Roman"/>
          <w:sz w:val="24"/>
          <w:szCs w:val="24"/>
          <w:lang w:val="en-GB"/>
        </w:rPr>
        <w:t xml:space="preserve">bank based. </w:t>
      </w:r>
      <w:r w:rsidR="00CA51DA" w:rsidRPr="00AC36AA">
        <w:rPr>
          <w:rFonts w:ascii="Times New Roman" w:hAnsi="Times New Roman" w:cs="Times New Roman"/>
          <w:sz w:val="24"/>
          <w:szCs w:val="24"/>
          <w:lang w:val="en-GB"/>
        </w:rPr>
        <w:t>SMEs rely for over 80% of their finance on bank</w:t>
      </w:r>
      <w:r w:rsidR="003439B5" w:rsidRPr="00AC36AA">
        <w:rPr>
          <w:rFonts w:ascii="Times New Roman" w:hAnsi="Times New Roman" w:cs="Times New Roman"/>
          <w:sz w:val="24"/>
          <w:szCs w:val="24"/>
          <w:lang w:val="en-GB"/>
        </w:rPr>
        <w:t xml:space="preserve"> loans </w:t>
      </w:r>
      <w:r w:rsidR="004A567F" w:rsidRPr="00AC36AA">
        <w:rPr>
          <w:rFonts w:ascii="Times New Roman" w:hAnsi="Times New Roman" w:cs="Times New Roman"/>
          <w:sz w:val="24"/>
          <w:szCs w:val="24"/>
          <w:lang w:val="en-GB"/>
        </w:rPr>
        <w:t xml:space="preserve">(Mitter and Krause 2014) </w:t>
      </w:r>
      <w:r w:rsidR="003439B5" w:rsidRPr="00AC36AA">
        <w:rPr>
          <w:rFonts w:ascii="Times New Roman" w:hAnsi="Times New Roman" w:cs="Times New Roman"/>
          <w:sz w:val="24"/>
          <w:szCs w:val="24"/>
          <w:lang w:val="en-GB"/>
        </w:rPr>
        <w:t xml:space="preserve">and bank credit, accounting for about 100% of GDP up until the early 90s, has </w:t>
      </w:r>
      <w:r w:rsidR="00356397" w:rsidRPr="00AC36AA">
        <w:rPr>
          <w:rFonts w:ascii="Times New Roman" w:hAnsi="Times New Roman" w:cs="Times New Roman"/>
          <w:sz w:val="24"/>
          <w:szCs w:val="24"/>
          <w:lang w:val="en-GB"/>
        </w:rPr>
        <w:t>rose</w:t>
      </w:r>
      <w:r w:rsidR="003439B5" w:rsidRPr="00AC36AA">
        <w:rPr>
          <w:rFonts w:ascii="Times New Roman" w:hAnsi="Times New Roman" w:cs="Times New Roman"/>
          <w:sz w:val="24"/>
          <w:szCs w:val="24"/>
          <w:lang w:val="en-GB"/>
        </w:rPr>
        <w:t xml:space="preserve"> dramatically in the entire EU</w:t>
      </w:r>
      <w:r w:rsidR="004A567F" w:rsidRPr="00AC36AA">
        <w:rPr>
          <w:rFonts w:ascii="Times New Roman" w:hAnsi="Times New Roman" w:cs="Times New Roman"/>
          <w:sz w:val="24"/>
          <w:szCs w:val="24"/>
          <w:lang w:val="en-GB"/>
        </w:rPr>
        <w:t>. At the start of the crisis in 2007 the total balance sheet of the European banking sector amounted to 350% of EU GDP</w:t>
      </w:r>
      <w:r w:rsidR="007A511A" w:rsidRPr="00AC36AA">
        <w:rPr>
          <w:rFonts w:ascii="Times New Roman" w:hAnsi="Times New Roman" w:cs="Times New Roman"/>
          <w:sz w:val="24"/>
          <w:szCs w:val="24"/>
          <w:lang w:val="en-GB"/>
        </w:rPr>
        <w:t>, which is large by absolute and relative standards</w:t>
      </w:r>
      <w:r w:rsidR="004A567F" w:rsidRPr="00AC36AA">
        <w:rPr>
          <w:rFonts w:ascii="Times New Roman" w:hAnsi="Times New Roman" w:cs="Times New Roman"/>
          <w:sz w:val="24"/>
          <w:szCs w:val="24"/>
          <w:lang w:val="en-GB"/>
        </w:rPr>
        <w:t xml:space="preserve"> (Liikanen 2012)</w:t>
      </w:r>
      <w:r w:rsidR="007A511A" w:rsidRPr="00AC36AA">
        <w:rPr>
          <w:rFonts w:ascii="Times New Roman" w:hAnsi="Times New Roman" w:cs="Times New Roman"/>
          <w:sz w:val="24"/>
          <w:szCs w:val="24"/>
          <w:lang w:val="en-GB"/>
        </w:rPr>
        <w:t>.</w:t>
      </w:r>
      <w:r w:rsidR="004A567F" w:rsidRPr="00AC36AA">
        <w:rPr>
          <w:rFonts w:ascii="Times New Roman" w:hAnsi="Times New Roman" w:cs="Times New Roman"/>
          <w:sz w:val="24"/>
          <w:szCs w:val="24"/>
          <w:lang w:val="en-GB"/>
        </w:rPr>
        <w:t xml:space="preserve"> </w:t>
      </w:r>
    </w:p>
    <w:p w14:paraId="174D6472" w14:textId="77777777" w:rsidR="007A511A" w:rsidRPr="00AC36AA" w:rsidRDefault="007A511A" w:rsidP="00A7088D">
      <w:pPr>
        <w:rPr>
          <w:lang w:val="en-GB"/>
        </w:rPr>
      </w:pPr>
      <w:r w:rsidRPr="00AC36AA">
        <w:rPr>
          <w:noProof/>
          <w:lang w:val="en-GB" w:eastAsia="en-GB"/>
        </w:rPr>
        <w:drawing>
          <wp:inline distT="0" distB="0" distL="0" distR="0" wp14:anchorId="72A2EBC5" wp14:editId="0B1315CD">
            <wp:extent cx="5760720" cy="1414145"/>
            <wp:effectExtent l="0" t="0" r="508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7-08-28 at 11.31.04.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1414145"/>
                    </a:xfrm>
                    <a:prstGeom prst="rect">
                      <a:avLst/>
                    </a:prstGeom>
                  </pic:spPr>
                </pic:pic>
              </a:graphicData>
            </a:graphic>
          </wp:inline>
        </w:drawing>
      </w:r>
    </w:p>
    <w:p w14:paraId="0F133432" w14:textId="2276FB32" w:rsidR="007A511A" w:rsidRPr="00AC36AA" w:rsidRDefault="007A511A" w:rsidP="007A511A">
      <w:pPr>
        <w:pStyle w:val="Caption"/>
        <w:rPr>
          <w:lang w:val="en-GB"/>
        </w:rPr>
      </w:pPr>
      <w:r w:rsidRPr="00AC36AA">
        <w:rPr>
          <w:lang w:val="en-GB"/>
        </w:rPr>
        <w:t xml:space="preserve">Table </w:t>
      </w:r>
      <w:r w:rsidRPr="00AC36AA">
        <w:rPr>
          <w:lang w:val="en-GB"/>
        </w:rPr>
        <w:fldChar w:fldCharType="begin"/>
      </w:r>
      <w:r w:rsidRPr="00AC36AA">
        <w:rPr>
          <w:lang w:val="en-GB"/>
        </w:rPr>
        <w:instrText xml:space="preserve"> SEQ Table \* ARABIC </w:instrText>
      </w:r>
      <w:r w:rsidRPr="00AC36AA">
        <w:rPr>
          <w:lang w:val="en-GB"/>
        </w:rPr>
        <w:fldChar w:fldCharType="separate"/>
      </w:r>
      <w:r w:rsidR="00556C34">
        <w:rPr>
          <w:noProof/>
          <w:lang w:val="en-GB"/>
        </w:rPr>
        <w:t>1</w:t>
      </w:r>
      <w:r w:rsidRPr="00AC36AA">
        <w:rPr>
          <w:lang w:val="en-GB"/>
        </w:rPr>
        <w:fldChar w:fldCharType="end"/>
      </w:r>
      <w:r w:rsidRPr="00AC36AA">
        <w:rPr>
          <w:lang w:val="en-GB"/>
        </w:rPr>
        <w:t xml:space="preserve">: </w:t>
      </w:r>
      <w:r w:rsidRPr="00AC36AA">
        <w:rPr>
          <w:b w:val="0"/>
          <w:lang w:val="en-GB"/>
        </w:rPr>
        <w:t>Banking Sector Size (Liikanen 2012, Table 2.3.1)</w:t>
      </w:r>
    </w:p>
    <w:p w14:paraId="498F7AF0" w14:textId="77777777" w:rsidR="007A511A" w:rsidRPr="00AC36AA" w:rsidRDefault="007A511A" w:rsidP="00474BF4">
      <w:pPr>
        <w:pStyle w:val="Heading3"/>
        <w:rPr>
          <w:lang w:val="en-GB"/>
        </w:rPr>
      </w:pPr>
    </w:p>
    <w:p w14:paraId="53518287" w14:textId="7437CD7A" w:rsidR="007A511A" w:rsidRPr="00AC36AA" w:rsidRDefault="007A511A" w:rsidP="007E2C45">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This average hides quite substantial variation with the EU, where the size of the banking sector varies from </w:t>
      </w:r>
      <w:r w:rsidR="0044118D" w:rsidRPr="00AC36AA">
        <w:rPr>
          <w:rFonts w:ascii="Times New Roman" w:hAnsi="Times New Roman" w:cs="Times New Roman"/>
          <w:sz w:val="24"/>
          <w:szCs w:val="24"/>
          <w:lang w:val="en-GB"/>
        </w:rPr>
        <w:t>staggering 800-24</w:t>
      </w:r>
      <w:r w:rsidRPr="00AC36AA">
        <w:rPr>
          <w:rFonts w:ascii="Times New Roman" w:hAnsi="Times New Roman" w:cs="Times New Roman"/>
          <w:sz w:val="24"/>
          <w:szCs w:val="24"/>
          <w:lang w:val="en-GB"/>
        </w:rPr>
        <w:t>00% of GDP in c</w:t>
      </w:r>
      <w:r w:rsidR="0044118D" w:rsidRPr="00AC36AA">
        <w:rPr>
          <w:rFonts w:ascii="Times New Roman" w:hAnsi="Times New Roman" w:cs="Times New Roman"/>
          <w:sz w:val="24"/>
          <w:szCs w:val="24"/>
          <w:lang w:val="en-GB"/>
        </w:rPr>
        <w:t>o</w:t>
      </w:r>
      <w:r w:rsidRPr="00AC36AA">
        <w:rPr>
          <w:rFonts w:ascii="Times New Roman" w:hAnsi="Times New Roman" w:cs="Times New Roman"/>
          <w:sz w:val="24"/>
          <w:szCs w:val="24"/>
          <w:lang w:val="en-GB"/>
        </w:rPr>
        <w:t xml:space="preserve">untries like Luxembourg, Ireland and Malta, to modest </w:t>
      </w:r>
      <w:r w:rsidR="0044118D" w:rsidRPr="00AC36AA">
        <w:rPr>
          <w:rFonts w:ascii="Times New Roman" w:hAnsi="Times New Roman" w:cs="Times New Roman"/>
          <w:sz w:val="24"/>
          <w:szCs w:val="24"/>
          <w:lang w:val="en-GB"/>
        </w:rPr>
        <w:t xml:space="preserve">70-120% for most of the Eastern Member States. Still, even in these countries, the dominant form of financial intermediation is through bank credit.  </w:t>
      </w:r>
    </w:p>
    <w:p w14:paraId="01C168F3" w14:textId="05E6161F" w:rsidR="0044118D" w:rsidRPr="00AC36AA" w:rsidRDefault="0044118D" w:rsidP="0044118D">
      <w:pPr>
        <w:pStyle w:val="Caption"/>
        <w:keepNext/>
        <w:jc w:val="both"/>
        <w:rPr>
          <w:lang w:val="en-GB"/>
        </w:rPr>
      </w:pPr>
      <w:r w:rsidRPr="00AC36AA">
        <w:rPr>
          <w:lang w:val="en-GB"/>
        </w:rPr>
        <w:lastRenderedPageBreak/>
        <w:t xml:space="preserve">Figure </w:t>
      </w:r>
      <w:r w:rsidR="007C72D5" w:rsidRPr="00AC36AA">
        <w:rPr>
          <w:lang w:val="en-GB"/>
        </w:rPr>
        <w:fldChar w:fldCharType="begin"/>
      </w:r>
      <w:r w:rsidR="007C72D5" w:rsidRPr="00AC36AA">
        <w:rPr>
          <w:lang w:val="en-GB"/>
        </w:rPr>
        <w:instrText xml:space="preserve"> SEQ Figure \* ARABIC </w:instrText>
      </w:r>
      <w:r w:rsidR="007C72D5" w:rsidRPr="00AC36AA">
        <w:rPr>
          <w:lang w:val="en-GB"/>
        </w:rPr>
        <w:fldChar w:fldCharType="separate"/>
      </w:r>
      <w:r w:rsidR="007C72D5" w:rsidRPr="00AC36AA">
        <w:rPr>
          <w:lang w:val="en-GB"/>
        </w:rPr>
        <w:t>4</w:t>
      </w:r>
      <w:r w:rsidR="007C72D5" w:rsidRPr="00AC36AA">
        <w:rPr>
          <w:lang w:val="en-GB"/>
        </w:rPr>
        <w:fldChar w:fldCharType="end"/>
      </w:r>
      <w:r w:rsidRPr="00AC36AA">
        <w:rPr>
          <w:lang w:val="en-GB"/>
        </w:rPr>
        <w:t xml:space="preserve">: </w:t>
      </w:r>
      <w:r w:rsidRPr="00AC36AA">
        <w:rPr>
          <w:b w:val="0"/>
          <w:lang w:val="en-GB"/>
        </w:rPr>
        <w:t>Size of bank balance sheets in the EU (Liikanen 2012, Chart 2.3.3)</w:t>
      </w:r>
    </w:p>
    <w:p w14:paraId="45ED7F0D" w14:textId="77777777" w:rsidR="0044118D" w:rsidRPr="00AC36AA" w:rsidRDefault="007A511A" w:rsidP="007A511A">
      <w:pPr>
        <w:jc w:val="both"/>
        <w:rPr>
          <w:lang w:val="en-GB"/>
        </w:rPr>
      </w:pPr>
      <w:r w:rsidRPr="00AC36AA">
        <w:rPr>
          <w:noProof/>
          <w:lang w:val="en-GB" w:eastAsia="en-GB"/>
        </w:rPr>
        <w:drawing>
          <wp:inline distT="0" distB="0" distL="0" distR="0" wp14:anchorId="1CF02DA6" wp14:editId="2773503F">
            <wp:extent cx="5760720" cy="3019425"/>
            <wp:effectExtent l="0" t="0" r="508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7-08-28 at 11.31.35.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3019425"/>
                    </a:xfrm>
                    <a:prstGeom prst="rect">
                      <a:avLst/>
                    </a:prstGeom>
                  </pic:spPr>
                </pic:pic>
              </a:graphicData>
            </a:graphic>
          </wp:inline>
        </w:drawing>
      </w:r>
    </w:p>
    <w:p w14:paraId="36B94E71" w14:textId="77777777" w:rsidR="007E2C45" w:rsidRPr="00AC36AA" w:rsidRDefault="0044118D" w:rsidP="007E2C45">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From the perspective of the entrepreneurial society, the size of the banking system itself is not necessarily a problem. It is of course worrying to realize that the banking sector as a whole is too-big-to-fail but also too-big-to-rescue in many countries, but what is much more important for the flow of funds to new venturing is the way in which banks allocate credit. And here Europe’s banking system is showing some worrying trends. </w:t>
      </w:r>
      <w:r w:rsidR="007E2C45" w:rsidRPr="00AC36AA">
        <w:rPr>
          <w:rFonts w:ascii="Times New Roman" w:hAnsi="Times New Roman" w:cs="Times New Roman"/>
          <w:sz w:val="24"/>
          <w:szCs w:val="24"/>
          <w:lang w:val="en-GB"/>
        </w:rPr>
        <w:t>These are regulation, consolidation and leveraging. Westerhuis (2016) shows that these trends have long historical roots and originate in the nineteenth century. Still, we believe they are certainly not irreversible and the recent financial crisis should be used to implement some structural reforms.</w:t>
      </w:r>
    </w:p>
    <w:p w14:paraId="3AC73D27" w14:textId="0AE58111" w:rsidR="008532B7" w:rsidRPr="00AC36AA" w:rsidRDefault="007E2C45" w:rsidP="007E2C45">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The trend towards a more and more regulated banking sector is closely tied to the development of our monetary system. From a largely cash based system in which the national central bank controlled the monetary aggregates, modern Western economies have evolved into </w:t>
      </w:r>
      <w:r w:rsidR="008532B7" w:rsidRPr="00AC36AA">
        <w:rPr>
          <w:rFonts w:ascii="Times New Roman" w:hAnsi="Times New Roman" w:cs="Times New Roman"/>
          <w:sz w:val="24"/>
          <w:szCs w:val="24"/>
          <w:lang w:val="en-GB"/>
        </w:rPr>
        <w:t xml:space="preserve">fractional reserve systems where payments among citizens are settled using demand deposits at commercial banks. This development was only possible because central banks and governments regulated commercial banks tightly and set up a lender-in-last-resort facility to ensure liquidity of chartered banks and a deposit insurance scheme to collectivize default risk for a large number of deposit holders. With private liquidity and default risks eliminated, demand deposits at commercial banks could start to circulate as medium of exchange in our economies. The digitalization of banking now adds additional benefits and comfort and the electronic payment systems are safer, more convenient and efficient than the cash they replaced. Chartered banks’ prerogative to create new credit and introduce it into circulation could thus serve the function Schumpeter (1934) envisioned. New money could finance new ventures. And in a competitive financial market, banks would bid up deposit rates to </w:t>
      </w:r>
      <w:r w:rsidR="00AC36AA" w:rsidRPr="00AC36AA">
        <w:rPr>
          <w:rFonts w:ascii="Times New Roman" w:hAnsi="Times New Roman" w:cs="Times New Roman"/>
          <w:sz w:val="24"/>
          <w:szCs w:val="24"/>
          <w:lang w:val="en-GB"/>
        </w:rPr>
        <w:t>attract</w:t>
      </w:r>
      <w:r w:rsidR="008532B7" w:rsidRPr="00AC36AA">
        <w:rPr>
          <w:rFonts w:ascii="Times New Roman" w:hAnsi="Times New Roman" w:cs="Times New Roman"/>
          <w:sz w:val="24"/>
          <w:szCs w:val="24"/>
          <w:lang w:val="en-GB"/>
        </w:rPr>
        <w:t xml:space="preserve"> savings, thus distributing the benefits of seignorage to society. </w:t>
      </w:r>
    </w:p>
    <w:p w14:paraId="04D32716" w14:textId="271E96B8" w:rsidR="00886661" w:rsidRPr="00AC36AA" w:rsidRDefault="008532B7" w:rsidP="007E2C45">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The problem with this system, however, is </w:t>
      </w:r>
      <w:r w:rsidR="00D94D20" w:rsidRPr="00AC36AA">
        <w:rPr>
          <w:rFonts w:ascii="Times New Roman" w:hAnsi="Times New Roman" w:cs="Times New Roman"/>
          <w:sz w:val="24"/>
          <w:szCs w:val="24"/>
          <w:lang w:val="en-GB"/>
        </w:rPr>
        <w:t>that new bank credit is no longer</w:t>
      </w:r>
      <w:r w:rsidRPr="00AC36AA">
        <w:rPr>
          <w:rFonts w:ascii="Times New Roman" w:hAnsi="Times New Roman" w:cs="Times New Roman"/>
          <w:sz w:val="24"/>
          <w:szCs w:val="24"/>
          <w:lang w:val="en-GB"/>
        </w:rPr>
        <w:t xml:space="preserve"> </w:t>
      </w:r>
      <w:r w:rsidR="00AC36AA" w:rsidRPr="00AC36AA">
        <w:rPr>
          <w:rFonts w:ascii="Times New Roman" w:hAnsi="Times New Roman" w:cs="Times New Roman"/>
          <w:sz w:val="24"/>
          <w:szCs w:val="24"/>
          <w:lang w:val="en-GB"/>
        </w:rPr>
        <w:t>channelled</w:t>
      </w:r>
      <w:r w:rsidRPr="00AC36AA">
        <w:rPr>
          <w:rFonts w:ascii="Times New Roman" w:hAnsi="Times New Roman" w:cs="Times New Roman"/>
          <w:sz w:val="24"/>
          <w:szCs w:val="24"/>
          <w:lang w:val="en-GB"/>
        </w:rPr>
        <w:t xml:space="preserve"> to new ventures. </w:t>
      </w:r>
      <w:r w:rsidR="00D94D20" w:rsidRPr="00AC36AA">
        <w:rPr>
          <w:rFonts w:ascii="Times New Roman" w:hAnsi="Times New Roman" w:cs="Times New Roman"/>
          <w:sz w:val="24"/>
          <w:szCs w:val="24"/>
          <w:lang w:val="en-GB"/>
        </w:rPr>
        <w:t xml:space="preserve">On the one hand, the large and growing demand for liquid assets created a push </w:t>
      </w:r>
      <w:r w:rsidR="00D94D20" w:rsidRPr="00AC36AA">
        <w:rPr>
          <w:rFonts w:ascii="Times New Roman" w:hAnsi="Times New Roman" w:cs="Times New Roman"/>
          <w:sz w:val="24"/>
          <w:szCs w:val="24"/>
          <w:lang w:val="en-GB"/>
        </w:rPr>
        <w:lastRenderedPageBreak/>
        <w:t xml:space="preserve">for banks to create new money by giving credit even if no projects could be found. On the other, regulation forced or incentivised them to hold reserves and invest in assets that risk management models can handle. That is, traded, collateralized, debt-based assets with known stochastic characteristics or at least a formal rating. To still make double digit returns on equity with such low yielding asset portfolios, banks were forced to increase their leverage and the sector consolidated heavily to reap economies of scale. These trends ended with the financial crisis, but by then banks, who had never been very active in early stage venture finance, had also more or less given up on SME-lending and </w:t>
      </w:r>
      <w:r w:rsidR="00AC36AA" w:rsidRPr="00AC36AA">
        <w:rPr>
          <w:rFonts w:ascii="Times New Roman" w:hAnsi="Times New Roman" w:cs="Times New Roman"/>
          <w:sz w:val="24"/>
          <w:szCs w:val="24"/>
          <w:lang w:val="en-GB"/>
        </w:rPr>
        <w:t>channelled</w:t>
      </w:r>
      <w:r w:rsidR="00D94D20" w:rsidRPr="00AC36AA">
        <w:rPr>
          <w:rFonts w:ascii="Times New Roman" w:hAnsi="Times New Roman" w:cs="Times New Roman"/>
          <w:sz w:val="24"/>
          <w:szCs w:val="24"/>
          <w:lang w:val="en-GB"/>
        </w:rPr>
        <w:t xml:space="preserve"> most available and new bank credit into the FIRE-sector. As Schumpeter (1934) describes, such secondary credit markets are speculative in nature and allocating more credit to financial assets has the self-fulfilling property of causing price increases and generating capital gains that </w:t>
      </w:r>
      <w:r w:rsidR="00886661" w:rsidRPr="00AC36AA">
        <w:rPr>
          <w:rFonts w:ascii="Times New Roman" w:hAnsi="Times New Roman" w:cs="Times New Roman"/>
          <w:sz w:val="24"/>
          <w:szCs w:val="24"/>
          <w:lang w:val="en-GB"/>
        </w:rPr>
        <w:t xml:space="preserve">justify a second round and easily develop into asset bubbles. Afraid to cause a further clamp down on credit to entrepreneurs and SMEs, policy makers are reluctant to intervene and </w:t>
      </w:r>
      <w:r w:rsidR="00050530" w:rsidRPr="00AC36AA">
        <w:rPr>
          <w:rFonts w:ascii="Times New Roman" w:hAnsi="Times New Roman" w:cs="Times New Roman"/>
          <w:sz w:val="24"/>
          <w:szCs w:val="24"/>
          <w:lang w:val="en-GB"/>
        </w:rPr>
        <w:t xml:space="preserve">often add insult to injury by </w:t>
      </w:r>
      <w:r w:rsidR="007657BA" w:rsidRPr="00AC36AA">
        <w:rPr>
          <w:rFonts w:ascii="Times New Roman" w:hAnsi="Times New Roman" w:cs="Times New Roman"/>
          <w:sz w:val="24"/>
          <w:szCs w:val="24"/>
          <w:lang w:val="en-GB"/>
        </w:rPr>
        <w:t xml:space="preserve">supplying more liquidity to fuel the bubble. </w:t>
      </w:r>
    </w:p>
    <w:p w14:paraId="5DB732B1" w14:textId="0AEA3EB8" w:rsidR="007657BA" w:rsidRPr="00AC36AA" w:rsidRDefault="00886661" w:rsidP="00D168DA">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To break this vicious circle</w:t>
      </w:r>
      <w:r w:rsidR="007657BA" w:rsidRPr="00AC36AA">
        <w:rPr>
          <w:rFonts w:ascii="Times New Roman" w:hAnsi="Times New Roman" w:cs="Times New Roman"/>
          <w:sz w:val="24"/>
          <w:szCs w:val="24"/>
          <w:lang w:val="en-GB"/>
        </w:rPr>
        <w:t>, policy makers should be keenly aware that not all credit is good (Bezemer 2014) and not all credit benefits entrepreneurship</w:t>
      </w:r>
      <w:r w:rsidRPr="00AC36AA">
        <w:rPr>
          <w:rFonts w:ascii="Times New Roman" w:hAnsi="Times New Roman" w:cs="Times New Roman"/>
          <w:sz w:val="24"/>
          <w:szCs w:val="24"/>
          <w:lang w:val="en-GB"/>
        </w:rPr>
        <w:t>.</w:t>
      </w:r>
      <w:r w:rsidR="007657BA" w:rsidRPr="00AC36AA">
        <w:rPr>
          <w:rFonts w:ascii="Times New Roman" w:hAnsi="Times New Roman" w:cs="Times New Roman"/>
          <w:sz w:val="24"/>
          <w:szCs w:val="24"/>
          <w:lang w:val="en-GB"/>
        </w:rPr>
        <w:t xml:space="preserve"> In fact, under the current institutional arrangements, bank credit in Europe cannot play the role it should. </w:t>
      </w:r>
      <w:r w:rsidR="00043E4F" w:rsidRPr="00AC36AA">
        <w:rPr>
          <w:rFonts w:ascii="Times New Roman" w:hAnsi="Times New Roman" w:cs="Times New Roman"/>
          <w:sz w:val="24"/>
          <w:szCs w:val="24"/>
          <w:lang w:val="en-GB"/>
        </w:rPr>
        <w:t xml:space="preserve">Peter Blom, the CEO of Triodos, in a keynote address to the consortium discussed several solutions stressing the importance of a diverse bank landscape, improvement of guarantee schemes to make use of the knowledge of the banks, introduction of tax friendly schemes for investors, stimulating a social role for banks, and promoting a culture where failing is appreciated as part of a learning experience. </w:t>
      </w:r>
      <w:r w:rsidR="007657BA" w:rsidRPr="00AC36AA">
        <w:rPr>
          <w:rFonts w:ascii="Times New Roman" w:hAnsi="Times New Roman" w:cs="Times New Roman"/>
          <w:sz w:val="24"/>
          <w:szCs w:val="24"/>
          <w:lang w:val="en-GB"/>
        </w:rPr>
        <w:t xml:space="preserve">A no-regret option </w:t>
      </w:r>
      <w:r w:rsidR="00043E4F" w:rsidRPr="00AC36AA">
        <w:rPr>
          <w:rFonts w:ascii="Times New Roman" w:hAnsi="Times New Roman" w:cs="Times New Roman"/>
          <w:sz w:val="24"/>
          <w:szCs w:val="24"/>
          <w:lang w:val="en-GB"/>
        </w:rPr>
        <w:t>our consortium had identified</w:t>
      </w:r>
      <w:r w:rsidR="007657BA" w:rsidRPr="00AC36AA">
        <w:rPr>
          <w:rFonts w:ascii="Times New Roman" w:hAnsi="Times New Roman" w:cs="Times New Roman"/>
          <w:sz w:val="24"/>
          <w:szCs w:val="24"/>
          <w:lang w:val="en-GB"/>
        </w:rPr>
        <w:t xml:space="preserve">, is to set up a system of loan guarantees for entrepreneurs and SMEs. In several member states such schemes are already in place and they work well to channel financial resources into productive investments. Such public guarantees can be motivated first and </w:t>
      </w:r>
      <w:r w:rsidR="00AC36AA" w:rsidRPr="00AC36AA">
        <w:rPr>
          <w:rFonts w:ascii="Times New Roman" w:hAnsi="Times New Roman" w:cs="Times New Roman"/>
          <w:sz w:val="24"/>
          <w:szCs w:val="24"/>
          <w:lang w:val="en-GB"/>
        </w:rPr>
        <w:t>foremost</w:t>
      </w:r>
      <w:r w:rsidR="007657BA" w:rsidRPr="00AC36AA">
        <w:rPr>
          <w:rFonts w:ascii="Times New Roman" w:hAnsi="Times New Roman" w:cs="Times New Roman"/>
          <w:sz w:val="24"/>
          <w:szCs w:val="24"/>
          <w:lang w:val="en-GB"/>
        </w:rPr>
        <w:t xml:space="preserve"> from the fact that entrepreneurial venturing creates knowledge spillovers and positive externalities that banks and entrepreneurs do not consider. </w:t>
      </w:r>
      <w:r w:rsidR="00043E4F" w:rsidRPr="00AC36AA">
        <w:rPr>
          <w:rFonts w:ascii="Times New Roman" w:hAnsi="Times New Roman" w:cs="Times New Roman"/>
          <w:sz w:val="24"/>
          <w:szCs w:val="24"/>
          <w:lang w:val="en-GB"/>
        </w:rPr>
        <w:t>Disclosure of that knowledge, also on failed ventures, should therefore be a condition for getting the guarantee. It may seem like this will increase the risk on (individual) bank balance sheets, but we feel r</w:t>
      </w:r>
      <w:r w:rsidR="007657BA" w:rsidRPr="00AC36AA">
        <w:rPr>
          <w:rFonts w:ascii="Times New Roman" w:hAnsi="Times New Roman" w:cs="Times New Roman"/>
          <w:sz w:val="24"/>
          <w:szCs w:val="24"/>
          <w:lang w:val="en-GB"/>
        </w:rPr>
        <w:t xml:space="preserve">ebalancing the portfolio of banks by increasing the share </w:t>
      </w:r>
      <w:r w:rsidR="00043E4F" w:rsidRPr="00AC36AA">
        <w:rPr>
          <w:rFonts w:ascii="Times New Roman" w:hAnsi="Times New Roman" w:cs="Times New Roman"/>
          <w:sz w:val="24"/>
          <w:szCs w:val="24"/>
          <w:lang w:val="en-GB"/>
        </w:rPr>
        <w:t xml:space="preserve">of SME-loans </w:t>
      </w:r>
      <w:r w:rsidR="007657BA" w:rsidRPr="00AC36AA">
        <w:rPr>
          <w:rFonts w:ascii="Times New Roman" w:hAnsi="Times New Roman" w:cs="Times New Roman"/>
          <w:sz w:val="24"/>
          <w:szCs w:val="24"/>
          <w:lang w:val="en-GB"/>
        </w:rPr>
        <w:t xml:space="preserve">reduces the risks of systemic financial crises. </w:t>
      </w:r>
    </w:p>
    <w:p w14:paraId="26797999" w14:textId="5AE26CE7" w:rsidR="001F7EBA" w:rsidRPr="00AC36AA" w:rsidRDefault="007657BA" w:rsidP="00D168DA">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A more debated proposal</w:t>
      </w:r>
      <w:r w:rsidR="00043E4F" w:rsidRPr="00AC36AA">
        <w:rPr>
          <w:rFonts w:ascii="Times New Roman" w:hAnsi="Times New Roman" w:cs="Times New Roman"/>
          <w:sz w:val="24"/>
          <w:szCs w:val="24"/>
          <w:lang w:val="en-GB"/>
        </w:rPr>
        <w:t>, related to the above and</w:t>
      </w:r>
      <w:r w:rsidRPr="00AC36AA">
        <w:rPr>
          <w:rFonts w:ascii="Times New Roman" w:hAnsi="Times New Roman" w:cs="Times New Roman"/>
          <w:sz w:val="24"/>
          <w:szCs w:val="24"/>
          <w:lang w:val="en-GB"/>
        </w:rPr>
        <w:t xml:space="preserve"> that would indirectly benefit entrepreneurship in Europe, is to increase banks’ mandatory equity ratio’s. Thes</w:t>
      </w:r>
      <w:r w:rsidR="00D34C71" w:rsidRPr="00AC36AA">
        <w:rPr>
          <w:rFonts w:ascii="Times New Roman" w:hAnsi="Times New Roman" w:cs="Times New Roman"/>
          <w:sz w:val="24"/>
          <w:szCs w:val="24"/>
          <w:lang w:val="en-GB"/>
        </w:rPr>
        <w:t>e ratio’s currently stand at 3-8</w:t>
      </w:r>
      <w:r w:rsidRPr="00AC36AA">
        <w:rPr>
          <w:rFonts w:ascii="Times New Roman" w:hAnsi="Times New Roman" w:cs="Times New Roman"/>
          <w:sz w:val="24"/>
          <w:szCs w:val="24"/>
          <w:lang w:val="en-GB"/>
        </w:rPr>
        <w:t xml:space="preserve">%, which is sufficient to perhaps absorb the risks on current bank </w:t>
      </w:r>
      <w:r w:rsidR="00043E4F" w:rsidRPr="00AC36AA">
        <w:rPr>
          <w:rFonts w:ascii="Times New Roman" w:hAnsi="Times New Roman" w:cs="Times New Roman"/>
          <w:sz w:val="24"/>
          <w:szCs w:val="24"/>
          <w:lang w:val="en-GB"/>
        </w:rPr>
        <w:t>loan portfolios</w:t>
      </w:r>
      <w:r w:rsidRPr="00AC36AA">
        <w:rPr>
          <w:rFonts w:ascii="Times New Roman" w:hAnsi="Times New Roman" w:cs="Times New Roman"/>
          <w:sz w:val="24"/>
          <w:szCs w:val="24"/>
          <w:lang w:val="en-GB"/>
        </w:rPr>
        <w:t xml:space="preserve">, but if we want banks to take on more micro-risk by increasing their lending to </w:t>
      </w:r>
      <w:r w:rsidR="00043E4F" w:rsidRPr="00AC36AA">
        <w:rPr>
          <w:rFonts w:ascii="Times New Roman" w:hAnsi="Times New Roman" w:cs="Times New Roman"/>
          <w:sz w:val="24"/>
          <w:szCs w:val="24"/>
          <w:lang w:val="en-GB"/>
        </w:rPr>
        <w:t xml:space="preserve">young </w:t>
      </w:r>
      <w:r w:rsidRPr="00AC36AA">
        <w:rPr>
          <w:rFonts w:ascii="Times New Roman" w:hAnsi="Times New Roman" w:cs="Times New Roman"/>
          <w:sz w:val="24"/>
          <w:szCs w:val="24"/>
          <w:lang w:val="en-GB"/>
        </w:rPr>
        <w:t xml:space="preserve">SMEs, they </w:t>
      </w:r>
      <w:r w:rsidR="00043E4F" w:rsidRPr="00AC36AA">
        <w:rPr>
          <w:rFonts w:ascii="Times New Roman" w:hAnsi="Times New Roman" w:cs="Times New Roman"/>
          <w:sz w:val="24"/>
          <w:szCs w:val="24"/>
          <w:lang w:val="en-GB"/>
        </w:rPr>
        <w:t xml:space="preserve">(first) </w:t>
      </w:r>
      <w:r w:rsidRPr="00AC36AA">
        <w:rPr>
          <w:rFonts w:ascii="Times New Roman" w:hAnsi="Times New Roman" w:cs="Times New Roman"/>
          <w:sz w:val="24"/>
          <w:szCs w:val="24"/>
          <w:lang w:val="en-GB"/>
        </w:rPr>
        <w:t>need to have larger buffers to do so. Our consortium proposed to aim for 10-15%. Given that European banks operated profitable at much higher equity ratios in the past whereas non-Europe</w:t>
      </w:r>
      <w:r w:rsidR="005848EF" w:rsidRPr="00AC36AA">
        <w:rPr>
          <w:rFonts w:ascii="Times New Roman" w:hAnsi="Times New Roman" w:cs="Times New Roman"/>
          <w:sz w:val="24"/>
          <w:szCs w:val="24"/>
          <w:lang w:val="en-GB"/>
        </w:rPr>
        <w:t>an banks continue to do so (FDIC 2016</w:t>
      </w:r>
      <w:r w:rsidRPr="00AC36AA">
        <w:rPr>
          <w:rFonts w:ascii="Times New Roman" w:hAnsi="Times New Roman" w:cs="Times New Roman"/>
          <w:sz w:val="24"/>
          <w:szCs w:val="24"/>
          <w:lang w:val="en-GB"/>
        </w:rPr>
        <w:t xml:space="preserve">) this proposal only requires a sound implementation and transition strategy. Gradually building up the equity buffer while at the same time </w:t>
      </w:r>
      <w:r w:rsidR="001F7EBA" w:rsidRPr="00AC36AA">
        <w:rPr>
          <w:rFonts w:ascii="Times New Roman" w:hAnsi="Times New Roman" w:cs="Times New Roman"/>
          <w:sz w:val="24"/>
          <w:szCs w:val="24"/>
          <w:lang w:val="en-GB"/>
        </w:rPr>
        <w:t xml:space="preserve">accumulating more publicly guaranteed SME-loans in the portfolio is a balanced approach. Higher required equity buffers will increase the price of credit and some might argue that this will reduce credit and investment in the aggregate. We feel, however, that such price increases will only </w:t>
      </w:r>
      <w:r w:rsidR="00AC36AA" w:rsidRPr="00AC36AA">
        <w:rPr>
          <w:rFonts w:ascii="Times New Roman" w:hAnsi="Times New Roman" w:cs="Times New Roman"/>
          <w:sz w:val="24"/>
          <w:szCs w:val="24"/>
          <w:lang w:val="en-GB"/>
        </w:rPr>
        <w:t>drive</w:t>
      </w:r>
      <w:r w:rsidR="001F7EBA" w:rsidRPr="00AC36AA">
        <w:rPr>
          <w:rFonts w:ascii="Times New Roman" w:hAnsi="Times New Roman" w:cs="Times New Roman"/>
          <w:sz w:val="24"/>
          <w:szCs w:val="24"/>
          <w:lang w:val="en-GB"/>
        </w:rPr>
        <w:t xml:space="preserve"> out the marginal investment projects </w:t>
      </w:r>
      <w:r w:rsidR="001F7EBA" w:rsidRPr="00AC36AA">
        <w:rPr>
          <w:rFonts w:ascii="Times New Roman" w:hAnsi="Times New Roman" w:cs="Times New Roman"/>
          <w:sz w:val="24"/>
          <w:szCs w:val="24"/>
          <w:lang w:val="en-GB"/>
        </w:rPr>
        <w:lastRenderedPageBreak/>
        <w:t xml:space="preserve">and most of these are currently found in the secondary, speculative investments that Bezemer (2014) deems unproductive. If banks stop </w:t>
      </w:r>
      <w:r w:rsidR="00AC36AA" w:rsidRPr="00AC36AA">
        <w:rPr>
          <w:rFonts w:ascii="Times New Roman" w:hAnsi="Times New Roman" w:cs="Times New Roman"/>
          <w:sz w:val="24"/>
          <w:szCs w:val="24"/>
          <w:lang w:val="en-GB"/>
        </w:rPr>
        <w:t>fuelling</w:t>
      </w:r>
      <w:r w:rsidR="001F7EBA" w:rsidRPr="00AC36AA">
        <w:rPr>
          <w:rFonts w:ascii="Times New Roman" w:hAnsi="Times New Roman" w:cs="Times New Roman"/>
          <w:sz w:val="24"/>
          <w:szCs w:val="24"/>
          <w:lang w:val="en-GB"/>
        </w:rPr>
        <w:t xml:space="preserve"> the financial asset and real estate bubbles in Europe, they do not harm the Entrepreneurial Society. </w:t>
      </w:r>
    </w:p>
    <w:p w14:paraId="3B1FF842" w14:textId="212C12A7" w:rsidR="0044118D" w:rsidRPr="00AC36AA" w:rsidRDefault="001F7EBA" w:rsidP="007E2C45">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For the long run our consortium proposed addressing the fundamental flaw in the current monetary system, that has commercial, private banks issue debt obligations serving as the public medium of exchange. As long as private debt circulates as money in society, that debt on the liability side of the banks’ balance sheets is </w:t>
      </w:r>
      <w:r w:rsidR="00C301E4" w:rsidRPr="00AC36AA">
        <w:rPr>
          <w:rFonts w:ascii="Times New Roman" w:hAnsi="Times New Roman" w:cs="Times New Roman"/>
          <w:sz w:val="24"/>
          <w:szCs w:val="24"/>
          <w:lang w:val="en-GB"/>
        </w:rPr>
        <w:t>implicitly subsidized. Banks can thereby</w:t>
      </w:r>
      <w:r w:rsidRPr="00AC36AA">
        <w:rPr>
          <w:rFonts w:ascii="Times New Roman" w:hAnsi="Times New Roman" w:cs="Times New Roman"/>
          <w:sz w:val="24"/>
          <w:szCs w:val="24"/>
          <w:lang w:val="en-GB"/>
        </w:rPr>
        <w:t xml:space="preserve"> finance their activities too cheap</w:t>
      </w:r>
      <w:r w:rsidR="00204BA8" w:rsidRPr="00AC36AA">
        <w:rPr>
          <w:rFonts w:ascii="Times New Roman" w:hAnsi="Times New Roman" w:cs="Times New Roman"/>
          <w:sz w:val="24"/>
          <w:szCs w:val="24"/>
          <w:lang w:val="en-GB"/>
        </w:rPr>
        <w:t xml:space="preserve"> (Noss and Sowerbutts 2012)</w:t>
      </w:r>
      <w:r w:rsidRPr="00AC36AA">
        <w:rPr>
          <w:rFonts w:ascii="Times New Roman" w:hAnsi="Times New Roman" w:cs="Times New Roman"/>
          <w:sz w:val="24"/>
          <w:szCs w:val="24"/>
          <w:lang w:val="en-GB"/>
        </w:rPr>
        <w:t>. To then ta</w:t>
      </w:r>
      <w:r w:rsidR="00204BA8" w:rsidRPr="00AC36AA">
        <w:rPr>
          <w:rFonts w:ascii="Times New Roman" w:hAnsi="Times New Roman" w:cs="Times New Roman"/>
          <w:sz w:val="24"/>
          <w:szCs w:val="24"/>
          <w:lang w:val="en-GB"/>
        </w:rPr>
        <w:t xml:space="preserve">ckle the moral hazard problem, </w:t>
      </w:r>
      <w:r w:rsidRPr="00AC36AA">
        <w:rPr>
          <w:rFonts w:ascii="Times New Roman" w:hAnsi="Times New Roman" w:cs="Times New Roman"/>
          <w:sz w:val="24"/>
          <w:szCs w:val="24"/>
          <w:lang w:val="en-GB"/>
        </w:rPr>
        <w:t xml:space="preserve">regulators are forced to monitor and interfere heavily in the capital allocation decisions banks make on the asset side of their balance sheet. </w:t>
      </w:r>
      <w:r w:rsidR="00CC56F8" w:rsidRPr="00AC36AA">
        <w:rPr>
          <w:rFonts w:ascii="Times New Roman" w:hAnsi="Times New Roman" w:cs="Times New Roman"/>
          <w:sz w:val="24"/>
          <w:szCs w:val="24"/>
          <w:lang w:val="en-GB"/>
        </w:rPr>
        <w:t>And this</w:t>
      </w:r>
      <w:r w:rsidRPr="00AC36AA">
        <w:rPr>
          <w:rFonts w:ascii="Times New Roman" w:hAnsi="Times New Roman" w:cs="Times New Roman"/>
          <w:sz w:val="24"/>
          <w:szCs w:val="24"/>
          <w:lang w:val="en-GB"/>
        </w:rPr>
        <w:t xml:space="preserve"> regulation, by prioritizing security and downside risk management, works against a more Entrepreneurial Society.</w:t>
      </w:r>
      <w:r w:rsidR="00CC56F8" w:rsidRPr="00AC36AA">
        <w:rPr>
          <w:rFonts w:ascii="Times New Roman" w:hAnsi="Times New Roman" w:cs="Times New Roman"/>
          <w:sz w:val="24"/>
          <w:szCs w:val="24"/>
          <w:lang w:val="en-GB"/>
        </w:rPr>
        <w:t xml:space="preserve"> A long run transition to a system of full reserve banking </w:t>
      </w:r>
      <w:r w:rsidR="00FA00BB" w:rsidRPr="00AC36AA">
        <w:rPr>
          <w:rFonts w:ascii="Times New Roman" w:hAnsi="Times New Roman" w:cs="Times New Roman"/>
          <w:sz w:val="24"/>
          <w:szCs w:val="24"/>
          <w:lang w:val="en-GB"/>
        </w:rPr>
        <w:t>(Friedman</w:t>
      </w:r>
      <w:r w:rsidR="00125029" w:rsidRPr="00AC36AA">
        <w:rPr>
          <w:rFonts w:ascii="Times New Roman" w:hAnsi="Times New Roman" w:cs="Times New Roman"/>
          <w:sz w:val="24"/>
          <w:szCs w:val="24"/>
          <w:lang w:val="en-GB"/>
        </w:rPr>
        <w:t xml:space="preserve"> 1962</w:t>
      </w:r>
      <w:r w:rsidR="00FA00BB" w:rsidRPr="00AC36AA">
        <w:rPr>
          <w:rFonts w:ascii="Times New Roman" w:hAnsi="Times New Roman" w:cs="Times New Roman"/>
          <w:sz w:val="24"/>
          <w:szCs w:val="24"/>
          <w:lang w:val="en-GB"/>
        </w:rPr>
        <w:t xml:space="preserve">) </w:t>
      </w:r>
      <w:r w:rsidR="00CC56F8" w:rsidRPr="00AC36AA">
        <w:rPr>
          <w:rFonts w:ascii="Times New Roman" w:hAnsi="Times New Roman" w:cs="Times New Roman"/>
          <w:sz w:val="24"/>
          <w:szCs w:val="24"/>
          <w:lang w:val="en-GB"/>
        </w:rPr>
        <w:t xml:space="preserve">is </w:t>
      </w:r>
      <w:r w:rsidR="006B27AB" w:rsidRPr="00AC36AA">
        <w:rPr>
          <w:rFonts w:ascii="Times New Roman" w:hAnsi="Times New Roman" w:cs="Times New Roman"/>
          <w:sz w:val="24"/>
          <w:szCs w:val="24"/>
          <w:lang w:val="en-GB"/>
        </w:rPr>
        <w:t xml:space="preserve">perhaps </w:t>
      </w:r>
      <w:r w:rsidR="00AC36AA" w:rsidRPr="00AC36AA">
        <w:rPr>
          <w:rFonts w:ascii="Times New Roman" w:hAnsi="Times New Roman" w:cs="Times New Roman"/>
          <w:sz w:val="24"/>
          <w:szCs w:val="24"/>
          <w:lang w:val="en-GB"/>
        </w:rPr>
        <w:t>ambitious</w:t>
      </w:r>
      <w:r w:rsidR="006B27AB" w:rsidRPr="00AC36AA">
        <w:rPr>
          <w:rFonts w:ascii="Times New Roman" w:hAnsi="Times New Roman" w:cs="Times New Roman"/>
          <w:sz w:val="24"/>
          <w:szCs w:val="24"/>
          <w:lang w:val="en-GB"/>
        </w:rPr>
        <w:t xml:space="preserve"> but </w:t>
      </w:r>
      <w:r w:rsidR="00CC56F8" w:rsidRPr="00AC36AA">
        <w:rPr>
          <w:rFonts w:ascii="Times New Roman" w:hAnsi="Times New Roman" w:cs="Times New Roman"/>
          <w:sz w:val="24"/>
          <w:szCs w:val="24"/>
          <w:lang w:val="en-GB"/>
        </w:rPr>
        <w:t>desirable</w:t>
      </w:r>
      <w:r w:rsidR="00D60DB1" w:rsidRPr="00AC36AA">
        <w:rPr>
          <w:rFonts w:ascii="Times New Roman" w:hAnsi="Times New Roman" w:cs="Times New Roman"/>
          <w:sz w:val="24"/>
          <w:szCs w:val="24"/>
          <w:lang w:val="en-GB"/>
        </w:rPr>
        <w:t xml:space="preserve"> (Benes and Kumhof 2012)</w:t>
      </w:r>
      <w:r w:rsidR="00CC56F8" w:rsidRPr="00AC36AA">
        <w:rPr>
          <w:rFonts w:ascii="Times New Roman" w:hAnsi="Times New Roman" w:cs="Times New Roman"/>
          <w:sz w:val="24"/>
          <w:szCs w:val="24"/>
          <w:lang w:val="en-GB"/>
        </w:rPr>
        <w:t xml:space="preserve">. There are many ways in which such a transition can be shaped. </w:t>
      </w:r>
      <w:r w:rsidR="002345D6" w:rsidRPr="00AC36AA">
        <w:rPr>
          <w:rFonts w:ascii="Times New Roman" w:hAnsi="Times New Roman" w:cs="Times New Roman"/>
          <w:sz w:val="24"/>
          <w:szCs w:val="24"/>
          <w:lang w:val="en-GB"/>
        </w:rPr>
        <w:t>T</w:t>
      </w:r>
      <w:r w:rsidR="009E7C0D" w:rsidRPr="00AC36AA">
        <w:rPr>
          <w:rFonts w:ascii="Times New Roman" w:hAnsi="Times New Roman" w:cs="Times New Roman"/>
          <w:sz w:val="24"/>
          <w:szCs w:val="24"/>
          <w:lang w:val="en-GB"/>
        </w:rPr>
        <w:t>h</w:t>
      </w:r>
      <w:r w:rsidR="002345D6" w:rsidRPr="00AC36AA">
        <w:rPr>
          <w:rFonts w:ascii="Times New Roman" w:hAnsi="Times New Roman" w:cs="Times New Roman"/>
          <w:sz w:val="24"/>
          <w:szCs w:val="24"/>
          <w:lang w:val="en-GB"/>
        </w:rPr>
        <w:t>e basic idea has a long history in economic thought (Laina 2015) but the most</w:t>
      </w:r>
      <w:r w:rsidR="00C301E4" w:rsidRPr="00AC36AA">
        <w:rPr>
          <w:rFonts w:ascii="Times New Roman" w:hAnsi="Times New Roman" w:cs="Times New Roman"/>
          <w:sz w:val="24"/>
          <w:szCs w:val="24"/>
          <w:lang w:val="en-GB"/>
        </w:rPr>
        <w:t xml:space="preserve"> interesting approach currently being discussed and researched in central banks around the world, is the introduction of digital central bank currency</w:t>
      </w:r>
      <w:r w:rsidR="009E7C0D" w:rsidRPr="00AC36AA">
        <w:rPr>
          <w:rFonts w:ascii="Times New Roman" w:hAnsi="Times New Roman" w:cs="Times New Roman"/>
          <w:sz w:val="24"/>
          <w:szCs w:val="24"/>
          <w:lang w:val="en-GB"/>
        </w:rPr>
        <w:t xml:space="preserve"> (Barrdear and Kumhof 2016</w:t>
      </w:r>
      <w:r w:rsidR="00C301E4" w:rsidRPr="00AC36AA">
        <w:rPr>
          <w:rFonts w:ascii="Times New Roman" w:hAnsi="Times New Roman" w:cs="Times New Roman"/>
          <w:sz w:val="24"/>
          <w:szCs w:val="24"/>
          <w:lang w:val="en-GB"/>
        </w:rPr>
        <w:t xml:space="preserve">). </w:t>
      </w:r>
      <w:r w:rsidR="00CC56F8" w:rsidRPr="00AC36AA">
        <w:rPr>
          <w:rFonts w:ascii="Times New Roman" w:hAnsi="Times New Roman" w:cs="Times New Roman"/>
          <w:sz w:val="24"/>
          <w:szCs w:val="24"/>
          <w:lang w:val="en-GB"/>
        </w:rPr>
        <w:t xml:space="preserve">The essential feature of such a system is that the money in circulation is again a claim on the central bank, whereas commercial banks only intermediate savings they must attract before they can be lent out or invested. In such a </w:t>
      </w:r>
      <w:r w:rsidR="00AC36AA" w:rsidRPr="00AC36AA">
        <w:rPr>
          <w:rFonts w:ascii="Times New Roman" w:hAnsi="Times New Roman" w:cs="Times New Roman"/>
          <w:sz w:val="24"/>
          <w:szCs w:val="24"/>
          <w:lang w:val="en-GB"/>
        </w:rPr>
        <w:t>system,</w:t>
      </w:r>
      <w:r w:rsidR="00CC56F8" w:rsidRPr="00AC36AA">
        <w:rPr>
          <w:rFonts w:ascii="Times New Roman" w:hAnsi="Times New Roman" w:cs="Times New Roman"/>
          <w:sz w:val="24"/>
          <w:szCs w:val="24"/>
          <w:lang w:val="en-GB"/>
        </w:rPr>
        <w:t xml:space="preserve"> it is still possible to allocate new money to new ventures, but it is the central bank that controls how much new money</w:t>
      </w:r>
      <w:r w:rsidR="006B27AB" w:rsidRPr="00AC36AA">
        <w:rPr>
          <w:rFonts w:ascii="Times New Roman" w:hAnsi="Times New Roman" w:cs="Times New Roman"/>
          <w:sz w:val="24"/>
          <w:szCs w:val="24"/>
          <w:lang w:val="en-GB"/>
        </w:rPr>
        <w:t xml:space="preserve"> can be issued</w:t>
      </w:r>
      <w:r w:rsidR="009E7C0D" w:rsidRPr="00AC36AA">
        <w:rPr>
          <w:rFonts w:ascii="Times New Roman" w:hAnsi="Times New Roman" w:cs="Times New Roman"/>
          <w:sz w:val="24"/>
          <w:szCs w:val="24"/>
          <w:lang w:val="en-GB"/>
        </w:rPr>
        <w:t xml:space="preserve"> in the aggregate</w:t>
      </w:r>
      <w:r w:rsidR="00CC56F8" w:rsidRPr="00AC36AA">
        <w:rPr>
          <w:rFonts w:ascii="Times New Roman" w:hAnsi="Times New Roman" w:cs="Times New Roman"/>
          <w:sz w:val="24"/>
          <w:szCs w:val="24"/>
          <w:lang w:val="en-GB"/>
        </w:rPr>
        <w:t xml:space="preserve">. Commercial banks will then </w:t>
      </w:r>
      <w:r w:rsidR="006B27AB" w:rsidRPr="00AC36AA">
        <w:rPr>
          <w:rFonts w:ascii="Times New Roman" w:hAnsi="Times New Roman" w:cs="Times New Roman"/>
          <w:sz w:val="24"/>
          <w:szCs w:val="24"/>
          <w:lang w:val="en-GB"/>
        </w:rPr>
        <w:t xml:space="preserve">be forced </w:t>
      </w:r>
      <w:r w:rsidR="009E7C0D" w:rsidRPr="00AC36AA">
        <w:rPr>
          <w:rFonts w:ascii="Times New Roman" w:hAnsi="Times New Roman" w:cs="Times New Roman"/>
          <w:sz w:val="24"/>
          <w:szCs w:val="24"/>
          <w:lang w:val="en-GB"/>
        </w:rPr>
        <w:t xml:space="preserve">by the market to increase their equity, shorten their balance sheets and </w:t>
      </w:r>
      <w:r w:rsidR="00CC56F8" w:rsidRPr="00AC36AA">
        <w:rPr>
          <w:rFonts w:ascii="Times New Roman" w:hAnsi="Times New Roman" w:cs="Times New Roman"/>
          <w:sz w:val="24"/>
          <w:szCs w:val="24"/>
          <w:lang w:val="en-GB"/>
        </w:rPr>
        <w:t xml:space="preserve">return to the classic function of intermediary. In the modern economy, however, that will imply competing against many alternative intermediation mechanisms and banks probably </w:t>
      </w:r>
      <w:r w:rsidR="00AC36AA" w:rsidRPr="00AC36AA">
        <w:rPr>
          <w:rFonts w:ascii="Times New Roman" w:hAnsi="Times New Roman" w:cs="Times New Roman"/>
          <w:sz w:val="24"/>
          <w:szCs w:val="24"/>
          <w:lang w:val="en-GB"/>
        </w:rPr>
        <w:t>should</w:t>
      </w:r>
      <w:r w:rsidR="00CC56F8" w:rsidRPr="00AC36AA">
        <w:rPr>
          <w:rFonts w:ascii="Times New Roman" w:hAnsi="Times New Roman" w:cs="Times New Roman"/>
          <w:sz w:val="24"/>
          <w:szCs w:val="24"/>
          <w:lang w:val="en-GB"/>
        </w:rPr>
        <w:t xml:space="preserve"> return to building long term relationships in specialised niches. This more diverse landscape of smaller, better capitalized and more specialized banks is likely to cater better to the heterogeneous needs of the Entrepreneurial Society, while at the same time as a system is more resilient to </w:t>
      </w:r>
      <w:r w:rsidR="00AC36AA" w:rsidRPr="00AC36AA">
        <w:rPr>
          <w:rFonts w:ascii="Times New Roman" w:hAnsi="Times New Roman" w:cs="Times New Roman"/>
          <w:sz w:val="24"/>
          <w:szCs w:val="24"/>
          <w:lang w:val="en-GB"/>
        </w:rPr>
        <w:t>external</w:t>
      </w:r>
      <w:r w:rsidR="00CC56F8" w:rsidRPr="00AC36AA">
        <w:rPr>
          <w:rFonts w:ascii="Times New Roman" w:hAnsi="Times New Roman" w:cs="Times New Roman"/>
          <w:sz w:val="24"/>
          <w:szCs w:val="24"/>
          <w:lang w:val="en-GB"/>
        </w:rPr>
        <w:t xml:space="preserve"> and internal financial shocks. </w:t>
      </w:r>
      <w:r w:rsidRPr="00AC36AA">
        <w:rPr>
          <w:rFonts w:ascii="Times New Roman" w:hAnsi="Times New Roman" w:cs="Times New Roman"/>
          <w:sz w:val="24"/>
          <w:szCs w:val="24"/>
          <w:lang w:val="en-GB"/>
        </w:rPr>
        <w:t xml:space="preserve">  </w:t>
      </w:r>
      <w:r w:rsidR="007657BA" w:rsidRPr="00AC36AA">
        <w:rPr>
          <w:rFonts w:ascii="Times New Roman" w:hAnsi="Times New Roman" w:cs="Times New Roman"/>
          <w:sz w:val="24"/>
          <w:szCs w:val="24"/>
          <w:lang w:val="en-GB"/>
        </w:rPr>
        <w:t xml:space="preserve"> </w:t>
      </w:r>
      <w:r w:rsidR="00D94D20" w:rsidRPr="00AC36AA">
        <w:rPr>
          <w:rFonts w:ascii="Times New Roman" w:hAnsi="Times New Roman" w:cs="Times New Roman"/>
          <w:sz w:val="24"/>
          <w:szCs w:val="24"/>
          <w:lang w:val="en-GB"/>
        </w:rPr>
        <w:t xml:space="preserve">    </w:t>
      </w:r>
    </w:p>
    <w:p w14:paraId="68473500" w14:textId="57934912" w:rsidR="00294F02" w:rsidRPr="00AC36AA" w:rsidRDefault="00294F02" w:rsidP="00294F02">
      <w:pPr>
        <w:pStyle w:val="Heading2"/>
        <w:rPr>
          <w:lang w:val="en-GB" w:eastAsia="en-GB"/>
        </w:rPr>
      </w:pPr>
      <w:bookmarkStart w:id="30" w:name="_Toc491695502"/>
      <w:r w:rsidRPr="00AC36AA">
        <w:rPr>
          <w:lang w:val="en-GB" w:eastAsia="en-GB"/>
        </w:rPr>
        <w:t>2.4 Concluding remarks</w:t>
      </w:r>
      <w:bookmarkEnd w:id="30"/>
    </w:p>
    <w:p w14:paraId="35BCBE28" w14:textId="146F4F4E" w:rsidR="00C301E4" w:rsidRPr="00AC36AA" w:rsidRDefault="008626E1" w:rsidP="008626E1">
      <w:pPr>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In the discussions on finance our stakeholders clearly linked the role of the financial sector to knowledge generation and diffusion also. </w:t>
      </w:r>
      <w:r w:rsidR="001E3FBD" w:rsidRPr="00AC36AA">
        <w:rPr>
          <w:rFonts w:ascii="Times New Roman" w:hAnsi="Times New Roman" w:cs="Times New Roman"/>
          <w:sz w:val="24"/>
          <w:szCs w:val="24"/>
          <w:lang w:val="en-GB"/>
        </w:rPr>
        <w:t xml:space="preserve">Creating an </w:t>
      </w:r>
      <w:r w:rsidRPr="00AC36AA">
        <w:rPr>
          <w:rFonts w:ascii="Times New Roman" w:hAnsi="Times New Roman" w:cs="Times New Roman"/>
          <w:sz w:val="24"/>
          <w:szCs w:val="24"/>
          <w:lang w:val="en-GB"/>
        </w:rPr>
        <w:t>“</w:t>
      </w:r>
      <w:r w:rsidR="001E3FBD" w:rsidRPr="00AC36AA">
        <w:rPr>
          <w:rFonts w:ascii="Times New Roman" w:hAnsi="Times New Roman" w:cs="Times New Roman"/>
          <w:sz w:val="24"/>
          <w:szCs w:val="24"/>
          <w:lang w:val="en-GB"/>
        </w:rPr>
        <w:t>ecosystem of finance</w:t>
      </w:r>
      <w:r w:rsidRPr="00AC36AA">
        <w:rPr>
          <w:rFonts w:ascii="Times New Roman" w:hAnsi="Times New Roman" w:cs="Times New Roman"/>
          <w:sz w:val="24"/>
          <w:szCs w:val="24"/>
          <w:lang w:val="en-GB"/>
        </w:rPr>
        <w:t>”</w:t>
      </w:r>
      <w:r w:rsidR="001E3FBD" w:rsidRPr="00AC36AA">
        <w:rPr>
          <w:rFonts w:ascii="Times New Roman" w:hAnsi="Times New Roman" w:cs="Times New Roman"/>
          <w:sz w:val="24"/>
          <w:szCs w:val="24"/>
          <w:lang w:val="en-GB"/>
        </w:rPr>
        <w:t xml:space="preserve"> was suggested </w:t>
      </w:r>
      <w:r w:rsidR="00AC36AA" w:rsidRPr="00AC36AA">
        <w:rPr>
          <w:rFonts w:ascii="Times New Roman" w:hAnsi="Times New Roman" w:cs="Times New Roman"/>
          <w:sz w:val="24"/>
          <w:szCs w:val="24"/>
          <w:lang w:val="en-GB"/>
        </w:rPr>
        <w:t>to</w:t>
      </w:r>
      <w:r w:rsidR="001E3FBD" w:rsidRPr="00AC36AA">
        <w:rPr>
          <w:rFonts w:ascii="Times New Roman" w:hAnsi="Times New Roman" w:cs="Times New Roman"/>
          <w:sz w:val="24"/>
          <w:szCs w:val="24"/>
          <w:lang w:val="en-GB"/>
        </w:rPr>
        <w:t xml:space="preserve"> solve the information problem.</w:t>
      </w:r>
      <w:r w:rsidRPr="00AC36AA">
        <w:rPr>
          <w:rFonts w:ascii="Times New Roman" w:hAnsi="Times New Roman" w:cs="Times New Roman"/>
          <w:sz w:val="24"/>
          <w:szCs w:val="24"/>
          <w:lang w:val="en-GB"/>
        </w:rPr>
        <w:t xml:space="preserve"> We see that proposal as part of the proposal to create Entrepreneurial Knowledge Observatories under section 2.1.3 above. In these knowledge observatories, financial players should obviously play a role.  The proposed</w:t>
      </w:r>
      <w:r w:rsidR="001E3FBD" w:rsidRPr="00AC36AA">
        <w:rPr>
          <w:rFonts w:ascii="Times New Roman" w:hAnsi="Times New Roman" w:cs="Times New Roman"/>
          <w:sz w:val="24"/>
          <w:szCs w:val="24"/>
          <w:lang w:val="en-GB"/>
        </w:rPr>
        <w:t xml:space="preserve"> ecosystem of finance would provide collaboration between differen</w:t>
      </w:r>
      <w:r w:rsidRPr="00AC36AA">
        <w:rPr>
          <w:rFonts w:ascii="Times New Roman" w:hAnsi="Times New Roman" w:cs="Times New Roman"/>
          <w:sz w:val="24"/>
          <w:szCs w:val="24"/>
          <w:lang w:val="en-GB"/>
        </w:rPr>
        <w:t>t financial actors and the B</w:t>
      </w:r>
      <w:r w:rsidR="001E3FBD" w:rsidRPr="00AC36AA">
        <w:rPr>
          <w:rFonts w:ascii="Times New Roman" w:hAnsi="Times New Roman" w:cs="Times New Roman"/>
          <w:sz w:val="24"/>
          <w:szCs w:val="24"/>
          <w:lang w:val="en-GB"/>
        </w:rPr>
        <w:t xml:space="preserve">ritish Bank system can provide an example where declined credit applications are stored in a system for other financial actors (e.g., crowd funding, private equity) to </w:t>
      </w:r>
      <w:r w:rsidRPr="00AC36AA">
        <w:rPr>
          <w:rFonts w:ascii="Times New Roman" w:hAnsi="Times New Roman" w:cs="Times New Roman"/>
          <w:sz w:val="24"/>
          <w:szCs w:val="24"/>
          <w:lang w:val="en-GB"/>
        </w:rPr>
        <w:t>get</w:t>
      </w:r>
      <w:r w:rsidR="001E3FBD" w:rsidRPr="00AC36AA">
        <w:rPr>
          <w:rFonts w:ascii="Times New Roman" w:hAnsi="Times New Roman" w:cs="Times New Roman"/>
          <w:sz w:val="24"/>
          <w:szCs w:val="24"/>
          <w:lang w:val="en-GB"/>
        </w:rPr>
        <w:t xml:space="preserve"> information on these applications and why they were denied credit from the banks. Other financial agents can see potential in the projects of entrepreneurs for which banks do not want to take the risk. </w:t>
      </w:r>
      <w:r w:rsidRPr="00AC36AA">
        <w:rPr>
          <w:rFonts w:ascii="Times New Roman" w:hAnsi="Times New Roman" w:cs="Times New Roman"/>
          <w:sz w:val="24"/>
          <w:szCs w:val="24"/>
          <w:lang w:val="en-GB"/>
        </w:rPr>
        <w:t>These same b</w:t>
      </w:r>
      <w:r w:rsidR="001E3FBD" w:rsidRPr="00AC36AA">
        <w:rPr>
          <w:rFonts w:ascii="Times New Roman" w:hAnsi="Times New Roman" w:cs="Times New Roman"/>
          <w:sz w:val="24"/>
          <w:szCs w:val="24"/>
          <w:lang w:val="en-GB"/>
        </w:rPr>
        <w:t>anks could also act as a financial advisory and</w:t>
      </w:r>
      <w:r w:rsidRPr="00AC36AA">
        <w:rPr>
          <w:rFonts w:ascii="Times New Roman" w:hAnsi="Times New Roman" w:cs="Times New Roman"/>
          <w:sz w:val="24"/>
          <w:szCs w:val="24"/>
          <w:lang w:val="en-GB"/>
        </w:rPr>
        <w:t xml:space="preserve"> play an intermediating</w:t>
      </w:r>
      <w:r w:rsidR="001E3FBD" w:rsidRPr="00AC36AA">
        <w:rPr>
          <w:rFonts w:ascii="Times New Roman" w:hAnsi="Times New Roman" w:cs="Times New Roman"/>
          <w:sz w:val="24"/>
          <w:szCs w:val="24"/>
          <w:lang w:val="en-GB"/>
        </w:rPr>
        <w:t xml:space="preserve"> role providing advice and information to entrepreneurs. According to </w:t>
      </w:r>
      <w:r w:rsidRPr="00AC36AA">
        <w:rPr>
          <w:rFonts w:ascii="Times New Roman" w:hAnsi="Times New Roman" w:cs="Times New Roman"/>
          <w:sz w:val="24"/>
          <w:szCs w:val="24"/>
          <w:lang w:val="en-GB"/>
        </w:rPr>
        <w:t xml:space="preserve">Triodos CEO </w:t>
      </w:r>
      <w:r w:rsidR="001E3FBD" w:rsidRPr="00AC36AA">
        <w:rPr>
          <w:rFonts w:ascii="Times New Roman" w:hAnsi="Times New Roman" w:cs="Times New Roman"/>
          <w:sz w:val="24"/>
          <w:szCs w:val="24"/>
          <w:lang w:val="en-GB"/>
        </w:rPr>
        <w:t>Peter Blom, rather than creating one central information cent</w:t>
      </w:r>
      <w:r w:rsidRPr="00AC36AA">
        <w:rPr>
          <w:rFonts w:ascii="Times New Roman" w:hAnsi="Times New Roman" w:cs="Times New Roman"/>
          <w:sz w:val="24"/>
          <w:szCs w:val="24"/>
          <w:lang w:val="en-GB"/>
        </w:rPr>
        <w:t>re</w:t>
      </w:r>
      <w:r w:rsidR="001E3FBD" w:rsidRPr="00AC36AA">
        <w:rPr>
          <w:rFonts w:ascii="Times New Roman" w:hAnsi="Times New Roman" w:cs="Times New Roman"/>
          <w:sz w:val="24"/>
          <w:szCs w:val="24"/>
          <w:lang w:val="en-GB"/>
        </w:rPr>
        <w:t xml:space="preserve"> with </w:t>
      </w:r>
      <w:r w:rsidRPr="00AC36AA">
        <w:rPr>
          <w:rFonts w:ascii="Times New Roman" w:hAnsi="Times New Roman" w:cs="Times New Roman"/>
          <w:sz w:val="24"/>
          <w:szCs w:val="24"/>
          <w:lang w:val="en-GB"/>
        </w:rPr>
        <w:t xml:space="preserve">information on all </w:t>
      </w:r>
      <w:r w:rsidR="001E3FBD" w:rsidRPr="00AC36AA">
        <w:rPr>
          <w:rFonts w:ascii="Times New Roman" w:hAnsi="Times New Roman" w:cs="Times New Roman"/>
          <w:sz w:val="24"/>
          <w:szCs w:val="24"/>
          <w:lang w:val="en-GB"/>
        </w:rPr>
        <w:t xml:space="preserve">applications, it would be more </w:t>
      </w:r>
      <w:r w:rsidR="001E3FBD" w:rsidRPr="00AC36AA">
        <w:rPr>
          <w:rFonts w:ascii="Times New Roman" w:hAnsi="Times New Roman" w:cs="Times New Roman"/>
          <w:sz w:val="24"/>
          <w:szCs w:val="24"/>
          <w:lang w:val="en-GB"/>
        </w:rPr>
        <w:lastRenderedPageBreak/>
        <w:t>feasible and useful to have banks as the first step in access to finance but then have trained personnel to direct and inform those entrepreneurs who cannot get loans from banks to alternative funds/financial institutions.</w:t>
      </w:r>
    </w:p>
    <w:p w14:paraId="47E3FC39" w14:textId="0B9629F9" w:rsidR="0053108E" w:rsidRPr="00AC36AA" w:rsidRDefault="00C301E4" w:rsidP="008626E1">
      <w:pPr>
        <w:jc w:val="both"/>
        <w:rPr>
          <w:rFonts w:ascii="Times New Roman" w:hAnsi="Times New Roman" w:cs="Times New Roman"/>
          <w:sz w:val="24"/>
          <w:szCs w:val="24"/>
          <w:lang w:val="en-GB" w:eastAsia="en-GB"/>
        </w:rPr>
      </w:pPr>
      <w:r w:rsidRPr="00AC36AA">
        <w:rPr>
          <w:rFonts w:ascii="Times New Roman" w:hAnsi="Times New Roman" w:cs="Times New Roman"/>
          <w:sz w:val="24"/>
          <w:szCs w:val="24"/>
          <w:lang w:val="en-GB"/>
        </w:rPr>
        <w:t xml:space="preserve">In conclusion, the discussion on financial reforms revolved largely on the dilemma between stability and channelling funds to experimental entrepreneurial venturing. This dilemma can </w:t>
      </w:r>
      <w:r w:rsidR="000B6ED7" w:rsidRPr="00AC36AA">
        <w:rPr>
          <w:rFonts w:ascii="Times New Roman" w:hAnsi="Times New Roman" w:cs="Times New Roman"/>
          <w:sz w:val="24"/>
          <w:szCs w:val="24"/>
          <w:lang w:val="en-GB"/>
        </w:rPr>
        <w:t xml:space="preserve">easily </w:t>
      </w:r>
      <w:r w:rsidRPr="00AC36AA">
        <w:rPr>
          <w:rFonts w:ascii="Times New Roman" w:hAnsi="Times New Roman" w:cs="Times New Roman"/>
          <w:sz w:val="24"/>
          <w:szCs w:val="24"/>
          <w:lang w:val="en-GB"/>
        </w:rPr>
        <w:t>be resolved</w:t>
      </w:r>
      <w:r w:rsidR="009E7C0D" w:rsidRPr="00AC36AA">
        <w:rPr>
          <w:rFonts w:ascii="Times New Roman" w:hAnsi="Times New Roman" w:cs="Times New Roman"/>
          <w:sz w:val="24"/>
          <w:szCs w:val="24"/>
          <w:lang w:val="en-GB"/>
        </w:rPr>
        <w:t xml:space="preserve"> if we carefully distinguish between micro and macro risks and </w:t>
      </w:r>
      <w:r w:rsidRPr="00AC36AA">
        <w:rPr>
          <w:rFonts w:ascii="Times New Roman" w:hAnsi="Times New Roman" w:cs="Times New Roman"/>
          <w:sz w:val="24"/>
          <w:szCs w:val="24"/>
          <w:lang w:val="en-GB"/>
        </w:rPr>
        <w:t>we realize that not channelling investable resources to in</w:t>
      </w:r>
      <w:r w:rsidR="009E7C0D" w:rsidRPr="00AC36AA">
        <w:rPr>
          <w:rFonts w:ascii="Times New Roman" w:hAnsi="Times New Roman" w:cs="Times New Roman"/>
          <w:sz w:val="24"/>
          <w:szCs w:val="24"/>
          <w:lang w:val="en-GB"/>
        </w:rPr>
        <w:t xml:space="preserve">novative, experimental ventures </w:t>
      </w:r>
      <w:r w:rsidRPr="00AC36AA">
        <w:rPr>
          <w:rFonts w:ascii="Times New Roman" w:hAnsi="Times New Roman" w:cs="Times New Roman"/>
          <w:sz w:val="24"/>
          <w:szCs w:val="24"/>
          <w:lang w:val="en-GB"/>
        </w:rPr>
        <w:t xml:space="preserve">leaves us with an economy that no longer innovates. </w:t>
      </w:r>
      <w:r w:rsidR="009E7C0D" w:rsidRPr="00AC36AA">
        <w:rPr>
          <w:rFonts w:ascii="Times New Roman" w:hAnsi="Times New Roman" w:cs="Times New Roman"/>
          <w:sz w:val="24"/>
          <w:szCs w:val="24"/>
          <w:lang w:val="en-GB"/>
        </w:rPr>
        <w:t xml:space="preserve">If we want to </w:t>
      </w:r>
      <w:r w:rsidR="000B6ED7" w:rsidRPr="00AC36AA">
        <w:rPr>
          <w:rFonts w:ascii="Times New Roman" w:hAnsi="Times New Roman" w:cs="Times New Roman"/>
          <w:sz w:val="24"/>
          <w:szCs w:val="24"/>
          <w:lang w:val="en-GB"/>
        </w:rPr>
        <w:t xml:space="preserve">restore inclusive and innovative growth </w:t>
      </w:r>
      <w:r w:rsidR="00DF4965" w:rsidRPr="00AC36AA">
        <w:rPr>
          <w:rFonts w:ascii="Times New Roman" w:hAnsi="Times New Roman" w:cs="Times New Roman"/>
          <w:sz w:val="24"/>
          <w:szCs w:val="24"/>
          <w:lang w:val="en-GB"/>
        </w:rPr>
        <w:t xml:space="preserve">in Europe </w:t>
      </w:r>
      <w:r w:rsidR="000B6ED7" w:rsidRPr="00AC36AA">
        <w:rPr>
          <w:rFonts w:ascii="Times New Roman" w:hAnsi="Times New Roman" w:cs="Times New Roman"/>
          <w:sz w:val="24"/>
          <w:szCs w:val="24"/>
          <w:lang w:val="en-GB"/>
        </w:rPr>
        <w:t xml:space="preserve">we need to </w:t>
      </w:r>
      <w:r w:rsidR="009E7C0D" w:rsidRPr="00AC36AA">
        <w:rPr>
          <w:rFonts w:ascii="Times New Roman" w:hAnsi="Times New Roman" w:cs="Times New Roman"/>
          <w:sz w:val="24"/>
          <w:szCs w:val="24"/>
          <w:lang w:val="en-GB"/>
        </w:rPr>
        <w:t>make Eur</w:t>
      </w:r>
      <w:r w:rsidR="000B6ED7" w:rsidRPr="00AC36AA">
        <w:rPr>
          <w:rFonts w:ascii="Times New Roman" w:hAnsi="Times New Roman" w:cs="Times New Roman"/>
          <w:sz w:val="24"/>
          <w:szCs w:val="24"/>
          <w:lang w:val="en-GB"/>
        </w:rPr>
        <w:t>ope more entrepreneurial. But then i</w:t>
      </w:r>
      <w:r w:rsidR="009E7C0D" w:rsidRPr="00AC36AA">
        <w:rPr>
          <w:rFonts w:ascii="Times New Roman" w:hAnsi="Times New Roman" w:cs="Times New Roman"/>
          <w:sz w:val="24"/>
          <w:szCs w:val="24"/>
          <w:lang w:val="en-GB"/>
        </w:rPr>
        <w:t>ts fina</w:t>
      </w:r>
      <w:r w:rsidR="000B6ED7" w:rsidRPr="00AC36AA">
        <w:rPr>
          <w:rFonts w:ascii="Times New Roman" w:hAnsi="Times New Roman" w:cs="Times New Roman"/>
          <w:sz w:val="24"/>
          <w:szCs w:val="24"/>
          <w:lang w:val="en-GB"/>
        </w:rPr>
        <w:t>ncial institutions must also be able to handle</w:t>
      </w:r>
      <w:r w:rsidR="009E7C0D" w:rsidRPr="00AC36AA">
        <w:rPr>
          <w:rFonts w:ascii="Times New Roman" w:hAnsi="Times New Roman" w:cs="Times New Roman"/>
          <w:sz w:val="24"/>
          <w:szCs w:val="24"/>
          <w:lang w:val="en-GB"/>
        </w:rPr>
        <w:t xml:space="preserve"> failure. </w:t>
      </w:r>
      <w:r w:rsidR="00DF4965" w:rsidRPr="00AC36AA">
        <w:rPr>
          <w:rFonts w:ascii="Times New Roman" w:hAnsi="Times New Roman" w:cs="Times New Roman"/>
          <w:sz w:val="24"/>
          <w:szCs w:val="24"/>
          <w:lang w:val="en-GB"/>
        </w:rPr>
        <w:t>In finance, we therefore</w:t>
      </w:r>
      <w:r w:rsidR="009E7C0D"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do not opt for the stability of the graveyard. Instead, </w:t>
      </w:r>
      <w:r w:rsidR="009E7C0D" w:rsidRPr="00AC36AA">
        <w:rPr>
          <w:rFonts w:ascii="Times New Roman" w:hAnsi="Times New Roman" w:cs="Times New Roman"/>
          <w:sz w:val="24"/>
          <w:szCs w:val="24"/>
          <w:lang w:val="en-GB"/>
        </w:rPr>
        <w:t>stability at the systemic level</w:t>
      </w:r>
      <w:r w:rsidR="00DF4965" w:rsidRPr="00AC36AA">
        <w:rPr>
          <w:rFonts w:ascii="Times New Roman" w:hAnsi="Times New Roman" w:cs="Times New Roman"/>
          <w:sz w:val="24"/>
          <w:szCs w:val="24"/>
          <w:lang w:val="en-GB"/>
        </w:rPr>
        <w:t xml:space="preserve"> must be</w:t>
      </w:r>
      <w:r w:rsidRPr="00AC36AA">
        <w:rPr>
          <w:rFonts w:ascii="Times New Roman" w:hAnsi="Times New Roman" w:cs="Times New Roman"/>
          <w:sz w:val="24"/>
          <w:szCs w:val="24"/>
          <w:lang w:val="en-GB"/>
        </w:rPr>
        <w:t xml:space="preserve"> found by building a more diverse, more </w:t>
      </w:r>
      <w:r w:rsidR="009E7C0D" w:rsidRPr="00AC36AA">
        <w:rPr>
          <w:rFonts w:ascii="Times New Roman" w:hAnsi="Times New Roman" w:cs="Times New Roman"/>
          <w:sz w:val="24"/>
          <w:szCs w:val="24"/>
          <w:lang w:val="en-GB"/>
        </w:rPr>
        <w:t xml:space="preserve">equity based and therefore more </w:t>
      </w:r>
      <w:r w:rsidRPr="00AC36AA">
        <w:rPr>
          <w:rFonts w:ascii="Times New Roman" w:hAnsi="Times New Roman" w:cs="Times New Roman"/>
          <w:sz w:val="24"/>
          <w:szCs w:val="24"/>
          <w:lang w:val="en-GB"/>
        </w:rPr>
        <w:t>resilient financial sector.</w:t>
      </w:r>
      <w:r w:rsidR="000B6ED7" w:rsidRPr="00AC36AA">
        <w:rPr>
          <w:rFonts w:ascii="Times New Roman" w:hAnsi="Times New Roman" w:cs="Times New Roman"/>
          <w:sz w:val="24"/>
          <w:szCs w:val="24"/>
          <w:lang w:val="en-GB"/>
        </w:rPr>
        <w:t xml:space="preserve"> Taking on more micro risk</w:t>
      </w:r>
      <w:r w:rsidR="001943DB" w:rsidRPr="00AC36AA">
        <w:rPr>
          <w:rFonts w:ascii="Times New Roman" w:hAnsi="Times New Roman" w:cs="Times New Roman"/>
          <w:sz w:val="24"/>
          <w:szCs w:val="24"/>
          <w:lang w:val="en-GB"/>
        </w:rPr>
        <w:t xml:space="preserve"> can be done responsibly</w:t>
      </w:r>
      <w:r w:rsidR="00DF4965" w:rsidRPr="00AC36AA">
        <w:rPr>
          <w:rFonts w:ascii="Times New Roman" w:hAnsi="Times New Roman" w:cs="Times New Roman"/>
          <w:sz w:val="24"/>
          <w:szCs w:val="24"/>
          <w:lang w:val="en-GB"/>
        </w:rPr>
        <w:t>, also by banks and institutional investors,</w:t>
      </w:r>
      <w:r w:rsidR="001943DB" w:rsidRPr="00AC36AA">
        <w:rPr>
          <w:rFonts w:ascii="Times New Roman" w:hAnsi="Times New Roman" w:cs="Times New Roman"/>
          <w:sz w:val="24"/>
          <w:szCs w:val="24"/>
          <w:lang w:val="en-GB"/>
        </w:rPr>
        <w:t xml:space="preserve"> when we </w:t>
      </w:r>
      <w:r w:rsidR="00DF4965" w:rsidRPr="00AC36AA">
        <w:rPr>
          <w:rFonts w:ascii="Times New Roman" w:hAnsi="Times New Roman" w:cs="Times New Roman"/>
          <w:sz w:val="24"/>
          <w:szCs w:val="24"/>
          <w:lang w:val="en-GB"/>
        </w:rPr>
        <w:t>isolate</w:t>
      </w:r>
      <w:r w:rsidR="001943DB" w:rsidRPr="00AC36AA">
        <w:rPr>
          <w:rFonts w:ascii="Times New Roman" w:hAnsi="Times New Roman" w:cs="Times New Roman"/>
          <w:sz w:val="24"/>
          <w:szCs w:val="24"/>
          <w:lang w:val="en-GB"/>
        </w:rPr>
        <w:t xml:space="preserve"> the public function of providing a safe infrastructure and payment system that </w:t>
      </w:r>
      <w:r w:rsidR="00DF4965" w:rsidRPr="00AC36AA">
        <w:rPr>
          <w:rFonts w:ascii="Times New Roman" w:hAnsi="Times New Roman" w:cs="Times New Roman"/>
          <w:sz w:val="24"/>
          <w:szCs w:val="24"/>
          <w:lang w:val="en-GB"/>
        </w:rPr>
        <w:t>is best</w:t>
      </w:r>
      <w:r w:rsidR="001943DB" w:rsidRPr="00AC36AA">
        <w:rPr>
          <w:rFonts w:ascii="Times New Roman" w:hAnsi="Times New Roman" w:cs="Times New Roman"/>
          <w:sz w:val="24"/>
          <w:szCs w:val="24"/>
          <w:lang w:val="en-GB"/>
        </w:rPr>
        <w:t xml:space="preserve"> built on default risk free assets (e.g. claims on the central bank) from the capital allocation function that is best left to the private sector (e.g. commercial banking). </w:t>
      </w:r>
      <w:r w:rsidR="000B6ED7" w:rsidRPr="00AC36AA">
        <w:rPr>
          <w:rFonts w:ascii="Times New Roman" w:hAnsi="Times New Roman" w:cs="Times New Roman"/>
          <w:sz w:val="24"/>
          <w:szCs w:val="24"/>
          <w:lang w:val="en-GB"/>
        </w:rPr>
        <w:t xml:space="preserve">Investment is about taking risks and getting burned or rewarded for the risks you take. This function </w:t>
      </w:r>
      <w:r w:rsidR="00DF4965" w:rsidRPr="00AC36AA">
        <w:rPr>
          <w:rFonts w:ascii="Times New Roman" w:hAnsi="Times New Roman" w:cs="Times New Roman"/>
          <w:sz w:val="24"/>
          <w:szCs w:val="24"/>
          <w:lang w:val="en-GB"/>
        </w:rPr>
        <w:t xml:space="preserve">historically </w:t>
      </w:r>
      <w:r w:rsidR="000B6ED7" w:rsidRPr="00AC36AA">
        <w:rPr>
          <w:rFonts w:ascii="Times New Roman" w:hAnsi="Times New Roman" w:cs="Times New Roman"/>
          <w:sz w:val="24"/>
          <w:szCs w:val="24"/>
          <w:lang w:val="en-GB"/>
        </w:rPr>
        <w:t xml:space="preserve">got mixed up with the provision of safe and secure assets for smoothing consumption and making transactions in Europe’s </w:t>
      </w:r>
      <w:r w:rsidR="00EF2D55" w:rsidRPr="00AC36AA">
        <w:rPr>
          <w:rFonts w:ascii="Times New Roman" w:hAnsi="Times New Roman" w:cs="Times New Roman"/>
          <w:sz w:val="24"/>
          <w:szCs w:val="24"/>
          <w:lang w:val="en-GB"/>
        </w:rPr>
        <w:t>highly institutionalized</w:t>
      </w:r>
      <w:r w:rsidR="000B6ED7" w:rsidRPr="00AC36AA">
        <w:rPr>
          <w:rFonts w:ascii="Times New Roman" w:hAnsi="Times New Roman" w:cs="Times New Roman"/>
          <w:sz w:val="24"/>
          <w:szCs w:val="24"/>
          <w:lang w:val="en-GB"/>
        </w:rPr>
        <w:t xml:space="preserve"> financial system</w:t>
      </w:r>
      <w:r w:rsidR="00804C13" w:rsidRPr="00AC36AA">
        <w:rPr>
          <w:rFonts w:ascii="Times New Roman" w:hAnsi="Times New Roman" w:cs="Times New Roman"/>
          <w:sz w:val="24"/>
          <w:szCs w:val="24"/>
          <w:lang w:val="en-GB"/>
        </w:rPr>
        <w:t xml:space="preserve"> and a choice must be made</w:t>
      </w:r>
      <w:r w:rsidR="000B6ED7" w:rsidRPr="00AC36AA">
        <w:rPr>
          <w:rFonts w:ascii="Times New Roman" w:hAnsi="Times New Roman" w:cs="Times New Roman"/>
          <w:sz w:val="24"/>
          <w:szCs w:val="24"/>
          <w:lang w:val="en-GB"/>
        </w:rPr>
        <w:t>.</w:t>
      </w:r>
      <w:r w:rsidR="00EF2D55" w:rsidRPr="00AC36AA">
        <w:rPr>
          <w:rFonts w:ascii="Times New Roman" w:hAnsi="Times New Roman" w:cs="Times New Roman"/>
          <w:sz w:val="24"/>
          <w:szCs w:val="24"/>
          <w:lang w:val="en-GB"/>
        </w:rPr>
        <w:t xml:space="preserve"> </w:t>
      </w:r>
      <w:r w:rsidR="00804C13" w:rsidRPr="00AC36AA">
        <w:rPr>
          <w:rFonts w:ascii="Times New Roman" w:hAnsi="Times New Roman" w:cs="Times New Roman"/>
          <w:sz w:val="24"/>
          <w:szCs w:val="24"/>
          <w:lang w:val="en-GB"/>
        </w:rPr>
        <w:t xml:space="preserve">You cannot finance risky ventures with default risk free liabilities. With our reform proposals, we want Europe’s banks and institutional investors to take the role Schumpeter (1934) envisioned for them so they have a role to play in the Entrepreneurial Society. </w:t>
      </w:r>
      <w:r w:rsidR="0053108E" w:rsidRPr="00AC36AA">
        <w:rPr>
          <w:rFonts w:ascii="Times New Roman" w:hAnsi="Times New Roman" w:cs="Times New Roman"/>
          <w:sz w:val="24"/>
          <w:szCs w:val="24"/>
          <w:lang w:val="en-GB"/>
        </w:rPr>
        <w:br w:type="page"/>
      </w:r>
    </w:p>
    <w:p w14:paraId="6032318D" w14:textId="236A8102" w:rsidR="00C57185" w:rsidRPr="00AC36AA" w:rsidRDefault="00341B0B">
      <w:pPr>
        <w:pStyle w:val="Heading1"/>
        <w:tabs>
          <w:tab w:val="left" w:pos="284"/>
        </w:tabs>
        <w:spacing w:line="240" w:lineRule="auto"/>
        <w:jc w:val="left"/>
        <w:rPr>
          <w:rFonts w:ascii="Times New Roman" w:hAnsi="Times New Roman" w:cs="Times New Roman"/>
          <w:lang w:val="en-GB"/>
        </w:rPr>
      </w:pPr>
      <w:bookmarkStart w:id="31" w:name="_Toc491695503"/>
      <w:r w:rsidRPr="00AC36AA">
        <w:rPr>
          <w:rFonts w:ascii="Times New Roman" w:hAnsi="Times New Roman" w:cs="Times New Roman"/>
          <w:lang w:val="en-GB"/>
        </w:rPr>
        <w:lastRenderedPageBreak/>
        <w:t xml:space="preserve">3. </w:t>
      </w:r>
      <w:r w:rsidR="00680486" w:rsidRPr="00AC36AA">
        <w:rPr>
          <w:rFonts w:ascii="Times New Roman" w:hAnsi="Times New Roman" w:cs="Times New Roman"/>
          <w:lang w:val="en-GB"/>
        </w:rPr>
        <w:t>Innovation and entrepre</w:t>
      </w:r>
      <w:r w:rsidR="001F0EDF" w:rsidRPr="00AC36AA">
        <w:rPr>
          <w:rFonts w:ascii="Times New Roman" w:hAnsi="Times New Roman" w:cs="Times New Roman"/>
          <w:lang w:val="en-GB"/>
        </w:rPr>
        <w:t>neurship in the European Union—building</w:t>
      </w:r>
      <w:r w:rsidR="00D301E1" w:rsidRPr="00AC36AA">
        <w:rPr>
          <w:rFonts w:ascii="Times New Roman" w:hAnsi="Times New Roman" w:cs="Times New Roman"/>
          <w:lang w:val="en-GB"/>
        </w:rPr>
        <w:t xml:space="preserve"> a</w:t>
      </w:r>
      <w:r w:rsidR="00A73B20" w:rsidRPr="00AC36AA">
        <w:rPr>
          <w:rFonts w:ascii="Times New Roman" w:hAnsi="Times New Roman" w:cs="Times New Roman"/>
          <w:lang w:val="en-GB"/>
        </w:rPr>
        <w:t xml:space="preserve"> reform </w:t>
      </w:r>
      <w:r w:rsidR="00277370" w:rsidRPr="00AC36AA">
        <w:rPr>
          <w:rFonts w:ascii="Times New Roman" w:hAnsi="Times New Roman" w:cs="Times New Roman"/>
          <w:lang w:val="en-GB"/>
        </w:rPr>
        <w:t>agenda</w:t>
      </w:r>
      <w:bookmarkEnd w:id="31"/>
    </w:p>
    <w:p w14:paraId="113096AC" w14:textId="77777777" w:rsidR="00A73B20" w:rsidRPr="00AC36AA" w:rsidRDefault="00A73B20">
      <w:pPr>
        <w:spacing w:line="360" w:lineRule="auto"/>
        <w:jc w:val="both"/>
        <w:rPr>
          <w:rFonts w:ascii="Times New Roman" w:hAnsi="Times New Roman" w:cs="Times New Roman"/>
          <w:sz w:val="24"/>
          <w:szCs w:val="24"/>
          <w:lang w:val="en-GB"/>
        </w:rPr>
      </w:pPr>
    </w:p>
    <w:p w14:paraId="00A3CA04" w14:textId="7F965EB5" w:rsidR="00C57185" w:rsidRPr="00AC36AA" w:rsidRDefault="00C57185">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In this </w:t>
      </w:r>
      <w:r w:rsidR="00902679" w:rsidRPr="00AC36AA">
        <w:rPr>
          <w:rFonts w:ascii="Times New Roman" w:hAnsi="Times New Roman" w:cs="Times New Roman"/>
          <w:sz w:val="24"/>
          <w:szCs w:val="24"/>
          <w:lang w:val="en-GB"/>
        </w:rPr>
        <w:t>chapter</w:t>
      </w:r>
      <w:r w:rsidRPr="00AC36AA">
        <w:rPr>
          <w:rFonts w:ascii="Times New Roman" w:hAnsi="Times New Roman" w:cs="Times New Roman"/>
          <w:sz w:val="24"/>
          <w:szCs w:val="24"/>
          <w:lang w:val="en-GB"/>
        </w:rPr>
        <w:t xml:space="preserve">, we discuss the institutions that the previous literature identifies as the most relevant for nurturing the activities of entrepreneurs and other actors in the </w:t>
      </w:r>
      <w:r w:rsidR="00FD6FD0" w:rsidRPr="00AC36AA">
        <w:rPr>
          <w:rFonts w:ascii="Times New Roman" w:hAnsi="Times New Roman" w:cs="Times New Roman"/>
          <w:sz w:val="24"/>
          <w:szCs w:val="24"/>
          <w:lang w:val="en-GB"/>
        </w:rPr>
        <w:t>eco</w:t>
      </w:r>
      <w:r w:rsidR="00B801A0">
        <w:rPr>
          <w:rFonts w:ascii="Times New Roman" w:hAnsi="Times New Roman" w:cs="Times New Roman"/>
          <w:sz w:val="24"/>
          <w:szCs w:val="24"/>
          <w:lang w:val="en-GB"/>
        </w:rPr>
        <w:t>system</w:t>
      </w:r>
      <w:r w:rsidRPr="00AC36AA">
        <w:rPr>
          <w:rFonts w:ascii="Times New Roman" w:hAnsi="Times New Roman" w:cs="Times New Roman"/>
          <w:sz w:val="24"/>
          <w:szCs w:val="24"/>
          <w:lang w:val="en-GB"/>
        </w:rPr>
        <w:t>. The starting</w:t>
      </w:r>
      <w:r w:rsidR="009E6F2D"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point for </w:t>
      </w:r>
      <w:r w:rsidR="009E6F2D" w:rsidRPr="00AC36AA">
        <w:rPr>
          <w:rFonts w:ascii="Times New Roman" w:hAnsi="Times New Roman" w:cs="Times New Roman"/>
          <w:sz w:val="24"/>
          <w:szCs w:val="24"/>
          <w:lang w:val="en-GB"/>
        </w:rPr>
        <w:t xml:space="preserve">this </w:t>
      </w:r>
      <w:r w:rsidRPr="00AC36AA">
        <w:rPr>
          <w:rFonts w:ascii="Times New Roman" w:hAnsi="Times New Roman" w:cs="Times New Roman"/>
          <w:sz w:val="24"/>
          <w:szCs w:val="24"/>
          <w:lang w:val="en-GB"/>
        </w:rPr>
        <w:t xml:space="preserve">discussion </w:t>
      </w:r>
      <w:r w:rsidR="009E6F2D" w:rsidRPr="00AC36AA">
        <w:rPr>
          <w:rFonts w:ascii="Times New Roman" w:hAnsi="Times New Roman" w:cs="Times New Roman"/>
          <w:sz w:val="24"/>
          <w:szCs w:val="24"/>
          <w:lang w:val="en-GB"/>
        </w:rPr>
        <w:t>can be</w:t>
      </w:r>
      <w:r w:rsidRPr="00AC36AA">
        <w:rPr>
          <w:rFonts w:ascii="Times New Roman" w:hAnsi="Times New Roman" w:cs="Times New Roman"/>
          <w:sz w:val="24"/>
          <w:szCs w:val="24"/>
          <w:lang w:val="en-GB"/>
        </w:rPr>
        <w:t xml:space="preserve"> </w:t>
      </w:r>
      <w:r w:rsidR="00AC36AA" w:rsidRPr="00AC36AA">
        <w:rPr>
          <w:rFonts w:ascii="Times New Roman" w:hAnsi="Times New Roman" w:cs="Times New Roman"/>
          <w:sz w:val="24"/>
          <w:szCs w:val="24"/>
          <w:lang w:val="en-GB"/>
        </w:rPr>
        <w:t>labelled</w:t>
      </w:r>
      <w:r w:rsidR="009E6F2D"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the first</w:t>
      </w:r>
      <w:r w:rsidR="00EC7F2D" w:rsidRPr="00AC36AA">
        <w:rPr>
          <w:rFonts w:ascii="Times New Roman" w:hAnsi="Times New Roman" w:cs="Times New Roman"/>
          <w:sz w:val="24"/>
          <w:szCs w:val="24"/>
          <w:lang w:val="en-GB"/>
        </w:rPr>
        <w:t xml:space="preserve">-best </w:t>
      </w:r>
      <w:r w:rsidRPr="00AC36AA">
        <w:rPr>
          <w:rFonts w:ascii="Times New Roman" w:hAnsi="Times New Roman" w:cs="Times New Roman"/>
          <w:sz w:val="24"/>
          <w:szCs w:val="24"/>
          <w:lang w:val="en-GB"/>
        </w:rPr>
        <w:t xml:space="preserve">perspective, according to which some institutions or institutional forms are simply the most </w:t>
      </w:r>
      <w:r w:rsidR="00207F2E" w:rsidRPr="00AC36AA">
        <w:rPr>
          <w:rFonts w:ascii="Times New Roman" w:hAnsi="Times New Roman" w:cs="Times New Roman"/>
          <w:sz w:val="24"/>
          <w:szCs w:val="24"/>
          <w:lang w:val="en-GB"/>
        </w:rPr>
        <w:t xml:space="preserve">propitious </w:t>
      </w:r>
      <w:r w:rsidRPr="00AC36AA">
        <w:rPr>
          <w:rFonts w:ascii="Times New Roman" w:hAnsi="Times New Roman" w:cs="Times New Roman"/>
          <w:sz w:val="24"/>
          <w:szCs w:val="24"/>
          <w:lang w:val="en-GB"/>
        </w:rPr>
        <w:t xml:space="preserve">for </w:t>
      </w:r>
      <w:r w:rsidR="00055889" w:rsidRPr="00AC36AA">
        <w:rPr>
          <w:rFonts w:ascii="Times New Roman" w:hAnsi="Times New Roman" w:cs="Times New Roman"/>
          <w:sz w:val="24"/>
          <w:szCs w:val="24"/>
          <w:lang w:val="en-GB"/>
        </w:rPr>
        <w:t xml:space="preserve">entrepreneurship and </w:t>
      </w:r>
      <w:r w:rsidRPr="00AC36AA">
        <w:rPr>
          <w:rFonts w:ascii="Times New Roman" w:hAnsi="Times New Roman" w:cs="Times New Roman"/>
          <w:sz w:val="24"/>
          <w:szCs w:val="24"/>
          <w:lang w:val="en-GB"/>
        </w:rPr>
        <w:t>economic growth. This perspective has rightfully been criticized as too simplistic (Rodrik 2008); McCloskey (2016) quips that it essentially amounts to the idea that one should “add institutions and stir”</w:t>
      </w:r>
      <w:r w:rsidR="00510B54" w:rsidRPr="00AC36AA">
        <w:rPr>
          <w:rFonts w:ascii="Times New Roman" w:hAnsi="Times New Roman" w:cs="Times New Roman"/>
          <w:sz w:val="24"/>
          <w:szCs w:val="24"/>
          <w:lang w:val="en-GB"/>
        </w:rPr>
        <w:t>.</w:t>
      </w:r>
      <w:r w:rsidR="00EC7F2D"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Hence, we recognize the need to complement it with insights </w:t>
      </w:r>
      <w:r w:rsidR="00207F2E" w:rsidRPr="00AC36AA">
        <w:rPr>
          <w:rFonts w:ascii="Times New Roman" w:hAnsi="Times New Roman" w:cs="Times New Roman"/>
          <w:sz w:val="24"/>
          <w:szCs w:val="24"/>
          <w:lang w:val="en-GB"/>
        </w:rPr>
        <w:t>offered by the</w:t>
      </w:r>
      <w:r w:rsidR="00FD6FD0" w:rsidRPr="00AC36AA">
        <w:rPr>
          <w:rFonts w:ascii="Times New Roman" w:hAnsi="Times New Roman" w:cs="Times New Roman"/>
          <w:sz w:val="24"/>
          <w:szCs w:val="24"/>
          <w:lang w:val="en-GB"/>
        </w:rPr>
        <w:t xml:space="preserve"> </w:t>
      </w:r>
      <w:r w:rsidR="00411B90" w:rsidRPr="00AC36AA">
        <w:rPr>
          <w:rFonts w:ascii="Times New Roman" w:hAnsi="Times New Roman" w:cs="Times New Roman"/>
          <w:sz w:val="24"/>
          <w:szCs w:val="24"/>
          <w:lang w:val="en-GB"/>
        </w:rPr>
        <w:t>Experimentally Organised Economy (</w:t>
      </w:r>
      <w:r w:rsidR="00FD6FD0" w:rsidRPr="00AC36AA">
        <w:rPr>
          <w:rFonts w:ascii="Times New Roman" w:hAnsi="Times New Roman" w:cs="Times New Roman"/>
          <w:sz w:val="24"/>
          <w:szCs w:val="24"/>
          <w:lang w:val="en-GB"/>
        </w:rPr>
        <w:t>EOE</w:t>
      </w:r>
      <w:r w:rsidR="00411B90" w:rsidRPr="00AC36AA">
        <w:rPr>
          <w:rFonts w:ascii="Times New Roman" w:hAnsi="Times New Roman" w:cs="Times New Roman"/>
          <w:sz w:val="24"/>
          <w:szCs w:val="24"/>
          <w:lang w:val="en-GB"/>
        </w:rPr>
        <w:t>)</w:t>
      </w:r>
      <w:r w:rsidR="00FD6FD0" w:rsidRPr="00AC36AA">
        <w:rPr>
          <w:rFonts w:ascii="Times New Roman" w:hAnsi="Times New Roman" w:cs="Times New Roman"/>
          <w:sz w:val="24"/>
          <w:szCs w:val="24"/>
          <w:lang w:val="en-GB"/>
        </w:rPr>
        <w:t xml:space="preserve"> and the</w:t>
      </w:r>
      <w:r w:rsidR="00411B90" w:rsidRPr="00AC36AA">
        <w:rPr>
          <w:rFonts w:ascii="Times New Roman" w:hAnsi="Times New Roman" w:cs="Times New Roman"/>
          <w:sz w:val="24"/>
          <w:szCs w:val="24"/>
          <w:lang w:val="en-GB"/>
        </w:rPr>
        <w:t xml:space="preserve"> Variety of Capitalism</w:t>
      </w:r>
      <w:r w:rsidR="00FD6FD0" w:rsidRPr="00AC36AA">
        <w:rPr>
          <w:rFonts w:ascii="Times New Roman" w:hAnsi="Times New Roman" w:cs="Times New Roman"/>
          <w:sz w:val="24"/>
          <w:szCs w:val="24"/>
          <w:lang w:val="en-GB"/>
        </w:rPr>
        <w:t xml:space="preserve"> </w:t>
      </w:r>
      <w:r w:rsidR="00411B90" w:rsidRPr="00AC36AA">
        <w:rPr>
          <w:rFonts w:ascii="Times New Roman" w:hAnsi="Times New Roman" w:cs="Times New Roman"/>
          <w:sz w:val="24"/>
          <w:szCs w:val="24"/>
          <w:lang w:val="en-GB"/>
        </w:rPr>
        <w:t>(</w:t>
      </w:r>
      <w:r w:rsidR="00FD6FD0" w:rsidRPr="00AC36AA">
        <w:rPr>
          <w:rFonts w:ascii="Times New Roman" w:hAnsi="Times New Roman" w:cs="Times New Roman"/>
          <w:sz w:val="24"/>
          <w:szCs w:val="24"/>
          <w:lang w:val="en-GB"/>
        </w:rPr>
        <w:t>VoC</w:t>
      </w:r>
      <w:r w:rsidR="00411B90" w:rsidRPr="00AC36AA">
        <w:rPr>
          <w:rFonts w:ascii="Times New Roman" w:hAnsi="Times New Roman" w:cs="Times New Roman"/>
          <w:sz w:val="24"/>
          <w:szCs w:val="24"/>
          <w:lang w:val="en-GB"/>
        </w:rPr>
        <w:t>)</w:t>
      </w:r>
      <w:r w:rsidR="00FD6FD0" w:rsidRPr="00AC36AA">
        <w:rPr>
          <w:rFonts w:ascii="Times New Roman" w:hAnsi="Times New Roman" w:cs="Times New Roman"/>
          <w:sz w:val="24"/>
          <w:szCs w:val="24"/>
          <w:lang w:val="en-GB"/>
        </w:rPr>
        <w:t xml:space="preserve"> perspective</w:t>
      </w:r>
      <w:r w:rsidR="00207F2E" w:rsidRPr="00AC36AA">
        <w:rPr>
          <w:rFonts w:ascii="Times New Roman" w:hAnsi="Times New Roman" w:cs="Times New Roman"/>
          <w:sz w:val="24"/>
          <w:szCs w:val="24"/>
          <w:lang w:val="en-GB"/>
        </w:rPr>
        <w:t>s</w:t>
      </w:r>
      <w:r w:rsidR="00FD6FD0" w:rsidRPr="00AC36AA">
        <w:rPr>
          <w:rFonts w:ascii="Times New Roman" w:hAnsi="Times New Roman" w:cs="Times New Roman"/>
          <w:sz w:val="24"/>
          <w:szCs w:val="24"/>
          <w:lang w:val="en-GB"/>
        </w:rPr>
        <w:t xml:space="preserve"> discussed in </w:t>
      </w:r>
      <w:r w:rsidR="00A73B20" w:rsidRPr="00AC36AA">
        <w:rPr>
          <w:rFonts w:ascii="Times New Roman" w:hAnsi="Times New Roman" w:cs="Times New Roman"/>
          <w:sz w:val="24"/>
          <w:szCs w:val="24"/>
          <w:lang w:val="en-GB"/>
        </w:rPr>
        <w:t xml:space="preserve">Elert et al. 2017 </w:t>
      </w:r>
      <w:r w:rsidR="00411B90" w:rsidRPr="00AC36AA">
        <w:rPr>
          <w:rFonts w:ascii="Times New Roman" w:hAnsi="Times New Roman" w:cs="Times New Roman"/>
          <w:sz w:val="24"/>
          <w:szCs w:val="24"/>
          <w:lang w:val="en-GB"/>
        </w:rPr>
        <w:t>(</w:t>
      </w:r>
      <w:r w:rsidR="00A73B20" w:rsidRPr="00AC36AA">
        <w:rPr>
          <w:rFonts w:ascii="Times New Roman" w:hAnsi="Times New Roman" w:cs="Times New Roman"/>
          <w:sz w:val="24"/>
          <w:szCs w:val="24"/>
          <w:lang w:val="en-GB"/>
        </w:rPr>
        <w:t>chapter 2</w:t>
      </w:r>
      <w:r w:rsidR="00411B90" w:rsidRPr="00AC36AA">
        <w:rPr>
          <w:rFonts w:ascii="Times New Roman" w:hAnsi="Times New Roman" w:cs="Times New Roman"/>
          <w:sz w:val="24"/>
          <w:szCs w:val="24"/>
          <w:lang w:val="en-GB"/>
        </w:rPr>
        <w:t>)</w:t>
      </w:r>
      <w:r w:rsidR="00FD6FD0" w:rsidRPr="00AC36AA">
        <w:rPr>
          <w:rFonts w:ascii="Times New Roman" w:hAnsi="Times New Roman" w:cs="Times New Roman"/>
          <w:sz w:val="24"/>
          <w:szCs w:val="24"/>
          <w:lang w:val="en-GB"/>
        </w:rPr>
        <w:t>.</w:t>
      </w:r>
      <w:r w:rsidR="00295A69" w:rsidRPr="00AC36AA">
        <w:rPr>
          <w:rFonts w:ascii="Times New Roman" w:hAnsi="Times New Roman" w:cs="Times New Roman"/>
          <w:sz w:val="24"/>
          <w:szCs w:val="24"/>
          <w:lang w:val="en-GB"/>
        </w:rPr>
        <w:t xml:space="preserve"> </w:t>
      </w:r>
    </w:p>
    <w:p w14:paraId="26899C20" w14:textId="20BCA471" w:rsidR="00C57185" w:rsidRPr="00AC36AA" w:rsidRDefault="00F54687">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Previous research suggests that (innovation-based and high-impact) entrepreneurship has numerous important prerequisites, such as an educated workforce (Béchard and Grégoire 2005</w:t>
      </w:r>
      <w:r w:rsidR="00844E44" w:rsidRPr="00AC36AA">
        <w:rPr>
          <w:rFonts w:ascii="Times New Roman" w:hAnsi="Times New Roman" w:cs="Times New Roman"/>
          <w:sz w:val="24"/>
          <w:szCs w:val="24"/>
          <w:lang w:val="en-GB"/>
        </w:rPr>
        <w:t>; Kuratko 2005</w:t>
      </w:r>
      <w:r w:rsidRPr="00AC36AA">
        <w:rPr>
          <w:rFonts w:ascii="Times New Roman" w:hAnsi="Times New Roman" w:cs="Times New Roman"/>
          <w:sz w:val="24"/>
          <w:szCs w:val="24"/>
          <w:lang w:val="en-GB"/>
        </w:rPr>
        <w:t>)</w:t>
      </w:r>
      <w:r w:rsidR="00292C9B"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a well-functioning </w:t>
      </w:r>
      <w:r w:rsidR="00C875AA" w:rsidRPr="00AC36AA">
        <w:rPr>
          <w:rFonts w:ascii="Times New Roman" w:hAnsi="Times New Roman" w:cs="Times New Roman"/>
          <w:sz w:val="24"/>
          <w:szCs w:val="24"/>
          <w:lang w:val="en-GB"/>
        </w:rPr>
        <w:t>Labour</w:t>
      </w:r>
      <w:r w:rsidRPr="00AC36AA">
        <w:rPr>
          <w:rFonts w:ascii="Times New Roman" w:hAnsi="Times New Roman" w:cs="Times New Roman"/>
          <w:sz w:val="24"/>
          <w:szCs w:val="24"/>
          <w:lang w:val="en-GB"/>
        </w:rPr>
        <w:t xml:space="preserve"> market (Poschke 2013)</w:t>
      </w:r>
      <w:r w:rsidR="00292C9B"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and a tax system that </w:t>
      </w:r>
      <w:r w:rsidR="00AC36AA" w:rsidRPr="00AC36AA">
        <w:rPr>
          <w:rFonts w:ascii="Times New Roman" w:hAnsi="Times New Roman" w:cs="Times New Roman"/>
          <w:sz w:val="24"/>
          <w:szCs w:val="24"/>
          <w:lang w:val="en-GB"/>
        </w:rPr>
        <w:t>favours</w:t>
      </w:r>
      <w:r w:rsidRPr="00AC36AA">
        <w:rPr>
          <w:rFonts w:ascii="Times New Roman" w:hAnsi="Times New Roman" w:cs="Times New Roman"/>
          <w:sz w:val="24"/>
          <w:szCs w:val="24"/>
          <w:lang w:val="en-GB"/>
        </w:rPr>
        <w:t xml:space="preserve"> work, investment and entrepreneurial effort (Cullen and Gordon 2007).</w:t>
      </w:r>
      <w:r w:rsidR="004D3AC3" w:rsidRPr="00AC36AA">
        <w:rPr>
          <w:rFonts w:ascii="Times New Roman" w:hAnsi="Times New Roman" w:cs="Times New Roman"/>
          <w:sz w:val="24"/>
          <w:szCs w:val="24"/>
          <w:lang w:val="en-GB"/>
        </w:rPr>
        <w:t xml:space="preserve"> </w:t>
      </w:r>
      <w:r w:rsidR="00292C9B" w:rsidRPr="00AC36AA">
        <w:rPr>
          <w:rFonts w:ascii="Times New Roman" w:hAnsi="Times New Roman" w:cs="Times New Roman"/>
          <w:sz w:val="24"/>
          <w:szCs w:val="24"/>
          <w:lang w:val="en-GB"/>
        </w:rPr>
        <w:t xml:space="preserve">Giving </w:t>
      </w:r>
      <w:r w:rsidR="00400FE8" w:rsidRPr="00AC36AA">
        <w:rPr>
          <w:rFonts w:ascii="Times New Roman" w:hAnsi="Times New Roman" w:cs="Times New Roman"/>
          <w:sz w:val="24"/>
          <w:szCs w:val="24"/>
          <w:lang w:val="en-GB"/>
        </w:rPr>
        <w:t xml:space="preserve">a complete overview of the </w:t>
      </w:r>
      <w:r w:rsidR="00C57185" w:rsidRPr="00AC36AA">
        <w:rPr>
          <w:rFonts w:ascii="Times New Roman" w:hAnsi="Times New Roman" w:cs="Times New Roman"/>
          <w:sz w:val="24"/>
          <w:szCs w:val="24"/>
          <w:lang w:val="en-GB"/>
        </w:rPr>
        <w:t xml:space="preserve">large empirical literature </w:t>
      </w:r>
      <w:r w:rsidR="002F2EC9" w:rsidRPr="00AC36AA">
        <w:rPr>
          <w:rFonts w:ascii="Times New Roman" w:hAnsi="Times New Roman" w:cs="Times New Roman"/>
          <w:sz w:val="24"/>
          <w:szCs w:val="24"/>
          <w:lang w:val="en-GB"/>
        </w:rPr>
        <w:t>that</w:t>
      </w:r>
      <w:r w:rsidR="00C57185" w:rsidRPr="00AC36AA">
        <w:rPr>
          <w:rFonts w:ascii="Times New Roman" w:hAnsi="Times New Roman" w:cs="Times New Roman"/>
          <w:sz w:val="24"/>
          <w:szCs w:val="24"/>
          <w:lang w:val="en-GB"/>
        </w:rPr>
        <w:t xml:space="preserve"> identif</w:t>
      </w:r>
      <w:r w:rsidR="00F75BE6" w:rsidRPr="00AC36AA">
        <w:rPr>
          <w:rFonts w:ascii="Times New Roman" w:hAnsi="Times New Roman" w:cs="Times New Roman"/>
          <w:sz w:val="24"/>
          <w:szCs w:val="24"/>
          <w:lang w:val="en-GB"/>
        </w:rPr>
        <w:t>i</w:t>
      </w:r>
      <w:r w:rsidR="002F2EC9" w:rsidRPr="00AC36AA">
        <w:rPr>
          <w:rFonts w:ascii="Times New Roman" w:hAnsi="Times New Roman" w:cs="Times New Roman"/>
          <w:sz w:val="24"/>
          <w:szCs w:val="24"/>
          <w:lang w:val="en-GB"/>
        </w:rPr>
        <w:t>es</w:t>
      </w:r>
      <w:r w:rsidR="00C57185" w:rsidRPr="00AC36AA">
        <w:rPr>
          <w:rFonts w:ascii="Times New Roman" w:hAnsi="Times New Roman" w:cs="Times New Roman"/>
          <w:sz w:val="24"/>
          <w:szCs w:val="24"/>
          <w:lang w:val="en-GB"/>
        </w:rPr>
        <w:t xml:space="preserve"> the effect of various institutions and policies on the rate of entrepreneurial activity</w:t>
      </w:r>
      <w:r w:rsidR="00292C9B" w:rsidRPr="00AC36AA">
        <w:rPr>
          <w:rFonts w:ascii="Times New Roman" w:hAnsi="Times New Roman" w:cs="Times New Roman"/>
          <w:sz w:val="24"/>
          <w:szCs w:val="24"/>
          <w:lang w:val="en-GB"/>
        </w:rPr>
        <w:t xml:space="preserve"> is beyond the scope of this chapter</w:t>
      </w:r>
      <w:r w:rsidR="00C57185" w:rsidRPr="00AC36AA">
        <w:rPr>
          <w:rFonts w:ascii="Times New Roman" w:hAnsi="Times New Roman" w:cs="Times New Roman"/>
          <w:sz w:val="24"/>
          <w:szCs w:val="24"/>
          <w:lang w:val="en-GB"/>
        </w:rPr>
        <w:t xml:space="preserve">. However, it is important to make </w:t>
      </w:r>
      <w:r w:rsidR="00292C9B" w:rsidRPr="00AC36AA">
        <w:rPr>
          <w:rFonts w:ascii="Times New Roman" w:hAnsi="Times New Roman" w:cs="Times New Roman"/>
          <w:sz w:val="24"/>
          <w:szCs w:val="24"/>
          <w:lang w:val="en-GB"/>
        </w:rPr>
        <w:t>several</w:t>
      </w:r>
      <w:r w:rsidR="00C57185" w:rsidRPr="00AC36AA">
        <w:rPr>
          <w:rFonts w:ascii="Times New Roman" w:hAnsi="Times New Roman" w:cs="Times New Roman"/>
          <w:sz w:val="24"/>
          <w:szCs w:val="24"/>
          <w:lang w:val="en-GB"/>
        </w:rPr>
        <w:t xml:space="preserve"> points </w:t>
      </w:r>
      <w:r w:rsidR="00292C9B" w:rsidRPr="00AC36AA">
        <w:rPr>
          <w:rFonts w:ascii="Times New Roman" w:hAnsi="Times New Roman" w:cs="Times New Roman"/>
          <w:sz w:val="24"/>
          <w:szCs w:val="24"/>
          <w:lang w:val="en-GB"/>
        </w:rPr>
        <w:t>clarifying</w:t>
      </w:r>
      <w:r w:rsidR="00C57185" w:rsidRPr="00AC36AA">
        <w:rPr>
          <w:rFonts w:ascii="Times New Roman" w:hAnsi="Times New Roman" w:cs="Times New Roman"/>
          <w:sz w:val="24"/>
          <w:szCs w:val="24"/>
          <w:lang w:val="en-GB"/>
        </w:rPr>
        <w:t xml:space="preserve"> the extent to which policies and institutions (both formal and informal) interact </w:t>
      </w:r>
      <w:r w:rsidR="00292C9B" w:rsidRPr="00AC36AA">
        <w:rPr>
          <w:rFonts w:ascii="Times New Roman" w:hAnsi="Times New Roman" w:cs="Times New Roman"/>
          <w:sz w:val="24"/>
          <w:szCs w:val="24"/>
          <w:lang w:val="en-GB"/>
        </w:rPr>
        <w:t xml:space="preserve">with </w:t>
      </w:r>
      <w:r w:rsidR="00C57185" w:rsidRPr="00AC36AA">
        <w:rPr>
          <w:rFonts w:ascii="Times New Roman" w:hAnsi="Times New Roman" w:cs="Times New Roman"/>
          <w:sz w:val="24"/>
          <w:szCs w:val="24"/>
          <w:lang w:val="en-GB"/>
        </w:rPr>
        <w:t>and reinforce one another. In what follows</w:t>
      </w:r>
      <w:r w:rsidR="00292C9B"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 we will highlight what we consider to be the most pertinent institutions and policies </w:t>
      </w:r>
      <w:r w:rsidR="00292C9B" w:rsidRPr="00AC36AA">
        <w:rPr>
          <w:rFonts w:ascii="Times New Roman" w:hAnsi="Times New Roman" w:cs="Times New Roman"/>
          <w:sz w:val="24"/>
          <w:szCs w:val="24"/>
          <w:lang w:val="en-GB"/>
        </w:rPr>
        <w:t xml:space="preserve">that determine </w:t>
      </w:r>
      <w:r w:rsidR="00C57185" w:rsidRPr="00AC36AA">
        <w:rPr>
          <w:rFonts w:ascii="Times New Roman" w:hAnsi="Times New Roman" w:cs="Times New Roman"/>
          <w:sz w:val="24"/>
          <w:szCs w:val="24"/>
          <w:lang w:val="en-GB"/>
        </w:rPr>
        <w:t>the extent to which a productive entrepreneurial economy is fostered.</w:t>
      </w:r>
    </w:p>
    <w:p w14:paraId="08373299" w14:textId="5E6DD0B1" w:rsidR="00C57185" w:rsidRPr="00AC36AA" w:rsidRDefault="00C57185">
      <w:pPr>
        <w:pStyle w:val="Heading2"/>
        <w:rPr>
          <w:lang w:val="en-GB"/>
        </w:rPr>
      </w:pPr>
      <w:bookmarkStart w:id="32" w:name="_Toc491695504"/>
      <w:r w:rsidRPr="00AC36AA">
        <w:rPr>
          <w:lang w:val="en-GB"/>
        </w:rPr>
        <w:t>3.1. The rule of law and protection of property rights</w:t>
      </w:r>
      <w:bookmarkEnd w:id="32"/>
      <w:r w:rsidRPr="00AC36AA">
        <w:rPr>
          <w:lang w:val="en-GB"/>
        </w:rPr>
        <w:t xml:space="preserve"> </w:t>
      </w:r>
    </w:p>
    <w:p w14:paraId="489CD4B0" w14:textId="77777777" w:rsidR="00946493" w:rsidRPr="00AC36AA" w:rsidRDefault="00946493">
      <w:pPr>
        <w:pStyle w:val="Heading3"/>
        <w:keepLines w:val="0"/>
        <w:tabs>
          <w:tab w:val="num" w:pos="851"/>
        </w:tabs>
        <w:spacing w:before="120" w:after="60" w:line="240" w:lineRule="auto"/>
        <w:ind w:left="851" w:hanging="851"/>
        <w:rPr>
          <w:rFonts w:ascii="Times New Roman" w:eastAsiaTheme="minorEastAsia" w:hAnsi="Times New Roman" w:cs="Times New Roman"/>
          <w:sz w:val="24"/>
          <w:szCs w:val="26"/>
          <w:lang w:val="en-GB" w:eastAsia="sv-SE"/>
        </w:rPr>
      </w:pPr>
      <w:bookmarkStart w:id="33" w:name="_Toc491695505"/>
      <w:r w:rsidRPr="00AC36AA">
        <w:rPr>
          <w:rFonts w:ascii="Times New Roman" w:eastAsiaTheme="minorEastAsia" w:hAnsi="Times New Roman" w:cs="Times New Roman"/>
          <w:sz w:val="24"/>
          <w:szCs w:val="26"/>
          <w:lang w:val="en-GB" w:eastAsia="sv-SE"/>
        </w:rPr>
        <w:t>3.1.1 Preamble</w:t>
      </w:r>
      <w:bookmarkEnd w:id="33"/>
    </w:p>
    <w:p w14:paraId="43982F81" w14:textId="3D0BB9D3" w:rsidR="00C57185" w:rsidRPr="00AC36AA" w:rsidRDefault="00277370">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lang w:val="en-GB" w:eastAsia="sv-SE"/>
        </w:rPr>
        <w:t>The legal principle that a polity should not be governed by arbitrary decisions</w:t>
      </w:r>
      <w:r w:rsidR="00792CC2" w:rsidRPr="00AC36AA">
        <w:rPr>
          <w:rFonts w:ascii="Times New Roman" w:hAnsi="Times New Roman" w:cs="Times New Roman"/>
          <w:sz w:val="24"/>
          <w:lang w:val="en-GB" w:eastAsia="sv-SE"/>
        </w:rPr>
        <w:t xml:space="preserve"> </w:t>
      </w:r>
      <w:r w:rsidRPr="00AC36AA">
        <w:rPr>
          <w:rFonts w:ascii="Times New Roman" w:hAnsi="Times New Roman" w:cs="Times New Roman"/>
          <w:sz w:val="24"/>
          <w:lang w:val="en-GB" w:eastAsia="sv-SE"/>
        </w:rPr>
        <w:t xml:space="preserve">made by autocratic rulers or government officials is </w:t>
      </w:r>
      <w:r w:rsidR="00292C9B" w:rsidRPr="00AC36AA">
        <w:rPr>
          <w:rFonts w:ascii="Times New Roman" w:hAnsi="Times New Roman" w:cs="Times New Roman"/>
          <w:sz w:val="24"/>
          <w:lang w:val="en-GB" w:eastAsia="sv-SE"/>
        </w:rPr>
        <w:t xml:space="preserve">central to </w:t>
      </w:r>
      <w:r w:rsidRPr="00AC36AA">
        <w:rPr>
          <w:rFonts w:ascii="Times New Roman" w:hAnsi="Times New Roman" w:cs="Times New Roman"/>
          <w:sz w:val="24"/>
          <w:lang w:val="en-GB" w:eastAsia="sv-SE"/>
        </w:rPr>
        <w:t xml:space="preserve">any country </w:t>
      </w:r>
      <w:r w:rsidR="00292C9B" w:rsidRPr="00AC36AA">
        <w:rPr>
          <w:rFonts w:ascii="Times New Roman" w:hAnsi="Times New Roman" w:cs="Times New Roman"/>
          <w:sz w:val="24"/>
          <w:lang w:val="en-GB" w:eastAsia="sv-SE"/>
        </w:rPr>
        <w:t xml:space="preserve">striving </w:t>
      </w:r>
      <w:r w:rsidRPr="00AC36AA">
        <w:rPr>
          <w:rFonts w:ascii="Times New Roman" w:hAnsi="Times New Roman" w:cs="Times New Roman"/>
          <w:sz w:val="24"/>
          <w:lang w:val="en-GB" w:eastAsia="sv-SE"/>
        </w:rPr>
        <w:t>for prosperity.</w:t>
      </w:r>
      <w:r w:rsidR="00400FE8" w:rsidRPr="00AC36AA">
        <w:rPr>
          <w:rFonts w:ascii="Times New Roman" w:hAnsi="Times New Roman" w:cs="Times New Roman"/>
          <w:sz w:val="24"/>
          <w:lang w:val="en-GB" w:eastAsia="sv-SE"/>
        </w:rPr>
        <w:t xml:space="preserve"> </w:t>
      </w:r>
      <w:r w:rsidRPr="00AC36AA">
        <w:rPr>
          <w:rFonts w:ascii="Times New Roman" w:hAnsi="Times New Roman" w:cs="Times New Roman"/>
          <w:sz w:val="24"/>
          <w:lang w:val="en-GB" w:eastAsia="sv-SE"/>
        </w:rPr>
        <w:t xml:space="preserve">Likewise, </w:t>
      </w:r>
      <w:r w:rsidRPr="00AC36AA">
        <w:rPr>
          <w:rFonts w:ascii="Times New Roman" w:hAnsi="Times New Roman" w:cs="Times New Roman"/>
          <w:sz w:val="24"/>
          <w:szCs w:val="24"/>
          <w:lang w:val="en-GB"/>
        </w:rPr>
        <w:t>p</w:t>
      </w:r>
      <w:r w:rsidR="00C57185" w:rsidRPr="00AC36AA">
        <w:rPr>
          <w:rFonts w:ascii="Times New Roman" w:hAnsi="Times New Roman" w:cs="Times New Roman"/>
          <w:sz w:val="24"/>
          <w:szCs w:val="24"/>
          <w:lang w:val="en-GB"/>
        </w:rPr>
        <w:t>rivate property rights</w:t>
      </w:r>
      <w:r w:rsidR="00C57185" w:rsidRPr="00AC36AA">
        <w:rPr>
          <w:rFonts w:ascii="Times New Roman" w:hAnsi="Times New Roman" w:cs="Times New Roman"/>
          <w:sz w:val="24"/>
          <w:szCs w:val="24"/>
          <w:lang w:val="en-GB"/>
        </w:rPr>
        <w:sym w:font="Symbol" w:char="F0BE"/>
      </w:r>
      <w:r w:rsidR="00C57185" w:rsidRPr="00AC36AA">
        <w:rPr>
          <w:rFonts w:ascii="Times New Roman" w:hAnsi="Times New Roman" w:cs="Times New Roman"/>
          <w:sz w:val="24"/>
          <w:szCs w:val="24"/>
          <w:lang w:val="en-GB"/>
        </w:rPr>
        <w:t>the existence of legal titles to hold property and the protection thereof</w:t>
      </w:r>
      <w:r w:rsidR="00C57185" w:rsidRPr="00AC36AA">
        <w:rPr>
          <w:rFonts w:ascii="Times New Roman" w:hAnsi="Times New Roman" w:cs="Times New Roman"/>
          <w:sz w:val="24"/>
          <w:szCs w:val="24"/>
          <w:lang w:val="en-GB"/>
        </w:rPr>
        <w:sym w:font="Symbol" w:char="F0BE"/>
      </w:r>
      <w:r w:rsidR="00C57185" w:rsidRPr="00AC36AA">
        <w:rPr>
          <w:rFonts w:ascii="Times New Roman" w:hAnsi="Times New Roman" w:cs="Times New Roman"/>
          <w:sz w:val="24"/>
          <w:szCs w:val="24"/>
          <w:lang w:val="en-GB"/>
        </w:rPr>
        <w:t xml:space="preserve">is arguably </w:t>
      </w:r>
      <w:r w:rsidR="001F0B99" w:rsidRPr="00AC36AA">
        <w:rPr>
          <w:rFonts w:ascii="Times New Roman" w:hAnsi="Times New Roman" w:cs="Times New Roman"/>
          <w:sz w:val="24"/>
          <w:szCs w:val="24"/>
          <w:lang w:val="en-GB"/>
        </w:rPr>
        <w:t xml:space="preserve">the </w:t>
      </w:r>
      <w:r w:rsidR="00C57185" w:rsidRPr="00AC36AA">
        <w:rPr>
          <w:rFonts w:ascii="Times New Roman" w:hAnsi="Times New Roman" w:cs="Times New Roman"/>
          <w:sz w:val="24"/>
          <w:szCs w:val="24"/>
          <w:lang w:val="en-GB"/>
        </w:rPr>
        <w:t xml:space="preserve">most fundamental </w:t>
      </w:r>
      <w:r w:rsidR="001F0B99" w:rsidRPr="00AC36AA">
        <w:rPr>
          <w:rFonts w:ascii="Times New Roman" w:hAnsi="Times New Roman" w:cs="Times New Roman"/>
          <w:sz w:val="24"/>
          <w:szCs w:val="24"/>
          <w:lang w:val="en-GB"/>
        </w:rPr>
        <w:t xml:space="preserve">of all </w:t>
      </w:r>
      <w:r w:rsidR="00C57185" w:rsidRPr="00AC36AA">
        <w:rPr>
          <w:rFonts w:ascii="Times New Roman" w:hAnsi="Times New Roman" w:cs="Times New Roman"/>
          <w:sz w:val="24"/>
          <w:szCs w:val="24"/>
          <w:lang w:val="en-GB"/>
        </w:rPr>
        <w:t>economic institution</w:t>
      </w:r>
      <w:r w:rsidR="001F0B99" w:rsidRPr="00AC36AA">
        <w:rPr>
          <w:rFonts w:ascii="Times New Roman" w:hAnsi="Times New Roman" w:cs="Times New Roman"/>
          <w:sz w:val="24"/>
          <w:szCs w:val="24"/>
          <w:lang w:val="en-GB"/>
        </w:rPr>
        <w:t>s</w:t>
      </w:r>
      <w:r w:rsidR="00C57185" w:rsidRPr="00AC36AA">
        <w:rPr>
          <w:rFonts w:ascii="Times New Roman" w:hAnsi="Times New Roman" w:cs="Times New Roman"/>
          <w:sz w:val="24"/>
          <w:szCs w:val="24"/>
          <w:lang w:val="en-GB"/>
        </w:rPr>
        <w:t xml:space="preserve"> (North and Weingast 1989; Libecap 1993; </w:t>
      </w:r>
      <w:r w:rsidR="00844E44" w:rsidRPr="00AC36AA">
        <w:rPr>
          <w:rFonts w:ascii="Times New Roman" w:hAnsi="Times New Roman" w:cs="Times New Roman"/>
          <w:sz w:val="24"/>
          <w:szCs w:val="24"/>
          <w:lang w:val="en-GB"/>
        </w:rPr>
        <w:t xml:space="preserve">Acemoglu et al. 2001; </w:t>
      </w:r>
      <w:r w:rsidR="00C57185" w:rsidRPr="00AC36AA">
        <w:rPr>
          <w:rFonts w:ascii="Times New Roman" w:hAnsi="Times New Roman" w:cs="Times New Roman"/>
          <w:sz w:val="24"/>
          <w:szCs w:val="24"/>
          <w:lang w:val="en-GB"/>
        </w:rPr>
        <w:t xml:space="preserve">Baumol 2002; Rodrik et al. 2004; Acemoglu and Johnson 2005; Besley and Ghatak 2010) and relevant for all actors in the </w:t>
      </w:r>
      <w:r w:rsidR="00B801A0">
        <w:rPr>
          <w:rFonts w:ascii="Times New Roman" w:hAnsi="Times New Roman" w:cs="Times New Roman"/>
          <w:sz w:val="24"/>
          <w:szCs w:val="24"/>
          <w:lang w:val="en-GB"/>
        </w:rPr>
        <w:t>ecosystem</w:t>
      </w:r>
      <w:r w:rsidR="00C57185" w:rsidRPr="00AC36AA">
        <w:rPr>
          <w:rFonts w:ascii="Times New Roman" w:hAnsi="Times New Roman" w:cs="Times New Roman"/>
          <w:sz w:val="24"/>
          <w:szCs w:val="24"/>
          <w:lang w:val="en-GB"/>
        </w:rPr>
        <w:t>. Secure property rights ensure that physical objects can be turned into capital</w:t>
      </w:r>
      <w:r w:rsidR="00580630" w:rsidRPr="00AC36AA">
        <w:rPr>
          <w:rFonts w:ascii="Times New Roman" w:hAnsi="Times New Roman" w:cs="Times New Roman"/>
          <w:sz w:val="24"/>
          <w:szCs w:val="24"/>
          <w:lang w:val="en-GB"/>
        </w:rPr>
        <w:t xml:space="preserve"> (de Soto 2000)</w:t>
      </w:r>
      <w:r w:rsidR="00C57185" w:rsidRPr="00AC36AA">
        <w:rPr>
          <w:rFonts w:ascii="Times New Roman" w:hAnsi="Times New Roman" w:cs="Times New Roman"/>
          <w:sz w:val="24"/>
          <w:szCs w:val="24"/>
          <w:lang w:val="en-GB"/>
        </w:rPr>
        <w:t xml:space="preserve">, a transformation that requires judgment, imagination, and innovation. Without </w:t>
      </w:r>
      <w:r w:rsidR="00C57185" w:rsidRPr="00AC36AA">
        <w:rPr>
          <w:rFonts w:ascii="Times New Roman" w:hAnsi="Times New Roman" w:cs="Times New Roman"/>
          <w:sz w:val="24"/>
          <w:szCs w:val="24"/>
          <w:lang w:val="en-GB"/>
        </w:rPr>
        <w:lastRenderedPageBreak/>
        <w:t xml:space="preserve">control over assets and their returns, a potential entrepreneur will lack the incentive to innovate, but what matters is </w:t>
      </w:r>
      <w:r w:rsidR="00C57185" w:rsidRPr="00AC36AA">
        <w:rPr>
          <w:rFonts w:ascii="Times New Roman" w:hAnsi="Times New Roman" w:cs="Times New Roman"/>
          <w:i/>
          <w:sz w:val="24"/>
          <w:szCs w:val="24"/>
          <w:lang w:val="en-GB"/>
        </w:rPr>
        <w:t>de facto</w:t>
      </w:r>
      <w:r w:rsidR="00C57185" w:rsidRPr="00AC36AA">
        <w:rPr>
          <w:rFonts w:ascii="Times New Roman" w:hAnsi="Times New Roman" w:cs="Times New Roman"/>
          <w:sz w:val="24"/>
          <w:szCs w:val="24"/>
          <w:lang w:val="en-GB"/>
        </w:rPr>
        <w:t xml:space="preserve"> control; formal property rights which do not </w:t>
      </w:r>
      <w:r w:rsidR="00580630" w:rsidRPr="00AC36AA">
        <w:rPr>
          <w:rFonts w:ascii="Times New Roman" w:hAnsi="Times New Roman" w:cs="Times New Roman"/>
          <w:sz w:val="24"/>
          <w:szCs w:val="24"/>
          <w:lang w:val="en-GB"/>
        </w:rPr>
        <w:t>offer</w:t>
      </w:r>
      <w:r w:rsidR="00C57185" w:rsidRPr="00AC36AA">
        <w:rPr>
          <w:rFonts w:ascii="Times New Roman" w:hAnsi="Times New Roman" w:cs="Times New Roman"/>
          <w:sz w:val="24"/>
          <w:szCs w:val="24"/>
          <w:lang w:val="en-GB"/>
        </w:rPr>
        <w:t xml:space="preserve"> control rights </w:t>
      </w:r>
      <w:r w:rsidR="00292C9B" w:rsidRPr="00AC36AA">
        <w:rPr>
          <w:rFonts w:ascii="Times New Roman" w:hAnsi="Times New Roman" w:cs="Times New Roman"/>
          <w:sz w:val="24"/>
          <w:szCs w:val="24"/>
          <w:lang w:val="en-GB"/>
        </w:rPr>
        <w:t xml:space="preserve">in practice </w:t>
      </w:r>
      <w:r w:rsidR="00C57185" w:rsidRPr="00AC36AA">
        <w:rPr>
          <w:rFonts w:ascii="Times New Roman" w:hAnsi="Times New Roman" w:cs="Times New Roman"/>
          <w:sz w:val="24"/>
          <w:szCs w:val="24"/>
          <w:lang w:val="en-GB"/>
        </w:rPr>
        <w:t xml:space="preserve">are useless, while the absence of formal property rights need not be prohibitive if control rights </w:t>
      </w:r>
      <w:r w:rsidR="000D1C1E" w:rsidRPr="00AC36AA">
        <w:rPr>
          <w:rFonts w:ascii="Times New Roman" w:hAnsi="Times New Roman" w:cs="Times New Roman"/>
          <w:sz w:val="24"/>
          <w:szCs w:val="24"/>
          <w:lang w:val="en-GB"/>
        </w:rPr>
        <w:t>are sufficiently strong</w:t>
      </w:r>
      <w:r w:rsidR="00C57185" w:rsidRPr="00AC36AA">
        <w:rPr>
          <w:rFonts w:ascii="Times New Roman" w:hAnsi="Times New Roman" w:cs="Times New Roman"/>
          <w:sz w:val="24"/>
          <w:szCs w:val="24"/>
          <w:lang w:val="en-GB"/>
        </w:rPr>
        <w:t xml:space="preserve"> (Rodrik 2007). </w:t>
      </w:r>
      <w:r w:rsidR="00292C9B" w:rsidRPr="00AC36AA">
        <w:rPr>
          <w:rFonts w:ascii="Times New Roman" w:hAnsi="Times New Roman" w:cs="Times New Roman"/>
          <w:sz w:val="24"/>
          <w:szCs w:val="24"/>
          <w:lang w:val="en-GB"/>
        </w:rPr>
        <w:t xml:space="preserve">However, </w:t>
      </w:r>
      <w:r w:rsidR="00C57185" w:rsidRPr="00AC36AA">
        <w:rPr>
          <w:rFonts w:ascii="Times New Roman" w:hAnsi="Times New Roman" w:cs="Times New Roman"/>
          <w:sz w:val="24"/>
          <w:szCs w:val="24"/>
          <w:lang w:val="en-GB"/>
        </w:rPr>
        <w:t xml:space="preserve">entrepreneurs in countries with weak property rights are </w:t>
      </w:r>
      <w:r w:rsidR="00292C9B" w:rsidRPr="00AC36AA">
        <w:rPr>
          <w:rFonts w:ascii="Times New Roman" w:hAnsi="Times New Roman" w:cs="Times New Roman"/>
          <w:sz w:val="24"/>
          <w:szCs w:val="24"/>
          <w:lang w:val="en-GB"/>
        </w:rPr>
        <w:t xml:space="preserve">generally </w:t>
      </w:r>
      <w:r w:rsidR="00C57185" w:rsidRPr="00AC36AA">
        <w:rPr>
          <w:rFonts w:ascii="Times New Roman" w:hAnsi="Times New Roman" w:cs="Times New Roman"/>
          <w:sz w:val="24"/>
          <w:szCs w:val="24"/>
          <w:lang w:val="en-GB"/>
        </w:rPr>
        <w:t xml:space="preserve">discouraged from </w:t>
      </w:r>
      <w:r w:rsidR="004D3AC3"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re</w:t>
      </w:r>
      <w:r w:rsidR="004D3AC3"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investing </w:t>
      </w:r>
      <w:r w:rsidR="004D3AC3"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retained</w:t>
      </w:r>
      <w:r w:rsidR="004D3AC3"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 earnings in their ventures</w:t>
      </w:r>
      <w:r w:rsidR="000D1C1E"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 see Johnson et al. </w:t>
      </w:r>
      <w:r w:rsidR="000D1C1E"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2002). The division and specialization of </w:t>
      </w:r>
      <w:r w:rsidR="00C875AA" w:rsidRPr="00AC36AA">
        <w:rPr>
          <w:rFonts w:ascii="Times New Roman" w:hAnsi="Times New Roman" w:cs="Times New Roman"/>
          <w:sz w:val="24"/>
          <w:szCs w:val="24"/>
          <w:lang w:val="en-GB"/>
        </w:rPr>
        <w:t>Labour</w:t>
      </w:r>
      <w:r w:rsidR="00C57185" w:rsidRPr="00AC36AA">
        <w:rPr>
          <w:rFonts w:ascii="Times New Roman" w:hAnsi="Times New Roman" w:cs="Times New Roman"/>
          <w:sz w:val="24"/>
          <w:szCs w:val="24"/>
          <w:lang w:val="en-GB"/>
        </w:rPr>
        <w:t xml:space="preserve"> are also hampered, which narrows the range of potential entrepreneurial discoveries. </w:t>
      </w:r>
    </w:p>
    <w:p w14:paraId="406335A4" w14:textId="626BB8B5" w:rsidR="00C57185" w:rsidRPr="00AC36AA" w:rsidRDefault="00C57185">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If the protection of property rights is </w:t>
      </w:r>
      <w:r w:rsidR="00245CBE" w:rsidRPr="00AC36AA">
        <w:rPr>
          <w:rFonts w:ascii="Times New Roman" w:hAnsi="Times New Roman" w:cs="Times New Roman"/>
          <w:sz w:val="24"/>
          <w:szCs w:val="24"/>
          <w:lang w:val="en-GB"/>
        </w:rPr>
        <w:t xml:space="preserve">too </w:t>
      </w:r>
      <w:r w:rsidRPr="00AC36AA">
        <w:rPr>
          <w:rFonts w:ascii="Times New Roman" w:hAnsi="Times New Roman" w:cs="Times New Roman"/>
          <w:sz w:val="24"/>
          <w:szCs w:val="24"/>
          <w:lang w:val="en-GB"/>
        </w:rPr>
        <w:t xml:space="preserve">weak, destructive entrepreneurship, such as extortion and corruption, is likely to flourish. Organized crime syndicates </w:t>
      </w:r>
      <w:r w:rsidR="00B93010" w:rsidRPr="00AC36AA">
        <w:rPr>
          <w:rFonts w:ascii="Times New Roman" w:hAnsi="Times New Roman" w:cs="Times New Roman"/>
          <w:sz w:val="24"/>
          <w:szCs w:val="24"/>
          <w:lang w:val="en-GB"/>
        </w:rPr>
        <w:t xml:space="preserve">such as </w:t>
      </w:r>
      <w:r w:rsidRPr="00AC36AA">
        <w:rPr>
          <w:rFonts w:ascii="Times New Roman" w:hAnsi="Times New Roman" w:cs="Times New Roman"/>
          <w:sz w:val="24"/>
          <w:szCs w:val="24"/>
          <w:lang w:val="en-GB"/>
        </w:rPr>
        <w:t>the mafia are often innovative in their response to shortcomings in the legal enforcement framework and pursue entrepreneurship as a substitute for absent or maladaptive public institutions.</w:t>
      </w:r>
      <w:r w:rsidR="001F0B99" w:rsidRPr="00AC36AA">
        <w:rPr>
          <w:rStyle w:val="FootnoteReference"/>
          <w:rFonts w:ascii="Times New Roman" w:hAnsi="Times New Roman" w:cs="Times New Roman"/>
          <w:sz w:val="24"/>
          <w:szCs w:val="24"/>
          <w:lang w:val="en-GB"/>
        </w:rPr>
        <w:footnoteReference w:id="21"/>
      </w:r>
      <w:r w:rsidRPr="00AC36AA">
        <w:rPr>
          <w:rFonts w:ascii="Times New Roman" w:hAnsi="Times New Roman" w:cs="Times New Roman"/>
          <w:sz w:val="24"/>
          <w:szCs w:val="24"/>
          <w:lang w:val="en-GB"/>
        </w:rPr>
        <w:t xml:space="preserve"> </w:t>
      </w:r>
      <w:r w:rsidR="001F0B99" w:rsidRPr="00AC36AA">
        <w:rPr>
          <w:rFonts w:ascii="Times New Roman" w:hAnsi="Times New Roman" w:cs="Times New Roman"/>
          <w:sz w:val="24"/>
          <w:szCs w:val="24"/>
          <w:lang w:val="en-GB"/>
        </w:rPr>
        <w:t>T</w:t>
      </w:r>
      <w:r w:rsidRPr="00AC36AA">
        <w:rPr>
          <w:rFonts w:ascii="Times New Roman" w:hAnsi="Times New Roman" w:cs="Times New Roman"/>
          <w:sz w:val="24"/>
          <w:szCs w:val="24"/>
          <w:lang w:val="en-GB"/>
        </w:rPr>
        <w:t>here are</w:t>
      </w:r>
      <w:r w:rsidR="001F0B99" w:rsidRPr="00AC36AA">
        <w:rPr>
          <w:rFonts w:ascii="Times New Roman" w:hAnsi="Times New Roman" w:cs="Times New Roman"/>
          <w:sz w:val="24"/>
          <w:szCs w:val="24"/>
          <w:lang w:val="en-GB"/>
        </w:rPr>
        <w:t xml:space="preserve"> also</w:t>
      </w:r>
      <w:r w:rsidRPr="00AC36AA">
        <w:rPr>
          <w:rFonts w:ascii="Times New Roman" w:hAnsi="Times New Roman" w:cs="Times New Roman"/>
          <w:sz w:val="24"/>
          <w:szCs w:val="24"/>
          <w:lang w:val="en-GB"/>
        </w:rPr>
        <w:t xml:space="preserve"> instances </w:t>
      </w:r>
      <w:r w:rsidR="00B25DAE" w:rsidRPr="00AC36AA">
        <w:rPr>
          <w:rFonts w:ascii="Times New Roman" w:hAnsi="Times New Roman" w:cs="Times New Roman"/>
          <w:sz w:val="24"/>
          <w:szCs w:val="24"/>
          <w:lang w:val="en-GB"/>
        </w:rPr>
        <w:t xml:space="preserve">in which </w:t>
      </w:r>
      <w:r w:rsidRPr="00AC36AA">
        <w:rPr>
          <w:rFonts w:ascii="Times New Roman" w:hAnsi="Times New Roman" w:cs="Times New Roman"/>
          <w:sz w:val="24"/>
          <w:szCs w:val="24"/>
          <w:lang w:val="en-GB"/>
        </w:rPr>
        <w:t>innovativeness and entrepreneurship may suffer from overly strong property rights protection</w:t>
      </w:r>
      <w:r w:rsidR="00B25DAE" w:rsidRPr="00AC36AA">
        <w:rPr>
          <w:rFonts w:ascii="Times New Roman" w:hAnsi="Times New Roman" w:cs="Times New Roman"/>
          <w:sz w:val="24"/>
          <w:szCs w:val="24"/>
          <w:lang w:val="en-GB"/>
        </w:rPr>
        <w:t>s</w:t>
      </w:r>
      <w:r w:rsidR="001F0B99" w:rsidRPr="00AC36AA">
        <w:rPr>
          <w:rFonts w:ascii="Times New Roman" w:hAnsi="Times New Roman" w:cs="Times New Roman"/>
          <w:sz w:val="24"/>
          <w:szCs w:val="24"/>
          <w:lang w:val="en-GB"/>
        </w:rPr>
        <w:t xml:space="preserve"> (Gans and Persson 2013)</w:t>
      </w:r>
      <w:r w:rsidRPr="00AC36AA">
        <w:rPr>
          <w:rFonts w:ascii="Times New Roman" w:hAnsi="Times New Roman" w:cs="Times New Roman"/>
          <w:sz w:val="24"/>
          <w:szCs w:val="24"/>
          <w:lang w:val="en-GB"/>
        </w:rPr>
        <w:t xml:space="preserve">. An important contemporary example is intellectual property rights protection, which has been strengthened </w:t>
      </w:r>
      <w:r w:rsidR="00B25DAE" w:rsidRPr="00AC36AA">
        <w:rPr>
          <w:rFonts w:ascii="Times New Roman" w:hAnsi="Times New Roman" w:cs="Times New Roman"/>
          <w:sz w:val="24"/>
          <w:szCs w:val="24"/>
          <w:lang w:val="en-GB"/>
        </w:rPr>
        <w:t xml:space="preserve">in recent years </w:t>
      </w:r>
      <w:r w:rsidRPr="00AC36AA">
        <w:rPr>
          <w:rFonts w:ascii="Times New Roman" w:hAnsi="Times New Roman" w:cs="Times New Roman"/>
          <w:sz w:val="24"/>
          <w:szCs w:val="24"/>
          <w:lang w:val="en-GB"/>
        </w:rPr>
        <w:t xml:space="preserve">in ways that are </w:t>
      </w:r>
      <w:r w:rsidR="001F0B99" w:rsidRPr="00AC36AA">
        <w:rPr>
          <w:rFonts w:ascii="Times New Roman" w:hAnsi="Times New Roman" w:cs="Times New Roman"/>
          <w:sz w:val="24"/>
          <w:szCs w:val="24"/>
          <w:lang w:val="en-GB"/>
        </w:rPr>
        <w:t xml:space="preserve">arguably </w:t>
      </w:r>
      <w:r w:rsidRPr="00AC36AA">
        <w:rPr>
          <w:rFonts w:ascii="Times New Roman" w:hAnsi="Times New Roman" w:cs="Times New Roman"/>
          <w:sz w:val="24"/>
          <w:szCs w:val="24"/>
          <w:lang w:val="en-GB"/>
        </w:rPr>
        <w:t>too protective</w:t>
      </w:r>
      <w:r w:rsidR="00F75BE6" w:rsidRPr="00AC36AA">
        <w:rPr>
          <w:rFonts w:ascii="Times New Roman" w:hAnsi="Times New Roman" w:cs="Times New Roman"/>
          <w:sz w:val="24"/>
          <w:szCs w:val="24"/>
          <w:lang w:val="en-GB"/>
        </w:rPr>
        <w:t>, most notably in the United States</w:t>
      </w:r>
      <w:r w:rsidRPr="00AC36AA">
        <w:rPr>
          <w:rFonts w:ascii="Times New Roman" w:hAnsi="Times New Roman" w:cs="Times New Roman"/>
          <w:sz w:val="24"/>
          <w:szCs w:val="24"/>
          <w:lang w:val="en-GB"/>
        </w:rPr>
        <w:t>, increasing both the cost and risk associated with innovative activity</w:t>
      </w:r>
      <w:r w:rsidR="005D340E" w:rsidRPr="00AC36AA">
        <w:rPr>
          <w:rFonts w:ascii="Times New Roman" w:hAnsi="Times New Roman" w:cs="Times New Roman"/>
          <w:sz w:val="24"/>
          <w:szCs w:val="24"/>
          <w:lang w:val="en-GB"/>
        </w:rPr>
        <w:t xml:space="preserve"> (Jaffe</w:t>
      </w:r>
      <w:r w:rsidRPr="00AC36AA">
        <w:rPr>
          <w:rFonts w:ascii="Times New Roman" w:hAnsi="Times New Roman" w:cs="Times New Roman"/>
          <w:sz w:val="24"/>
          <w:szCs w:val="24"/>
          <w:lang w:val="en-GB"/>
        </w:rPr>
        <w:t xml:space="preserve"> and Lerner 2004</w:t>
      </w:r>
      <w:r w:rsidR="001F0B99"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Cohen 2005</w:t>
      </w:r>
      <w:r w:rsidR="007F4876" w:rsidRPr="00AC36AA">
        <w:rPr>
          <w:rFonts w:ascii="Times New Roman" w:hAnsi="Times New Roman" w:cs="Times New Roman"/>
          <w:sz w:val="24"/>
          <w:szCs w:val="24"/>
          <w:lang w:val="en-GB"/>
        </w:rPr>
        <w:t>; Acs and Sander</w:t>
      </w:r>
      <w:r w:rsidR="003C227B" w:rsidRPr="00AC36AA">
        <w:rPr>
          <w:rFonts w:ascii="Times New Roman" w:hAnsi="Times New Roman" w:cs="Times New Roman"/>
          <w:sz w:val="24"/>
          <w:szCs w:val="24"/>
          <w:lang w:val="en-GB"/>
        </w:rPr>
        <w:t>s</w:t>
      </w:r>
      <w:r w:rsidR="007F4876" w:rsidRPr="00AC36AA">
        <w:rPr>
          <w:rFonts w:ascii="Times New Roman" w:hAnsi="Times New Roman" w:cs="Times New Roman"/>
          <w:sz w:val="24"/>
          <w:szCs w:val="24"/>
          <w:lang w:val="en-GB"/>
        </w:rPr>
        <w:t xml:space="preserve"> 201</w:t>
      </w:r>
      <w:r w:rsidR="007A398D" w:rsidRPr="00AC36AA">
        <w:rPr>
          <w:rFonts w:ascii="Times New Roman" w:hAnsi="Times New Roman" w:cs="Times New Roman"/>
          <w:sz w:val="24"/>
          <w:szCs w:val="24"/>
          <w:lang w:val="en-GB"/>
        </w:rPr>
        <w:t>2</w:t>
      </w:r>
      <w:r w:rsidRPr="00AC36AA">
        <w:rPr>
          <w:rFonts w:ascii="Times New Roman" w:hAnsi="Times New Roman" w:cs="Times New Roman"/>
          <w:sz w:val="24"/>
          <w:szCs w:val="24"/>
          <w:lang w:val="en-GB"/>
        </w:rPr>
        <w:t xml:space="preserve">). </w:t>
      </w:r>
    </w:p>
    <w:p w14:paraId="390D9CE2" w14:textId="09362A43" w:rsidR="00C57185" w:rsidRPr="00AC36AA" w:rsidRDefault="00C57185">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In practice, </w:t>
      </w:r>
      <w:r w:rsidR="00580630" w:rsidRPr="00AC36AA">
        <w:rPr>
          <w:rFonts w:ascii="Times New Roman" w:hAnsi="Times New Roman" w:cs="Times New Roman"/>
          <w:sz w:val="24"/>
          <w:szCs w:val="24"/>
          <w:lang w:val="en-GB"/>
        </w:rPr>
        <w:t>one must strike a difficult compromise</w:t>
      </w:r>
      <w:r w:rsidRPr="00AC36AA">
        <w:rPr>
          <w:rFonts w:ascii="Times New Roman" w:hAnsi="Times New Roman" w:cs="Times New Roman"/>
          <w:sz w:val="24"/>
          <w:szCs w:val="24"/>
          <w:lang w:val="en-GB"/>
        </w:rPr>
        <w:t xml:space="preserve"> </w:t>
      </w:r>
      <w:r w:rsidR="00B25DAE" w:rsidRPr="00AC36AA">
        <w:rPr>
          <w:rFonts w:ascii="Times New Roman" w:hAnsi="Times New Roman" w:cs="Times New Roman"/>
          <w:sz w:val="24"/>
          <w:szCs w:val="24"/>
          <w:lang w:val="en-GB"/>
        </w:rPr>
        <w:t xml:space="preserve">within </w:t>
      </w:r>
      <w:r w:rsidRPr="00AC36AA">
        <w:rPr>
          <w:rFonts w:ascii="Times New Roman" w:hAnsi="Times New Roman" w:cs="Times New Roman"/>
          <w:sz w:val="24"/>
          <w:szCs w:val="24"/>
          <w:lang w:val="en-GB"/>
        </w:rPr>
        <w:t>the legal system</w:t>
      </w:r>
      <w:r w:rsidR="00B25DAE"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On the one hand, if protection is too weak or can be circumvented too easily (through unproductive or destructive entrepreneurship), there is no incentive to introduce innovations in the first place (</w:t>
      </w:r>
      <w:r w:rsidR="00295A69" w:rsidRPr="00AC36AA">
        <w:rPr>
          <w:rFonts w:ascii="Times New Roman" w:hAnsi="Times New Roman" w:cs="Times New Roman"/>
          <w:sz w:val="24"/>
          <w:szCs w:val="24"/>
          <w:lang w:val="en-GB"/>
        </w:rPr>
        <w:t xml:space="preserve">Merrill et al. 2004; Acs and Szerb 2007; </w:t>
      </w:r>
      <w:r w:rsidRPr="00AC36AA">
        <w:rPr>
          <w:rFonts w:ascii="Times New Roman" w:hAnsi="Times New Roman" w:cs="Times New Roman"/>
          <w:sz w:val="24"/>
          <w:szCs w:val="24"/>
          <w:lang w:val="en-GB"/>
        </w:rPr>
        <w:t>Baumol et al.</w:t>
      </w:r>
      <w:r w:rsidR="00295A69" w:rsidRPr="00AC36AA">
        <w:rPr>
          <w:rFonts w:ascii="Times New Roman" w:hAnsi="Times New Roman" w:cs="Times New Roman"/>
          <w:sz w:val="24"/>
          <w:szCs w:val="24"/>
          <w:lang w:val="en-GB"/>
        </w:rPr>
        <w:t xml:space="preserve"> 2007; Kauffman Foundation 2007</w:t>
      </w:r>
      <w:r w:rsidRPr="00AC36AA">
        <w:rPr>
          <w:rFonts w:ascii="Times New Roman" w:hAnsi="Times New Roman" w:cs="Times New Roman"/>
          <w:sz w:val="24"/>
          <w:szCs w:val="24"/>
          <w:lang w:val="en-GB"/>
        </w:rPr>
        <w:t>). On the other hand, if protection is overly strong</w:t>
      </w:r>
      <w:r w:rsidR="00862707"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if its time frame is too long or if it is too easy to obtain </w:t>
      </w:r>
      <w:r w:rsidR="00B93010" w:rsidRPr="00AC36AA">
        <w:rPr>
          <w:rFonts w:ascii="Times New Roman" w:hAnsi="Times New Roman" w:cs="Times New Roman"/>
          <w:sz w:val="24"/>
          <w:szCs w:val="24"/>
          <w:lang w:val="en-GB"/>
        </w:rPr>
        <w:t xml:space="preserve">even </w:t>
      </w:r>
      <w:r w:rsidRPr="00AC36AA">
        <w:rPr>
          <w:rFonts w:ascii="Times New Roman" w:hAnsi="Times New Roman" w:cs="Times New Roman"/>
          <w:sz w:val="24"/>
          <w:szCs w:val="24"/>
          <w:lang w:val="en-GB"/>
        </w:rPr>
        <w:t xml:space="preserve">for inventions </w:t>
      </w:r>
      <w:r w:rsidR="00B25DAE" w:rsidRPr="00AC36AA">
        <w:rPr>
          <w:rFonts w:ascii="Times New Roman" w:hAnsi="Times New Roman" w:cs="Times New Roman"/>
          <w:sz w:val="24"/>
          <w:szCs w:val="24"/>
          <w:lang w:val="en-GB"/>
        </w:rPr>
        <w:t xml:space="preserve">that </w:t>
      </w:r>
      <w:r w:rsidRPr="00AC36AA">
        <w:rPr>
          <w:rFonts w:ascii="Times New Roman" w:hAnsi="Times New Roman" w:cs="Times New Roman"/>
          <w:sz w:val="24"/>
          <w:szCs w:val="24"/>
          <w:lang w:val="en-GB"/>
        </w:rPr>
        <w:t>are not truly novel</w:t>
      </w:r>
      <w:r w:rsidR="00862707"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the initial entrepreneur will be able to extract excessive monopoly rents, mak</w:t>
      </w:r>
      <w:r w:rsidR="00F75BE6" w:rsidRPr="00AC36AA">
        <w:rPr>
          <w:rFonts w:ascii="Times New Roman" w:hAnsi="Times New Roman" w:cs="Times New Roman"/>
          <w:sz w:val="24"/>
          <w:szCs w:val="24"/>
          <w:lang w:val="en-GB"/>
        </w:rPr>
        <w:t>ing</w:t>
      </w:r>
      <w:r w:rsidRPr="00AC36AA">
        <w:rPr>
          <w:rFonts w:ascii="Times New Roman" w:hAnsi="Times New Roman" w:cs="Times New Roman"/>
          <w:sz w:val="24"/>
          <w:szCs w:val="24"/>
          <w:lang w:val="en-GB"/>
        </w:rPr>
        <w:t xml:space="preserve"> the economy less competitive and less innovative. </w:t>
      </w:r>
    </w:p>
    <w:p w14:paraId="5A486ECE" w14:textId="77777777" w:rsidR="00946493" w:rsidRPr="00AC36AA" w:rsidRDefault="00946493">
      <w:pPr>
        <w:pStyle w:val="Heading3"/>
        <w:keepLines w:val="0"/>
        <w:tabs>
          <w:tab w:val="num" w:pos="851"/>
        </w:tabs>
        <w:spacing w:before="240" w:after="60" w:line="240" w:lineRule="auto"/>
        <w:ind w:left="851" w:hanging="851"/>
        <w:rPr>
          <w:rFonts w:ascii="Times New Roman" w:eastAsiaTheme="minorEastAsia" w:hAnsi="Times New Roman" w:cs="Times New Roman"/>
          <w:sz w:val="24"/>
          <w:szCs w:val="26"/>
          <w:lang w:val="en-GB" w:eastAsia="sv-SE"/>
        </w:rPr>
      </w:pPr>
      <w:bookmarkStart w:id="34" w:name="_Toc491695506"/>
      <w:r w:rsidRPr="00AC36AA">
        <w:rPr>
          <w:rFonts w:ascii="Times New Roman" w:eastAsiaTheme="minorEastAsia" w:hAnsi="Times New Roman" w:cs="Times New Roman"/>
          <w:sz w:val="24"/>
          <w:szCs w:val="26"/>
          <w:lang w:val="en-GB" w:eastAsia="sv-SE"/>
        </w:rPr>
        <w:t>3.1.2 Reform agenda</w:t>
      </w:r>
      <w:bookmarkEnd w:id="34"/>
    </w:p>
    <w:p w14:paraId="27CFB379" w14:textId="7DFFFE2A" w:rsidR="00946493" w:rsidRPr="00AC36AA" w:rsidRDefault="00946493" w:rsidP="00A974EA">
      <w:pPr>
        <w:spacing w:line="360" w:lineRule="auto"/>
        <w:jc w:val="both"/>
        <w:rPr>
          <w:rFonts w:ascii="Times New Roman" w:hAnsi="Times New Roman" w:cs="Times New Roman"/>
          <w:sz w:val="24"/>
          <w:lang w:val="en-GB" w:eastAsia="sv-SE"/>
        </w:rPr>
      </w:pPr>
      <w:r w:rsidRPr="00AC36AA">
        <w:rPr>
          <w:rFonts w:ascii="Times New Roman" w:hAnsi="Times New Roman" w:cs="Times New Roman"/>
          <w:sz w:val="24"/>
          <w:lang w:val="en-GB" w:eastAsia="sv-SE"/>
        </w:rPr>
        <w:t>Although no country in the world can pr</w:t>
      </w:r>
      <w:r w:rsidR="00D34364" w:rsidRPr="00AC36AA">
        <w:rPr>
          <w:rFonts w:ascii="Times New Roman" w:hAnsi="Times New Roman" w:cs="Times New Roman"/>
          <w:sz w:val="24"/>
          <w:lang w:val="en-GB" w:eastAsia="sv-SE"/>
        </w:rPr>
        <w:t>ide</w:t>
      </w:r>
      <w:r w:rsidRPr="00AC36AA">
        <w:rPr>
          <w:rFonts w:ascii="Times New Roman" w:hAnsi="Times New Roman" w:cs="Times New Roman"/>
          <w:sz w:val="24"/>
          <w:lang w:val="en-GB" w:eastAsia="sv-SE"/>
        </w:rPr>
        <w:t xml:space="preserve"> itself </w:t>
      </w:r>
      <w:r w:rsidR="00B25DAE" w:rsidRPr="00AC36AA">
        <w:rPr>
          <w:rFonts w:ascii="Times New Roman" w:hAnsi="Times New Roman" w:cs="Times New Roman"/>
          <w:sz w:val="24"/>
          <w:lang w:val="en-GB" w:eastAsia="sv-SE"/>
        </w:rPr>
        <w:t xml:space="preserve">on </w:t>
      </w:r>
      <w:r w:rsidRPr="00AC36AA">
        <w:rPr>
          <w:rFonts w:ascii="Times New Roman" w:hAnsi="Times New Roman" w:cs="Times New Roman"/>
          <w:sz w:val="24"/>
          <w:lang w:val="en-GB" w:eastAsia="sv-SE"/>
        </w:rPr>
        <w:t xml:space="preserve">having perfected the rule of law, cross-country differences are substantial. As </w:t>
      </w:r>
      <w:r w:rsidR="00B25DAE" w:rsidRPr="00AC36AA">
        <w:rPr>
          <w:rFonts w:ascii="Times New Roman" w:hAnsi="Times New Roman" w:cs="Times New Roman"/>
          <w:sz w:val="24"/>
          <w:lang w:val="en-GB" w:eastAsia="sv-SE"/>
        </w:rPr>
        <w:t xml:space="preserve">presented </w:t>
      </w:r>
      <w:r w:rsidRPr="00AC36AA">
        <w:rPr>
          <w:rFonts w:ascii="Times New Roman" w:hAnsi="Times New Roman" w:cs="Times New Roman"/>
          <w:sz w:val="24"/>
          <w:lang w:val="en-GB" w:eastAsia="sv-SE"/>
        </w:rPr>
        <w:t>in</w:t>
      </w:r>
      <w:r w:rsidR="001F0B99" w:rsidRPr="00AC36AA">
        <w:rPr>
          <w:rFonts w:ascii="Times New Roman" w:hAnsi="Times New Roman" w:cs="Times New Roman"/>
          <w:sz w:val="24"/>
          <w:lang w:val="en-GB" w:eastAsia="sv-SE"/>
        </w:rPr>
        <w:t xml:space="preserve"> column 1 of</w:t>
      </w:r>
      <w:r w:rsidRPr="00AC36AA">
        <w:rPr>
          <w:rFonts w:ascii="Times New Roman" w:hAnsi="Times New Roman" w:cs="Times New Roman"/>
          <w:sz w:val="24"/>
          <w:lang w:val="en-GB" w:eastAsia="sv-SE"/>
        </w:rPr>
        <w:t xml:space="preserve"> </w:t>
      </w:r>
      <w:r w:rsidRPr="00AC36AA">
        <w:rPr>
          <w:rFonts w:ascii="Times New Roman" w:hAnsi="Times New Roman" w:cs="Times New Roman"/>
          <w:i/>
          <w:sz w:val="24"/>
          <w:lang w:val="en-GB" w:eastAsia="sv-SE"/>
        </w:rPr>
        <w:t xml:space="preserve">Table </w:t>
      </w:r>
      <w:r w:rsidR="00247043" w:rsidRPr="00AC36AA">
        <w:rPr>
          <w:rFonts w:ascii="Times New Roman" w:hAnsi="Times New Roman" w:cs="Times New Roman"/>
          <w:i/>
          <w:sz w:val="24"/>
          <w:lang w:val="en-GB" w:eastAsia="sv-SE"/>
        </w:rPr>
        <w:t>2</w:t>
      </w:r>
      <w:r w:rsidR="00B25DAE" w:rsidRPr="00AC36AA">
        <w:rPr>
          <w:rFonts w:ascii="Times New Roman" w:hAnsi="Times New Roman" w:cs="Times New Roman"/>
          <w:sz w:val="24"/>
          <w:lang w:val="en-GB" w:eastAsia="sv-SE"/>
        </w:rPr>
        <w:t>,</w:t>
      </w:r>
      <w:r w:rsidRPr="00AC36AA">
        <w:rPr>
          <w:rFonts w:ascii="Times New Roman" w:hAnsi="Times New Roman" w:cs="Times New Roman"/>
          <w:sz w:val="24"/>
          <w:lang w:val="en-GB" w:eastAsia="sv-SE"/>
        </w:rPr>
        <w:t xml:space="preserve"> this is also true </w:t>
      </w:r>
      <w:r w:rsidRPr="00AC36AA">
        <w:rPr>
          <w:rFonts w:ascii="Times New Roman" w:hAnsi="Times New Roman" w:cs="Times New Roman"/>
          <w:sz w:val="24"/>
          <w:lang w:val="en-GB" w:eastAsia="sv-SE"/>
        </w:rPr>
        <w:lastRenderedPageBreak/>
        <w:t xml:space="preserve">among EU countries. </w:t>
      </w:r>
      <w:r w:rsidR="00B25DAE" w:rsidRPr="00AC36AA">
        <w:rPr>
          <w:rFonts w:ascii="Times New Roman" w:hAnsi="Times New Roman" w:cs="Times New Roman"/>
          <w:sz w:val="24"/>
          <w:lang w:val="en-GB" w:eastAsia="sv-SE"/>
        </w:rPr>
        <w:t>T</w:t>
      </w:r>
      <w:r w:rsidRPr="00AC36AA">
        <w:rPr>
          <w:rFonts w:ascii="Times New Roman" w:hAnsi="Times New Roman" w:cs="Times New Roman"/>
          <w:sz w:val="24"/>
          <w:lang w:val="en-GB" w:eastAsia="sv-SE"/>
        </w:rPr>
        <w:t xml:space="preserve">he former Soviet-bloc countries score </w:t>
      </w:r>
      <w:r w:rsidR="00B25DAE" w:rsidRPr="00AC36AA">
        <w:rPr>
          <w:rFonts w:ascii="Times New Roman" w:hAnsi="Times New Roman" w:cs="Times New Roman"/>
          <w:sz w:val="24"/>
          <w:lang w:val="en-GB" w:eastAsia="sv-SE"/>
        </w:rPr>
        <w:t xml:space="preserve">especially </w:t>
      </w:r>
      <w:r w:rsidRPr="00AC36AA">
        <w:rPr>
          <w:rFonts w:ascii="Times New Roman" w:hAnsi="Times New Roman" w:cs="Times New Roman"/>
          <w:sz w:val="24"/>
          <w:lang w:val="en-GB" w:eastAsia="sv-SE"/>
        </w:rPr>
        <w:t xml:space="preserve">low on the rule of law, but this is also true for </w:t>
      </w:r>
      <w:r w:rsidR="0093368C" w:rsidRPr="00AC36AA">
        <w:rPr>
          <w:rFonts w:ascii="Times New Roman" w:hAnsi="Times New Roman" w:cs="Times New Roman"/>
          <w:sz w:val="24"/>
          <w:lang w:val="en-GB" w:eastAsia="sv-SE"/>
        </w:rPr>
        <w:t xml:space="preserve">Greece and </w:t>
      </w:r>
      <w:r w:rsidRPr="00AC36AA">
        <w:rPr>
          <w:rFonts w:ascii="Times New Roman" w:hAnsi="Times New Roman" w:cs="Times New Roman"/>
          <w:sz w:val="24"/>
          <w:lang w:val="en-GB" w:eastAsia="sv-SE"/>
        </w:rPr>
        <w:t>Italy and</w:t>
      </w:r>
      <w:r w:rsidR="00B25DAE" w:rsidRPr="00AC36AA">
        <w:rPr>
          <w:rFonts w:ascii="Times New Roman" w:hAnsi="Times New Roman" w:cs="Times New Roman"/>
          <w:sz w:val="24"/>
          <w:lang w:val="en-GB" w:eastAsia="sv-SE"/>
        </w:rPr>
        <w:t>,</w:t>
      </w:r>
      <w:r w:rsidRPr="00AC36AA">
        <w:rPr>
          <w:rFonts w:ascii="Times New Roman" w:hAnsi="Times New Roman" w:cs="Times New Roman"/>
          <w:sz w:val="24"/>
          <w:lang w:val="en-GB" w:eastAsia="sv-SE"/>
        </w:rPr>
        <w:t xml:space="preserve"> to a slightly lesser extent</w:t>
      </w:r>
      <w:r w:rsidR="00B25DAE" w:rsidRPr="00AC36AA">
        <w:rPr>
          <w:rFonts w:ascii="Times New Roman" w:hAnsi="Times New Roman" w:cs="Times New Roman"/>
          <w:sz w:val="24"/>
          <w:lang w:val="en-GB" w:eastAsia="sv-SE"/>
        </w:rPr>
        <w:t>,</w:t>
      </w:r>
      <w:r w:rsidRPr="00AC36AA">
        <w:rPr>
          <w:rFonts w:ascii="Times New Roman" w:hAnsi="Times New Roman" w:cs="Times New Roman"/>
          <w:sz w:val="24"/>
          <w:lang w:val="en-GB" w:eastAsia="sv-SE"/>
        </w:rPr>
        <w:t xml:space="preserve"> for Spain and Portugal. The top countries are the Nordic, Anglo-Saxon and Benelux</w:t>
      </w:r>
      <w:r w:rsidR="00B25DAE" w:rsidRPr="00AC36AA">
        <w:rPr>
          <w:rFonts w:ascii="Times New Roman" w:hAnsi="Times New Roman" w:cs="Times New Roman"/>
          <w:sz w:val="24"/>
          <w:lang w:val="en-GB" w:eastAsia="sv-SE"/>
        </w:rPr>
        <w:t xml:space="preserve"> nations</w:t>
      </w:r>
      <w:r w:rsidRPr="00AC36AA">
        <w:rPr>
          <w:rFonts w:ascii="Times New Roman" w:hAnsi="Times New Roman" w:cs="Times New Roman"/>
          <w:sz w:val="24"/>
          <w:lang w:val="en-GB" w:eastAsia="sv-SE"/>
        </w:rPr>
        <w:t xml:space="preserve">. These are also the wealthiest EU countries. </w:t>
      </w:r>
      <w:r w:rsidR="00247043" w:rsidRPr="00AC36AA">
        <w:rPr>
          <w:rFonts w:ascii="Times New Roman" w:hAnsi="Times New Roman" w:cs="Times New Roman"/>
          <w:sz w:val="24"/>
          <w:lang w:val="en-GB" w:eastAsia="sv-SE"/>
        </w:rPr>
        <w:t>The second column of the table</w:t>
      </w:r>
      <w:r w:rsidRPr="00AC36AA">
        <w:rPr>
          <w:rFonts w:ascii="Times New Roman" w:hAnsi="Times New Roman" w:cs="Times New Roman"/>
          <w:sz w:val="24"/>
          <w:lang w:val="en-GB" w:eastAsia="sv-SE"/>
        </w:rPr>
        <w:t xml:space="preserve"> </w:t>
      </w:r>
      <w:r w:rsidR="00B25DAE" w:rsidRPr="00AC36AA">
        <w:rPr>
          <w:rFonts w:ascii="Times New Roman" w:hAnsi="Times New Roman" w:cs="Times New Roman"/>
          <w:sz w:val="24"/>
          <w:lang w:val="en-GB" w:eastAsia="sv-SE"/>
        </w:rPr>
        <w:t>reveals</w:t>
      </w:r>
      <w:r w:rsidR="00D83FF1" w:rsidRPr="00AC36AA">
        <w:rPr>
          <w:rFonts w:ascii="Times New Roman" w:hAnsi="Times New Roman" w:cs="Times New Roman"/>
          <w:sz w:val="24"/>
          <w:lang w:val="en-GB" w:eastAsia="sv-SE"/>
        </w:rPr>
        <w:t xml:space="preserve"> </w:t>
      </w:r>
      <w:r w:rsidRPr="00AC36AA">
        <w:rPr>
          <w:rFonts w:ascii="Times New Roman" w:hAnsi="Times New Roman" w:cs="Times New Roman"/>
          <w:sz w:val="24"/>
          <w:lang w:val="en-GB" w:eastAsia="sv-SE"/>
        </w:rPr>
        <w:t xml:space="preserve">large differences in </w:t>
      </w:r>
      <w:r w:rsidR="001F0B99" w:rsidRPr="00AC36AA">
        <w:rPr>
          <w:rFonts w:ascii="Times New Roman" w:hAnsi="Times New Roman" w:cs="Times New Roman"/>
          <w:sz w:val="24"/>
          <w:lang w:val="en-GB" w:eastAsia="sv-SE"/>
        </w:rPr>
        <w:t>terms of the security of property rights</w:t>
      </w:r>
      <w:r w:rsidRPr="00AC36AA">
        <w:rPr>
          <w:rFonts w:ascii="Times New Roman" w:hAnsi="Times New Roman" w:cs="Times New Roman"/>
          <w:sz w:val="24"/>
          <w:lang w:val="en-GB" w:eastAsia="sv-SE"/>
        </w:rPr>
        <w:t xml:space="preserve"> as well, and the order of countries is </w:t>
      </w:r>
      <w:r w:rsidR="0073220C" w:rsidRPr="00AC36AA">
        <w:rPr>
          <w:rFonts w:ascii="Times New Roman" w:hAnsi="Times New Roman" w:cs="Times New Roman"/>
          <w:sz w:val="24"/>
          <w:lang w:val="en-GB" w:eastAsia="sv-SE"/>
        </w:rPr>
        <w:t>quite similar</w:t>
      </w:r>
      <w:r w:rsidRPr="00AC36AA">
        <w:rPr>
          <w:rFonts w:ascii="Times New Roman" w:hAnsi="Times New Roman" w:cs="Times New Roman"/>
          <w:sz w:val="24"/>
          <w:lang w:val="en-GB" w:eastAsia="sv-SE"/>
        </w:rPr>
        <w:t xml:space="preserve"> to the order for the rule of law. </w:t>
      </w:r>
    </w:p>
    <w:p w14:paraId="6624EC3E" w14:textId="77777777" w:rsidR="00F11208" w:rsidRPr="00AC36AA" w:rsidRDefault="00F11208">
      <w:pPr>
        <w:spacing w:line="360" w:lineRule="auto"/>
        <w:jc w:val="both"/>
        <w:rPr>
          <w:rFonts w:ascii="Times New Roman" w:hAnsi="Times New Roman" w:cs="Times New Roman"/>
          <w:sz w:val="24"/>
          <w:lang w:val="en-GB" w:eastAsia="sv-SE"/>
        </w:rPr>
      </w:pPr>
    </w:p>
    <w:p w14:paraId="710A7421" w14:textId="77777777" w:rsidR="009C11F4" w:rsidRPr="00AC36AA" w:rsidRDefault="009C11F4" w:rsidP="009C11F4">
      <w:pPr>
        <w:keepNext/>
        <w:keepLines/>
        <w:tabs>
          <w:tab w:val="left" w:pos="851"/>
        </w:tabs>
        <w:spacing w:after="40" w:line="240" w:lineRule="auto"/>
        <w:jc w:val="both"/>
        <w:rPr>
          <w:rFonts w:ascii="Times New Roman" w:hAnsi="Times New Roman" w:cs="Times New Roman"/>
          <w:sz w:val="28"/>
          <w:lang w:val="en-GB" w:eastAsia="sv-SE"/>
        </w:rPr>
      </w:pPr>
      <w:r w:rsidRPr="00AC36AA">
        <w:rPr>
          <w:rFonts w:ascii="Times New Roman" w:eastAsia="Times New Roman" w:hAnsi="Times New Roman" w:cs="Times New Roman"/>
          <w:i/>
          <w:iCs/>
          <w:color w:val="000000"/>
          <w:sz w:val="24"/>
          <w:lang w:val="en-GB" w:eastAsia="sv-SE"/>
        </w:rPr>
        <w:lastRenderedPageBreak/>
        <w:t>Table 2</w:t>
      </w:r>
      <w:r w:rsidRPr="00AC36AA">
        <w:rPr>
          <w:rFonts w:ascii="Times New Roman" w:eastAsia="Times New Roman" w:hAnsi="Times New Roman" w:cs="Times New Roman"/>
          <w:color w:val="000000"/>
          <w:sz w:val="24"/>
          <w:lang w:val="en-GB" w:eastAsia="sv-SE"/>
        </w:rPr>
        <w:tab/>
        <w:t xml:space="preserve">The rule of law and the quality of government: four indicators for the EU member </w:t>
      </w:r>
      <w:r w:rsidRPr="00AC36AA">
        <w:rPr>
          <w:rFonts w:ascii="Times New Roman" w:eastAsia="Times New Roman" w:hAnsi="Times New Roman" w:cs="Times New Roman"/>
          <w:color w:val="000000"/>
          <w:sz w:val="24"/>
          <w:lang w:val="en-GB" w:eastAsia="sv-SE"/>
        </w:rPr>
        <w:tab/>
        <w:t>countries and the United States.</w:t>
      </w:r>
    </w:p>
    <w:tbl>
      <w:tblPr>
        <w:tblW w:w="6539" w:type="dxa"/>
        <w:jc w:val="center"/>
        <w:tblCellMar>
          <w:left w:w="70" w:type="dxa"/>
          <w:right w:w="70" w:type="dxa"/>
        </w:tblCellMar>
        <w:tblLook w:val="04A0" w:firstRow="1" w:lastRow="0" w:firstColumn="1" w:lastColumn="0" w:noHBand="0" w:noVBand="1"/>
      </w:tblPr>
      <w:tblGrid>
        <w:gridCol w:w="1286"/>
        <w:gridCol w:w="1057"/>
        <w:gridCol w:w="1527"/>
        <w:gridCol w:w="1434"/>
        <w:gridCol w:w="1235"/>
      </w:tblGrid>
      <w:tr w:rsidR="009C11F4" w:rsidRPr="00AC36AA" w14:paraId="4AC37A38" w14:textId="77777777" w:rsidTr="009C11F4">
        <w:trPr>
          <w:jc w:val="center"/>
        </w:trPr>
        <w:tc>
          <w:tcPr>
            <w:tcW w:w="1286" w:type="dxa"/>
            <w:tcBorders>
              <w:top w:val="single" w:sz="4" w:space="0" w:color="auto"/>
              <w:left w:val="nil"/>
              <w:bottom w:val="double" w:sz="6" w:space="0" w:color="auto"/>
              <w:right w:val="nil"/>
            </w:tcBorders>
            <w:shd w:val="clear" w:color="auto" w:fill="auto"/>
            <w:noWrap/>
            <w:vAlign w:val="bottom"/>
            <w:hideMark/>
          </w:tcPr>
          <w:p w14:paraId="391600B0" w14:textId="77777777" w:rsidR="009C11F4" w:rsidRPr="00AC36AA" w:rsidRDefault="009C11F4" w:rsidP="009C11F4">
            <w:pPr>
              <w:keepNext/>
              <w:keepLines/>
              <w:spacing w:before="40"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Country</w:t>
            </w:r>
          </w:p>
        </w:tc>
        <w:tc>
          <w:tcPr>
            <w:tcW w:w="1057" w:type="dxa"/>
            <w:tcBorders>
              <w:top w:val="single" w:sz="4" w:space="0" w:color="auto"/>
              <w:left w:val="nil"/>
              <w:bottom w:val="double" w:sz="6" w:space="0" w:color="auto"/>
              <w:right w:val="nil"/>
            </w:tcBorders>
            <w:shd w:val="clear" w:color="auto" w:fill="auto"/>
            <w:noWrap/>
            <w:vAlign w:val="bottom"/>
            <w:hideMark/>
          </w:tcPr>
          <w:p w14:paraId="1C252C97" w14:textId="77777777" w:rsidR="009C11F4" w:rsidRPr="00AC36AA" w:rsidRDefault="009C11F4" w:rsidP="009C11F4">
            <w:pPr>
              <w:keepNext/>
              <w:keepLines/>
              <w:spacing w:before="40"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Rule of law</w:t>
            </w:r>
          </w:p>
        </w:tc>
        <w:tc>
          <w:tcPr>
            <w:tcW w:w="1527" w:type="dxa"/>
            <w:tcBorders>
              <w:top w:val="single" w:sz="4" w:space="0" w:color="auto"/>
              <w:left w:val="nil"/>
              <w:bottom w:val="double" w:sz="6" w:space="0" w:color="auto"/>
              <w:right w:val="nil"/>
            </w:tcBorders>
            <w:shd w:val="clear" w:color="auto" w:fill="auto"/>
            <w:vAlign w:val="bottom"/>
            <w:hideMark/>
          </w:tcPr>
          <w:p w14:paraId="592C6FBA" w14:textId="77777777" w:rsidR="009C11F4" w:rsidRPr="00AC36AA" w:rsidRDefault="009C11F4" w:rsidP="009C11F4">
            <w:pPr>
              <w:keepNext/>
              <w:keepLines/>
              <w:spacing w:before="40"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Security of property rights</w:t>
            </w:r>
          </w:p>
        </w:tc>
        <w:tc>
          <w:tcPr>
            <w:tcW w:w="1434" w:type="dxa"/>
            <w:tcBorders>
              <w:top w:val="single" w:sz="4" w:space="0" w:color="auto"/>
              <w:left w:val="nil"/>
              <w:bottom w:val="double" w:sz="6" w:space="0" w:color="auto"/>
              <w:right w:val="nil"/>
            </w:tcBorders>
            <w:shd w:val="clear" w:color="auto" w:fill="auto"/>
            <w:vAlign w:val="bottom"/>
            <w:hideMark/>
          </w:tcPr>
          <w:p w14:paraId="18C7085E" w14:textId="77777777" w:rsidR="009C11F4" w:rsidRPr="00AC36AA" w:rsidRDefault="009C11F4" w:rsidP="009C11F4">
            <w:pPr>
              <w:keepNext/>
              <w:keepLines/>
              <w:spacing w:before="40"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Government effectiveness</w:t>
            </w:r>
          </w:p>
        </w:tc>
        <w:tc>
          <w:tcPr>
            <w:tcW w:w="1235" w:type="dxa"/>
            <w:tcBorders>
              <w:top w:val="single" w:sz="4" w:space="0" w:color="auto"/>
              <w:left w:val="nil"/>
              <w:bottom w:val="double" w:sz="6" w:space="0" w:color="auto"/>
              <w:right w:val="nil"/>
            </w:tcBorders>
            <w:shd w:val="clear" w:color="auto" w:fill="auto"/>
            <w:vAlign w:val="bottom"/>
            <w:hideMark/>
          </w:tcPr>
          <w:p w14:paraId="2698B0CD" w14:textId="77777777" w:rsidR="009C11F4" w:rsidRPr="00AC36AA" w:rsidRDefault="009C11F4" w:rsidP="009C11F4">
            <w:pPr>
              <w:keepNext/>
              <w:keepLines/>
              <w:spacing w:before="40"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Regulatory quality</w:t>
            </w:r>
          </w:p>
        </w:tc>
      </w:tr>
      <w:tr w:rsidR="009C11F4" w:rsidRPr="00AC36AA" w14:paraId="599AB160" w14:textId="77777777" w:rsidTr="009C11F4">
        <w:trPr>
          <w:trHeight w:val="315"/>
          <w:jc w:val="center"/>
        </w:trPr>
        <w:tc>
          <w:tcPr>
            <w:tcW w:w="1286" w:type="dxa"/>
            <w:tcBorders>
              <w:top w:val="nil"/>
              <w:left w:val="nil"/>
              <w:bottom w:val="nil"/>
              <w:right w:val="nil"/>
            </w:tcBorders>
            <w:shd w:val="clear" w:color="auto" w:fill="auto"/>
            <w:noWrap/>
            <w:vAlign w:val="bottom"/>
            <w:hideMark/>
          </w:tcPr>
          <w:p w14:paraId="483496B4"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Finland</w:t>
            </w:r>
          </w:p>
        </w:tc>
        <w:tc>
          <w:tcPr>
            <w:tcW w:w="1057" w:type="dxa"/>
            <w:tcBorders>
              <w:top w:val="nil"/>
              <w:left w:val="nil"/>
              <w:bottom w:val="nil"/>
              <w:right w:val="nil"/>
            </w:tcBorders>
            <w:shd w:val="clear" w:color="auto" w:fill="auto"/>
            <w:noWrap/>
            <w:vAlign w:val="bottom"/>
            <w:hideMark/>
          </w:tcPr>
          <w:p w14:paraId="2486417F"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100.0</w:t>
            </w:r>
          </w:p>
        </w:tc>
        <w:tc>
          <w:tcPr>
            <w:tcW w:w="1527" w:type="dxa"/>
            <w:tcBorders>
              <w:top w:val="nil"/>
              <w:left w:val="nil"/>
              <w:bottom w:val="nil"/>
              <w:right w:val="nil"/>
            </w:tcBorders>
            <w:shd w:val="clear" w:color="auto" w:fill="auto"/>
            <w:noWrap/>
            <w:vAlign w:val="bottom"/>
            <w:hideMark/>
          </w:tcPr>
          <w:p w14:paraId="4D8B714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8.98</w:t>
            </w:r>
          </w:p>
        </w:tc>
        <w:tc>
          <w:tcPr>
            <w:tcW w:w="1434" w:type="dxa"/>
            <w:tcBorders>
              <w:top w:val="nil"/>
              <w:left w:val="nil"/>
              <w:bottom w:val="nil"/>
              <w:right w:val="nil"/>
            </w:tcBorders>
            <w:shd w:val="clear" w:color="auto" w:fill="auto"/>
            <w:noWrap/>
            <w:vAlign w:val="bottom"/>
            <w:hideMark/>
          </w:tcPr>
          <w:p w14:paraId="79850628"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95.1</w:t>
            </w:r>
          </w:p>
        </w:tc>
        <w:tc>
          <w:tcPr>
            <w:tcW w:w="1235" w:type="dxa"/>
            <w:tcBorders>
              <w:top w:val="nil"/>
              <w:left w:val="nil"/>
              <w:bottom w:val="nil"/>
              <w:right w:val="nil"/>
            </w:tcBorders>
            <w:shd w:val="clear" w:color="auto" w:fill="auto"/>
            <w:noWrap/>
            <w:vAlign w:val="bottom"/>
            <w:hideMark/>
          </w:tcPr>
          <w:p w14:paraId="7F4A1F2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91.9</w:t>
            </w:r>
          </w:p>
        </w:tc>
      </w:tr>
      <w:tr w:rsidR="009C11F4" w:rsidRPr="00AC36AA" w14:paraId="5F24DCA7"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1E939A5A"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Denmark</w:t>
            </w:r>
          </w:p>
        </w:tc>
        <w:tc>
          <w:tcPr>
            <w:tcW w:w="1057" w:type="dxa"/>
            <w:tcBorders>
              <w:top w:val="nil"/>
              <w:left w:val="nil"/>
              <w:bottom w:val="nil"/>
              <w:right w:val="nil"/>
            </w:tcBorders>
            <w:shd w:val="clear" w:color="auto" w:fill="auto"/>
            <w:noWrap/>
            <w:vAlign w:val="bottom"/>
            <w:hideMark/>
          </w:tcPr>
          <w:p w14:paraId="1F95267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99.3</w:t>
            </w:r>
          </w:p>
        </w:tc>
        <w:tc>
          <w:tcPr>
            <w:tcW w:w="1527" w:type="dxa"/>
            <w:tcBorders>
              <w:top w:val="nil"/>
              <w:left w:val="nil"/>
              <w:bottom w:val="nil"/>
              <w:right w:val="nil"/>
            </w:tcBorders>
            <w:shd w:val="clear" w:color="auto" w:fill="auto"/>
            <w:noWrap/>
            <w:vAlign w:val="bottom"/>
            <w:hideMark/>
          </w:tcPr>
          <w:p w14:paraId="37F09C49"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7.83</w:t>
            </w:r>
          </w:p>
        </w:tc>
        <w:tc>
          <w:tcPr>
            <w:tcW w:w="1434" w:type="dxa"/>
            <w:tcBorders>
              <w:top w:val="nil"/>
              <w:left w:val="nil"/>
              <w:bottom w:val="nil"/>
              <w:right w:val="nil"/>
            </w:tcBorders>
            <w:shd w:val="clear" w:color="auto" w:fill="auto"/>
            <w:noWrap/>
            <w:vAlign w:val="bottom"/>
            <w:hideMark/>
          </w:tcPr>
          <w:p w14:paraId="24A87131"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89.2</w:t>
            </w:r>
          </w:p>
        </w:tc>
        <w:tc>
          <w:tcPr>
            <w:tcW w:w="1235" w:type="dxa"/>
            <w:tcBorders>
              <w:top w:val="nil"/>
              <w:left w:val="nil"/>
              <w:bottom w:val="nil"/>
              <w:right w:val="nil"/>
            </w:tcBorders>
            <w:shd w:val="clear" w:color="auto" w:fill="auto"/>
            <w:noWrap/>
            <w:vAlign w:val="bottom"/>
            <w:hideMark/>
          </w:tcPr>
          <w:p w14:paraId="6D0B2204"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87.3</w:t>
            </w:r>
          </w:p>
        </w:tc>
      </w:tr>
      <w:tr w:rsidR="009C11F4" w:rsidRPr="00AC36AA" w14:paraId="58CCE43B"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2431CD68"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Sweden</w:t>
            </w:r>
          </w:p>
        </w:tc>
        <w:tc>
          <w:tcPr>
            <w:tcW w:w="1057" w:type="dxa"/>
            <w:tcBorders>
              <w:top w:val="nil"/>
              <w:left w:val="nil"/>
              <w:bottom w:val="nil"/>
              <w:right w:val="nil"/>
            </w:tcBorders>
            <w:shd w:val="clear" w:color="auto" w:fill="auto"/>
            <w:noWrap/>
            <w:vAlign w:val="bottom"/>
            <w:hideMark/>
          </w:tcPr>
          <w:p w14:paraId="25A1E759"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96.8</w:t>
            </w:r>
          </w:p>
        </w:tc>
        <w:tc>
          <w:tcPr>
            <w:tcW w:w="1527" w:type="dxa"/>
            <w:tcBorders>
              <w:top w:val="nil"/>
              <w:left w:val="nil"/>
              <w:bottom w:val="nil"/>
              <w:right w:val="nil"/>
            </w:tcBorders>
            <w:shd w:val="clear" w:color="auto" w:fill="auto"/>
            <w:noWrap/>
            <w:vAlign w:val="bottom"/>
            <w:hideMark/>
          </w:tcPr>
          <w:p w14:paraId="4F350FA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7.82</w:t>
            </w:r>
          </w:p>
        </w:tc>
        <w:tc>
          <w:tcPr>
            <w:tcW w:w="1434" w:type="dxa"/>
            <w:tcBorders>
              <w:top w:val="nil"/>
              <w:left w:val="nil"/>
              <w:bottom w:val="nil"/>
              <w:right w:val="nil"/>
            </w:tcBorders>
            <w:shd w:val="clear" w:color="auto" w:fill="auto"/>
            <w:noWrap/>
            <w:vAlign w:val="bottom"/>
            <w:hideMark/>
          </w:tcPr>
          <w:p w14:paraId="41A58C9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88.8</w:t>
            </w:r>
          </w:p>
        </w:tc>
        <w:tc>
          <w:tcPr>
            <w:tcW w:w="1235" w:type="dxa"/>
            <w:tcBorders>
              <w:top w:val="nil"/>
              <w:left w:val="nil"/>
              <w:bottom w:val="nil"/>
              <w:right w:val="nil"/>
            </w:tcBorders>
            <w:shd w:val="clear" w:color="auto" w:fill="auto"/>
            <w:noWrap/>
            <w:vAlign w:val="bottom"/>
            <w:hideMark/>
          </w:tcPr>
          <w:p w14:paraId="070EAB4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89.4</w:t>
            </w:r>
          </w:p>
        </w:tc>
      </w:tr>
      <w:tr w:rsidR="009C11F4" w:rsidRPr="00AC36AA" w14:paraId="28D9B7F3"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475CA2CB"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Netherlands</w:t>
            </w:r>
          </w:p>
        </w:tc>
        <w:tc>
          <w:tcPr>
            <w:tcW w:w="1057" w:type="dxa"/>
            <w:tcBorders>
              <w:top w:val="nil"/>
              <w:left w:val="nil"/>
              <w:bottom w:val="nil"/>
              <w:right w:val="nil"/>
            </w:tcBorders>
            <w:shd w:val="clear" w:color="auto" w:fill="auto"/>
            <w:noWrap/>
            <w:vAlign w:val="bottom"/>
            <w:hideMark/>
          </w:tcPr>
          <w:p w14:paraId="47DE2D2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96.5</w:t>
            </w:r>
          </w:p>
        </w:tc>
        <w:tc>
          <w:tcPr>
            <w:tcW w:w="1527" w:type="dxa"/>
            <w:tcBorders>
              <w:top w:val="nil"/>
              <w:left w:val="nil"/>
              <w:bottom w:val="nil"/>
              <w:right w:val="nil"/>
            </w:tcBorders>
            <w:shd w:val="clear" w:color="auto" w:fill="auto"/>
            <w:noWrap/>
            <w:vAlign w:val="bottom"/>
            <w:hideMark/>
          </w:tcPr>
          <w:p w14:paraId="3176D7C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8.07</w:t>
            </w:r>
          </w:p>
        </w:tc>
        <w:tc>
          <w:tcPr>
            <w:tcW w:w="1434" w:type="dxa"/>
            <w:tcBorders>
              <w:top w:val="nil"/>
              <w:left w:val="nil"/>
              <w:bottom w:val="nil"/>
              <w:right w:val="nil"/>
            </w:tcBorders>
            <w:shd w:val="clear" w:color="auto" w:fill="auto"/>
            <w:noWrap/>
            <w:vAlign w:val="bottom"/>
            <w:hideMark/>
          </w:tcPr>
          <w:p w14:paraId="373FF5DC"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89.9</w:t>
            </w:r>
          </w:p>
        </w:tc>
        <w:tc>
          <w:tcPr>
            <w:tcW w:w="1235" w:type="dxa"/>
            <w:tcBorders>
              <w:top w:val="nil"/>
              <w:left w:val="nil"/>
              <w:bottom w:val="nil"/>
              <w:right w:val="nil"/>
            </w:tcBorders>
            <w:shd w:val="clear" w:color="auto" w:fill="auto"/>
            <w:noWrap/>
            <w:vAlign w:val="bottom"/>
            <w:hideMark/>
          </w:tcPr>
          <w:p w14:paraId="2BC7BE3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88.8</w:t>
            </w:r>
          </w:p>
        </w:tc>
      </w:tr>
      <w:tr w:rsidR="009C11F4" w:rsidRPr="00AC36AA" w14:paraId="61178F78"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4372A8F0"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Austria</w:t>
            </w:r>
          </w:p>
        </w:tc>
        <w:tc>
          <w:tcPr>
            <w:tcW w:w="1057" w:type="dxa"/>
            <w:tcBorders>
              <w:top w:val="nil"/>
              <w:left w:val="nil"/>
              <w:bottom w:val="nil"/>
              <w:right w:val="nil"/>
            </w:tcBorders>
            <w:shd w:val="clear" w:color="auto" w:fill="auto"/>
            <w:noWrap/>
            <w:vAlign w:val="bottom"/>
            <w:hideMark/>
          </w:tcPr>
          <w:p w14:paraId="20C7D9DA"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95.9</w:t>
            </w:r>
          </w:p>
        </w:tc>
        <w:tc>
          <w:tcPr>
            <w:tcW w:w="1527" w:type="dxa"/>
            <w:tcBorders>
              <w:top w:val="nil"/>
              <w:left w:val="nil"/>
              <w:bottom w:val="nil"/>
              <w:right w:val="nil"/>
            </w:tcBorders>
            <w:shd w:val="clear" w:color="auto" w:fill="auto"/>
            <w:noWrap/>
            <w:vAlign w:val="bottom"/>
            <w:hideMark/>
          </w:tcPr>
          <w:p w14:paraId="2DFD51C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8.07</w:t>
            </w:r>
          </w:p>
        </w:tc>
        <w:tc>
          <w:tcPr>
            <w:tcW w:w="1434" w:type="dxa"/>
            <w:tcBorders>
              <w:top w:val="nil"/>
              <w:left w:val="nil"/>
              <w:bottom w:val="nil"/>
              <w:right w:val="nil"/>
            </w:tcBorders>
            <w:shd w:val="clear" w:color="auto" w:fill="auto"/>
            <w:noWrap/>
            <w:vAlign w:val="bottom"/>
            <w:hideMark/>
          </w:tcPr>
          <w:p w14:paraId="6A37AB2A"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82.6</w:t>
            </w:r>
          </w:p>
        </w:tc>
        <w:tc>
          <w:tcPr>
            <w:tcW w:w="1235" w:type="dxa"/>
            <w:tcBorders>
              <w:top w:val="nil"/>
              <w:left w:val="nil"/>
              <w:bottom w:val="nil"/>
              <w:right w:val="nil"/>
            </w:tcBorders>
            <w:shd w:val="clear" w:color="auto" w:fill="auto"/>
            <w:noWrap/>
            <w:vAlign w:val="bottom"/>
            <w:hideMark/>
          </w:tcPr>
          <w:p w14:paraId="74AE62F7"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81.7</w:t>
            </w:r>
          </w:p>
        </w:tc>
      </w:tr>
      <w:tr w:rsidR="009C11F4" w:rsidRPr="00AC36AA" w14:paraId="0DF9C6C8"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5FE7E474"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Luxembourg</w:t>
            </w:r>
          </w:p>
        </w:tc>
        <w:tc>
          <w:tcPr>
            <w:tcW w:w="1057" w:type="dxa"/>
            <w:tcBorders>
              <w:top w:val="nil"/>
              <w:left w:val="nil"/>
              <w:bottom w:val="nil"/>
              <w:right w:val="nil"/>
            </w:tcBorders>
            <w:shd w:val="clear" w:color="auto" w:fill="auto"/>
            <w:noWrap/>
            <w:vAlign w:val="bottom"/>
            <w:hideMark/>
          </w:tcPr>
          <w:p w14:paraId="5E342BA0"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94.4</w:t>
            </w:r>
          </w:p>
        </w:tc>
        <w:tc>
          <w:tcPr>
            <w:tcW w:w="1527" w:type="dxa"/>
            <w:tcBorders>
              <w:top w:val="nil"/>
              <w:left w:val="nil"/>
              <w:bottom w:val="nil"/>
              <w:right w:val="nil"/>
            </w:tcBorders>
            <w:shd w:val="clear" w:color="auto" w:fill="auto"/>
            <w:noWrap/>
            <w:vAlign w:val="bottom"/>
            <w:hideMark/>
          </w:tcPr>
          <w:p w14:paraId="127A922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8.52</w:t>
            </w:r>
          </w:p>
        </w:tc>
        <w:tc>
          <w:tcPr>
            <w:tcW w:w="1434" w:type="dxa"/>
            <w:tcBorders>
              <w:top w:val="nil"/>
              <w:left w:val="nil"/>
              <w:bottom w:val="nil"/>
              <w:right w:val="nil"/>
            </w:tcBorders>
            <w:shd w:val="clear" w:color="auto" w:fill="auto"/>
            <w:noWrap/>
            <w:vAlign w:val="bottom"/>
            <w:hideMark/>
          </w:tcPr>
          <w:p w14:paraId="0345099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85.0</w:t>
            </w:r>
          </w:p>
        </w:tc>
        <w:tc>
          <w:tcPr>
            <w:tcW w:w="1235" w:type="dxa"/>
            <w:tcBorders>
              <w:top w:val="nil"/>
              <w:left w:val="nil"/>
              <w:bottom w:val="nil"/>
              <w:right w:val="nil"/>
            </w:tcBorders>
            <w:shd w:val="clear" w:color="auto" w:fill="auto"/>
            <w:noWrap/>
            <w:vAlign w:val="bottom"/>
            <w:hideMark/>
          </w:tcPr>
          <w:p w14:paraId="0A8E3E54"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85.6</w:t>
            </w:r>
          </w:p>
        </w:tc>
      </w:tr>
      <w:tr w:rsidR="009C11F4" w:rsidRPr="00AC36AA" w14:paraId="22441BFE"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424B9BD9"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UK</w:t>
            </w:r>
          </w:p>
        </w:tc>
        <w:tc>
          <w:tcPr>
            <w:tcW w:w="1057" w:type="dxa"/>
            <w:tcBorders>
              <w:top w:val="nil"/>
              <w:left w:val="nil"/>
              <w:bottom w:val="nil"/>
              <w:right w:val="nil"/>
            </w:tcBorders>
            <w:shd w:val="clear" w:color="auto" w:fill="auto"/>
            <w:noWrap/>
            <w:vAlign w:val="bottom"/>
            <w:hideMark/>
          </w:tcPr>
          <w:p w14:paraId="69A69D1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94.2</w:t>
            </w:r>
          </w:p>
        </w:tc>
        <w:tc>
          <w:tcPr>
            <w:tcW w:w="1527" w:type="dxa"/>
            <w:tcBorders>
              <w:top w:val="nil"/>
              <w:left w:val="nil"/>
              <w:bottom w:val="nil"/>
              <w:right w:val="nil"/>
            </w:tcBorders>
            <w:shd w:val="clear" w:color="auto" w:fill="auto"/>
            <w:noWrap/>
            <w:vAlign w:val="bottom"/>
            <w:hideMark/>
          </w:tcPr>
          <w:p w14:paraId="37E4BDD7"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8.70</w:t>
            </w:r>
          </w:p>
        </w:tc>
        <w:tc>
          <w:tcPr>
            <w:tcW w:w="1434" w:type="dxa"/>
            <w:tcBorders>
              <w:top w:val="nil"/>
              <w:left w:val="nil"/>
              <w:bottom w:val="nil"/>
              <w:right w:val="nil"/>
            </w:tcBorders>
            <w:shd w:val="clear" w:color="auto" w:fill="auto"/>
            <w:noWrap/>
            <w:vAlign w:val="bottom"/>
            <w:hideMark/>
          </w:tcPr>
          <w:p w14:paraId="5D53B61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84.0</w:t>
            </w:r>
          </w:p>
        </w:tc>
        <w:tc>
          <w:tcPr>
            <w:tcW w:w="1235" w:type="dxa"/>
            <w:tcBorders>
              <w:top w:val="nil"/>
              <w:left w:val="nil"/>
              <w:bottom w:val="nil"/>
              <w:right w:val="nil"/>
            </w:tcBorders>
            <w:shd w:val="clear" w:color="auto" w:fill="auto"/>
            <w:noWrap/>
            <w:vAlign w:val="bottom"/>
            <w:hideMark/>
          </w:tcPr>
          <w:p w14:paraId="6F7CCFFD"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90.1</w:t>
            </w:r>
          </w:p>
        </w:tc>
      </w:tr>
      <w:tr w:rsidR="009C11F4" w:rsidRPr="00AC36AA" w14:paraId="61FB2DC2"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29F29526"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Germany</w:t>
            </w:r>
          </w:p>
        </w:tc>
        <w:tc>
          <w:tcPr>
            <w:tcW w:w="1057" w:type="dxa"/>
            <w:tcBorders>
              <w:top w:val="nil"/>
              <w:left w:val="nil"/>
              <w:bottom w:val="nil"/>
              <w:right w:val="nil"/>
            </w:tcBorders>
            <w:shd w:val="clear" w:color="auto" w:fill="auto"/>
            <w:noWrap/>
            <w:vAlign w:val="bottom"/>
            <w:hideMark/>
          </w:tcPr>
          <w:p w14:paraId="5A509D48"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93.3</w:t>
            </w:r>
          </w:p>
        </w:tc>
        <w:tc>
          <w:tcPr>
            <w:tcW w:w="1527" w:type="dxa"/>
            <w:tcBorders>
              <w:top w:val="nil"/>
              <w:left w:val="nil"/>
              <w:bottom w:val="nil"/>
              <w:right w:val="nil"/>
            </w:tcBorders>
            <w:shd w:val="clear" w:color="auto" w:fill="auto"/>
            <w:noWrap/>
            <w:vAlign w:val="bottom"/>
            <w:hideMark/>
          </w:tcPr>
          <w:p w14:paraId="61AEC220"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7.73</w:t>
            </w:r>
          </w:p>
        </w:tc>
        <w:tc>
          <w:tcPr>
            <w:tcW w:w="1434" w:type="dxa"/>
            <w:tcBorders>
              <w:top w:val="nil"/>
              <w:left w:val="nil"/>
              <w:bottom w:val="nil"/>
              <w:right w:val="nil"/>
            </w:tcBorders>
            <w:shd w:val="clear" w:color="auto" w:fill="auto"/>
            <w:noWrap/>
            <w:vAlign w:val="bottom"/>
            <w:hideMark/>
          </w:tcPr>
          <w:p w14:paraId="085A1FD8"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87.2</w:t>
            </w:r>
          </w:p>
        </w:tc>
        <w:tc>
          <w:tcPr>
            <w:tcW w:w="1235" w:type="dxa"/>
            <w:tcBorders>
              <w:top w:val="nil"/>
              <w:left w:val="nil"/>
              <w:bottom w:val="nil"/>
              <w:right w:val="nil"/>
            </w:tcBorders>
            <w:shd w:val="clear" w:color="auto" w:fill="auto"/>
            <w:noWrap/>
            <w:vAlign w:val="bottom"/>
            <w:hideMark/>
          </w:tcPr>
          <w:p w14:paraId="0484494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86.7</w:t>
            </w:r>
          </w:p>
        </w:tc>
      </w:tr>
      <w:tr w:rsidR="009C11F4" w:rsidRPr="00AC36AA" w14:paraId="0C747342"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7C1761EF"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Ireland</w:t>
            </w:r>
          </w:p>
        </w:tc>
        <w:tc>
          <w:tcPr>
            <w:tcW w:w="1057" w:type="dxa"/>
            <w:tcBorders>
              <w:top w:val="nil"/>
              <w:left w:val="nil"/>
              <w:bottom w:val="nil"/>
              <w:right w:val="nil"/>
            </w:tcBorders>
            <w:shd w:val="clear" w:color="auto" w:fill="auto"/>
            <w:noWrap/>
            <w:vAlign w:val="bottom"/>
            <w:hideMark/>
          </w:tcPr>
          <w:p w14:paraId="281514B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92.0</w:t>
            </w:r>
          </w:p>
        </w:tc>
        <w:tc>
          <w:tcPr>
            <w:tcW w:w="1527" w:type="dxa"/>
            <w:tcBorders>
              <w:top w:val="nil"/>
              <w:left w:val="nil"/>
              <w:bottom w:val="nil"/>
              <w:right w:val="nil"/>
            </w:tcBorders>
            <w:shd w:val="clear" w:color="auto" w:fill="auto"/>
            <w:noWrap/>
            <w:vAlign w:val="bottom"/>
            <w:hideMark/>
          </w:tcPr>
          <w:p w14:paraId="4BC7C8B4"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8.12</w:t>
            </w:r>
          </w:p>
        </w:tc>
        <w:tc>
          <w:tcPr>
            <w:tcW w:w="1434" w:type="dxa"/>
            <w:tcBorders>
              <w:top w:val="nil"/>
              <w:left w:val="nil"/>
              <w:bottom w:val="nil"/>
              <w:right w:val="nil"/>
            </w:tcBorders>
            <w:shd w:val="clear" w:color="auto" w:fill="auto"/>
            <w:noWrap/>
            <w:vAlign w:val="bottom"/>
            <w:hideMark/>
          </w:tcPr>
          <w:p w14:paraId="4A6B8BA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83.5</w:t>
            </w:r>
          </w:p>
        </w:tc>
        <w:tc>
          <w:tcPr>
            <w:tcW w:w="1235" w:type="dxa"/>
            <w:tcBorders>
              <w:top w:val="nil"/>
              <w:left w:val="nil"/>
              <w:bottom w:val="nil"/>
              <w:right w:val="nil"/>
            </w:tcBorders>
            <w:shd w:val="clear" w:color="auto" w:fill="auto"/>
            <w:noWrap/>
            <w:vAlign w:val="bottom"/>
            <w:hideMark/>
          </w:tcPr>
          <w:p w14:paraId="1AD8DBC9"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88.2</w:t>
            </w:r>
          </w:p>
        </w:tc>
      </w:tr>
      <w:tr w:rsidR="009C11F4" w:rsidRPr="00AC36AA" w14:paraId="3F98A241"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6A765828"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USA</w:t>
            </w:r>
          </w:p>
        </w:tc>
        <w:tc>
          <w:tcPr>
            <w:tcW w:w="1057" w:type="dxa"/>
            <w:tcBorders>
              <w:top w:val="nil"/>
              <w:left w:val="nil"/>
              <w:bottom w:val="nil"/>
              <w:right w:val="nil"/>
            </w:tcBorders>
            <w:shd w:val="clear" w:color="auto" w:fill="auto"/>
            <w:noWrap/>
            <w:vAlign w:val="bottom"/>
            <w:hideMark/>
          </w:tcPr>
          <w:p w14:paraId="5920E4AD"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87.4</w:t>
            </w:r>
          </w:p>
        </w:tc>
        <w:tc>
          <w:tcPr>
            <w:tcW w:w="1527" w:type="dxa"/>
            <w:tcBorders>
              <w:top w:val="nil"/>
              <w:left w:val="nil"/>
              <w:bottom w:val="nil"/>
              <w:right w:val="nil"/>
            </w:tcBorders>
            <w:shd w:val="clear" w:color="auto" w:fill="auto"/>
            <w:noWrap/>
            <w:vAlign w:val="bottom"/>
            <w:hideMark/>
          </w:tcPr>
          <w:p w14:paraId="5DF19B2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7.25</w:t>
            </w:r>
          </w:p>
        </w:tc>
        <w:tc>
          <w:tcPr>
            <w:tcW w:w="1434" w:type="dxa"/>
            <w:tcBorders>
              <w:top w:val="nil"/>
              <w:left w:val="nil"/>
              <w:bottom w:val="nil"/>
              <w:right w:val="nil"/>
            </w:tcBorders>
            <w:shd w:val="clear" w:color="auto" w:fill="auto"/>
            <w:noWrap/>
            <w:vAlign w:val="bottom"/>
            <w:hideMark/>
          </w:tcPr>
          <w:p w14:paraId="18D962D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79.5</w:t>
            </w:r>
          </w:p>
        </w:tc>
        <w:tc>
          <w:tcPr>
            <w:tcW w:w="1235" w:type="dxa"/>
            <w:tcBorders>
              <w:top w:val="nil"/>
              <w:left w:val="nil"/>
              <w:bottom w:val="nil"/>
              <w:right w:val="nil"/>
            </w:tcBorders>
            <w:shd w:val="clear" w:color="auto" w:fill="auto"/>
            <w:noWrap/>
            <w:vAlign w:val="bottom"/>
            <w:hideMark/>
          </w:tcPr>
          <w:p w14:paraId="66B16C67"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76.3</w:t>
            </w:r>
          </w:p>
        </w:tc>
      </w:tr>
      <w:tr w:rsidR="009C11F4" w:rsidRPr="00AC36AA" w14:paraId="31A62778"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5D957499"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Belgium</w:t>
            </w:r>
          </w:p>
        </w:tc>
        <w:tc>
          <w:tcPr>
            <w:tcW w:w="1057" w:type="dxa"/>
            <w:tcBorders>
              <w:top w:val="nil"/>
              <w:left w:val="nil"/>
              <w:bottom w:val="nil"/>
              <w:right w:val="nil"/>
            </w:tcBorders>
            <w:shd w:val="clear" w:color="auto" w:fill="auto"/>
            <w:noWrap/>
            <w:vAlign w:val="bottom"/>
            <w:hideMark/>
          </w:tcPr>
          <w:p w14:paraId="49A6FB61"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84.8</w:t>
            </w:r>
          </w:p>
        </w:tc>
        <w:tc>
          <w:tcPr>
            <w:tcW w:w="1527" w:type="dxa"/>
            <w:tcBorders>
              <w:top w:val="nil"/>
              <w:left w:val="nil"/>
              <w:bottom w:val="nil"/>
              <w:right w:val="nil"/>
            </w:tcBorders>
            <w:shd w:val="clear" w:color="auto" w:fill="auto"/>
            <w:noWrap/>
            <w:vAlign w:val="bottom"/>
            <w:hideMark/>
          </w:tcPr>
          <w:p w14:paraId="2606A45D"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7.41</w:t>
            </w:r>
          </w:p>
        </w:tc>
        <w:tc>
          <w:tcPr>
            <w:tcW w:w="1434" w:type="dxa"/>
            <w:tcBorders>
              <w:top w:val="nil"/>
              <w:left w:val="nil"/>
              <w:bottom w:val="nil"/>
              <w:right w:val="nil"/>
            </w:tcBorders>
            <w:shd w:val="clear" w:color="auto" w:fill="auto"/>
            <w:noWrap/>
            <w:vAlign w:val="bottom"/>
            <w:hideMark/>
          </w:tcPr>
          <w:p w14:paraId="67DC3B61"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77.9</w:t>
            </w:r>
          </w:p>
        </w:tc>
        <w:tc>
          <w:tcPr>
            <w:tcW w:w="1235" w:type="dxa"/>
            <w:tcBorders>
              <w:top w:val="nil"/>
              <w:left w:val="nil"/>
              <w:bottom w:val="nil"/>
              <w:right w:val="nil"/>
            </w:tcBorders>
            <w:shd w:val="clear" w:color="auto" w:fill="auto"/>
            <w:noWrap/>
            <w:vAlign w:val="bottom"/>
            <w:hideMark/>
          </w:tcPr>
          <w:p w14:paraId="06DEEFE7"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73.8</w:t>
            </w:r>
          </w:p>
        </w:tc>
      </w:tr>
      <w:tr w:rsidR="009C11F4" w:rsidRPr="00AC36AA" w14:paraId="1D6A6C72"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4E44E30F"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France</w:t>
            </w:r>
          </w:p>
        </w:tc>
        <w:tc>
          <w:tcPr>
            <w:tcW w:w="1057" w:type="dxa"/>
            <w:tcBorders>
              <w:top w:val="nil"/>
              <w:left w:val="nil"/>
              <w:bottom w:val="nil"/>
              <w:right w:val="nil"/>
            </w:tcBorders>
            <w:shd w:val="clear" w:color="auto" w:fill="auto"/>
            <w:noWrap/>
            <w:vAlign w:val="bottom"/>
            <w:hideMark/>
          </w:tcPr>
          <w:p w14:paraId="43C7A6B1"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83.7</w:t>
            </w:r>
          </w:p>
        </w:tc>
        <w:tc>
          <w:tcPr>
            <w:tcW w:w="1527" w:type="dxa"/>
            <w:tcBorders>
              <w:top w:val="nil"/>
              <w:left w:val="nil"/>
              <w:bottom w:val="nil"/>
              <w:right w:val="nil"/>
            </w:tcBorders>
            <w:shd w:val="clear" w:color="auto" w:fill="auto"/>
            <w:noWrap/>
            <w:vAlign w:val="bottom"/>
            <w:hideMark/>
          </w:tcPr>
          <w:p w14:paraId="5D52B1E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7.57</w:t>
            </w:r>
          </w:p>
        </w:tc>
        <w:tc>
          <w:tcPr>
            <w:tcW w:w="1434" w:type="dxa"/>
            <w:tcBorders>
              <w:top w:val="nil"/>
              <w:left w:val="nil"/>
              <w:bottom w:val="nil"/>
              <w:right w:val="nil"/>
            </w:tcBorders>
            <w:shd w:val="clear" w:color="auto" w:fill="auto"/>
            <w:noWrap/>
            <w:vAlign w:val="bottom"/>
            <w:hideMark/>
          </w:tcPr>
          <w:p w14:paraId="487F2649"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78.0</w:t>
            </w:r>
          </w:p>
        </w:tc>
        <w:tc>
          <w:tcPr>
            <w:tcW w:w="1235" w:type="dxa"/>
            <w:tcBorders>
              <w:top w:val="nil"/>
              <w:left w:val="nil"/>
              <w:bottom w:val="nil"/>
              <w:right w:val="nil"/>
            </w:tcBorders>
            <w:shd w:val="clear" w:color="auto" w:fill="auto"/>
            <w:noWrap/>
            <w:vAlign w:val="bottom"/>
            <w:hideMark/>
          </w:tcPr>
          <w:p w14:paraId="50EC89AC"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71.6</w:t>
            </w:r>
          </w:p>
        </w:tc>
      </w:tr>
      <w:tr w:rsidR="009C11F4" w:rsidRPr="00AC36AA" w14:paraId="725CAC06"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16CF068B"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Estonia</w:t>
            </w:r>
          </w:p>
        </w:tc>
        <w:tc>
          <w:tcPr>
            <w:tcW w:w="1057" w:type="dxa"/>
            <w:tcBorders>
              <w:top w:val="nil"/>
              <w:left w:val="nil"/>
              <w:bottom w:val="nil"/>
              <w:right w:val="nil"/>
            </w:tcBorders>
            <w:shd w:val="clear" w:color="auto" w:fill="auto"/>
            <w:noWrap/>
            <w:vAlign w:val="bottom"/>
            <w:hideMark/>
          </w:tcPr>
          <w:p w14:paraId="1F3AADA8"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81.2</w:t>
            </w:r>
          </w:p>
        </w:tc>
        <w:tc>
          <w:tcPr>
            <w:tcW w:w="1527" w:type="dxa"/>
            <w:tcBorders>
              <w:top w:val="nil"/>
              <w:left w:val="nil"/>
              <w:bottom w:val="nil"/>
              <w:right w:val="nil"/>
            </w:tcBorders>
            <w:shd w:val="clear" w:color="auto" w:fill="auto"/>
            <w:noWrap/>
            <w:vAlign w:val="bottom"/>
            <w:hideMark/>
          </w:tcPr>
          <w:p w14:paraId="2924D17C"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6.97</w:t>
            </w:r>
          </w:p>
        </w:tc>
        <w:tc>
          <w:tcPr>
            <w:tcW w:w="1434" w:type="dxa"/>
            <w:tcBorders>
              <w:top w:val="nil"/>
              <w:left w:val="nil"/>
              <w:bottom w:val="nil"/>
              <w:right w:val="nil"/>
            </w:tcBorders>
            <w:shd w:val="clear" w:color="auto" w:fill="auto"/>
            <w:noWrap/>
            <w:vAlign w:val="bottom"/>
            <w:hideMark/>
          </w:tcPr>
          <w:p w14:paraId="0485588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68.1</w:t>
            </w:r>
          </w:p>
        </w:tc>
        <w:tc>
          <w:tcPr>
            <w:tcW w:w="1235" w:type="dxa"/>
            <w:tcBorders>
              <w:top w:val="nil"/>
              <w:left w:val="nil"/>
              <w:bottom w:val="nil"/>
              <w:right w:val="nil"/>
            </w:tcBorders>
            <w:shd w:val="clear" w:color="auto" w:fill="auto"/>
            <w:noWrap/>
            <w:vAlign w:val="bottom"/>
            <w:hideMark/>
          </w:tcPr>
          <w:p w14:paraId="0AA18AF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86.2</w:t>
            </w:r>
          </w:p>
        </w:tc>
      </w:tr>
      <w:tr w:rsidR="009C11F4" w:rsidRPr="00AC36AA" w14:paraId="78A888A6"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684045E8"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Malta</w:t>
            </w:r>
          </w:p>
        </w:tc>
        <w:tc>
          <w:tcPr>
            <w:tcW w:w="1057" w:type="dxa"/>
            <w:tcBorders>
              <w:top w:val="nil"/>
              <w:left w:val="nil"/>
              <w:bottom w:val="nil"/>
              <w:right w:val="nil"/>
            </w:tcBorders>
            <w:shd w:val="clear" w:color="auto" w:fill="auto"/>
            <w:noWrap/>
            <w:vAlign w:val="bottom"/>
            <w:hideMark/>
          </w:tcPr>
          <w:p w14:paraId="04C6CC7F"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77.2</w:t>
            </w:r>
          </w:p>
        </w:tc>
        <w:tc>
          <w:tcPr>
            <w:tcW w:w="1527" w:type="dxa"/>
            <w:tcBorders>
              <w:top w:val="nil"/>
              <w:left w:val="nil"/>
              <w:bottom w:val="nil"/>
              <w:right w:val="nil"/>
            </w:tcBorders>
            <w:shd w:val="clear" w:color="auto" w:fill="auto"/>
            <w:noWrap/>
            <w:vAlign w:val="bottom"/>
            <w:hideMark/>
          </w:tcPr>
          <w:p w14:paraId="599FD73D"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6.74</w:t>
            </w:r>
          </w:p>
        </w:tc>
        <w:tc>
          <w:tcPr>
            <w:tcW w:w="1434" w:type="dxa"/>
            <w:tcBorders>
              <w:top w:val="nil"/>
              <w:left w:val="nil"/>
              <w:bottom w:val="nil"/>
              <w:right w:val="nil"/>
            </w:tcBorders>
            <w:shd w:val="clear" w:color="auto" w:fill="auto"/>
            <w:noWrap/>
            <w:vAlign w:val="bottom"/>
            <w:hideMark/>
          </w:tcPr>
          <w:p w14:paraId="6411145A"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67.6</w:t>
            </w:r>
          </w:p>
        </w:tc>
        <w:tc>
          <w:tcPr>
            <w:tcW w:w="1235" w:type="dxa"/>
            <w:tcBorders>
              <w:top w:val="nil"/>
              <w:left w:val="nil"/>
              <w:bottom w:val="nil"/>
              <w:right w:val="nil"/>
            </w:tcBorders>
            <w:shd w:val="clear" w:color="auto" w:fill="auto"/>
            <w:noWrap/>
            <w:vAlign w:val="bottom"/>
            <w:hideMark/>
          </w:tcPr>
          <w:p w14:paraId="7E46AEB0"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72.1</w:t>
            </w:r>
          </w:p>
        </w:tc>
      </w:tr>
      <w:tr w:rsidR="009C11F4" w:rsidRPr="00AC36AA" w14:paraId="66B74083"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748F4C1A"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Czech Rep.</w:t>
            </w:r>
          </w:p>
        </w:tc>
        <w:tc>
          <w:tcPr>
            <w:tcW w:w="1057" w:type="dxa"/>
            <w:tcBorders>
              <w:top w:val="nil"/>
              <w:left w:val="nil"/>
              <w:bottom w:val="nil"/>
              <w:right w:val="nil"/>
            </w:tcBorders>
            <w:shd w:val="clear" w:color="auto" w:fill="auto"/>
            <w:noWrap/>
            <w:vAlign w:val="bottom"/>
            <w:hideMark/>
          </w:tcPr>
          <w:p w14:paraId="38676EC4"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75.5</w:t>
            </w:r>
          </w:p>
        </w:tc>
        <w:tc>
          <w:tcPr>
            <w:tcW w:w="1527" w:type="dxa"/>
            <w:tcBorders>
              <w:top w:val="nil"/>
              <w:left w:val="nil"/>
              <w:bottom w:val="nil"/>
              <w:right w:val="nil"/>
            </w:tcBorders>
            <w:shd w:val="clear" w:color="auto" w:fill="auto"/>
            <w:noWrap/>
            <w:vAlign w:val="bottom"/>
            <w:hideMark/>
          </w:tcPr>
          <w:p w14:paraId="73112FA4"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5.01</w:t>
            </w:r>
          </w:p>
        </w:tc>
        <w:tc>
          <w:tcPr>
            <w:tcW w:w="1434" w:type="dxa"/>
            <w:tcBorders>
              <w:top w:val="nil"/>
              <w:left w:val="nil"/>
              <w:bottom w:val="nil"/>
              <w:right w:val="nil"/>
            </w:tcBorders>
            <w:shd w:val="clear" w:color="auto" w:fill="auto"/>
            <w:noWrap/>
            <w:vAlign w:val="bottom"/>
            <w:hideMark/>
          </w:tcPr>
          <w:p w14:paraId="755D89A1"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67.5</w:t>
            </w:r>
          </w:p>
        </w:tc>
        <w:tc>
          <w:tcPr>
            <w:tcW w:w="1235" w:type="dxa"/>
            <w:tcBorders>
              <w:top w:val="nil"/>
              <w:left w:val="nil"/>
              <w:bottom w:val="nil"/>
              <w:right w:val="nil"/>
            </w:tcBorders>
            <w:shd w:val="clear" w:color="auto" w:fill="auto"/>
            <w:noWrap/>
            <w:vAlign w:val="bottom"/>
            <w:hideMark/>
          </w:tcPr>
          <w:p w14:paraId="2075EAA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70.1</w:t>
            </w:r>
          </w:p>
        </w:tc>
      </w:tr>
      <w:tr w:rsidR="009C11F4" w:rsidRPr="00AC36AA" w14:paraId="6C1FD8DF"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1F32BE81"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Portugal</w:t>
            </w:r>
          </w:p>
        </w:tc>
        <w:tc>
          <w:tcPr>
            <w:tcW w:w="1057" w:type="dxa"/>
            <w:tcBorders>
              <w:top w:val="nil"/>
              <w:left w:val="nil"/>
              <w:bottom w:val="nil"/>
              <w:right w:val="nil"/>
            </w:tcBorders>
            <w:shd w:val="clear" w:color="auto" w:fill="auto"/>
            <w:noWrap/>
            <w:vAlign w:val="bottom"/>
            <w:hideMark/>
          </w:tcPr>
          <w:p w14:paraId="78C31754"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75.3</w:t>
            </w:r>
          </w:p>
        </w:tc>
        <w:tc>
          <w:tcPr>
            <w:tcW w:w="1527" w:type="dxa"/>
            <w:tcBorders>
              <w:top w:val="nil"/>
              <w:left w:val="nil"/>
              <w:bottom w:val="nil"/>
              <w:right w:val="nil"/>
            </w:tcBorders>
            <w:shd w:val="clear" w:color="auto" w:fill="auto"/>
            <w:noWrap/>
            <w:vAlign w:val="bottom"/>
            <w:hideMark/>
          </w:tcPr>
          <w:p w14:paraId="6F62E1C1"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6.41</w:t>
            </w:r>
          </w:p>
        </w:tc>
        <w:tc>
          <w:tcPr>
            <w:tcW w:w="1434" w:type="dxa"/>
            <w:tcBorders>
              <w:top w:val="nil"/>
              <w:left w:val="nil"/>
              <w:bottom w:val="nil"/>
              <w:right w:val="nil"/>
            </w:tcBorders>
            <w:shd w:val="clear" w:color="auto" w:fill="auto"/>
            <w:noWrap/>
            <w:vAlign w:val="bottom"/>
            <w:hideMark/>
          </w:tcPr>
          <w:p w14:paraId="3F7BAD10"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67.1</w:t>
            </w:r>
          </w:p>
        </w:tc>
        <w:tc>
          <w:tcPr>
            <w:tcW w:w="1235" w:type="dxa"/>
            <w:tcBorders>
              <w:top w:val="nil"/>
              <w:left w:val="nil"/>
              <w:bottom w:val="nil"/>
              <w:right w:val="nil"/>
            </w:tcBorders>
            <w:shd w:val="clear" w:color="auto" w:fill="auto"/>
            <w:noWrap/>
            <w:vAlign w:val="bottom"/>
            <w:hideMark/>
          </w:tcPr>
          <w:p w14:paraId="06AB13B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63.8</w:t>
            </w:r>
          </w:p>
        </w:tc>
      </w:tr>
      <w:tr w:rsidR="009C11F4" w:rsidRPr="00AC36AA" w14:paraId="71AAFE8C"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1CCFE637"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Cyprus</w:t>
            </w:r>
          </w:p>
        </w:tc>
        <w:tc>
          <w:tcPr>
            <w:tcW w:w="1057" w:type="dxa"/>
            <w:tcBorders>
              <w:top w:val="nil"/>
              <w:left w:val="nil"/>
              <w:bottom w:val="nil"/>
              <w:right w:val="nil"/>
            </w:tcBorders>
            <w:shd w:val="clear" w:color="auto" w:fill="auto"/>
            <w:noWrap/>
            <w:vAlign w:val="bottom"/>
            <w:hideMark/>
          </w:tcPr>
          <w:p w14:paraId="6EBF818D"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73.5</w:t>
            </w:r>
          </w:p>
        </w:tc>
        <w:tc>
          <w:tcPr>
            <w:tcW w:w="1527" w:type="dxa"/>
            <w:tcBorders>
              <w:top w:val="nil"/>
              <w:left w:val="nil"/>
              <w:bottom w:val="nil"/>
              <w:right w:val="nil"/>
            </w:tcBorders>
            <w:shd w:val="clear" w:color="auto" w:fill="auto"/>
            <w:noWrap/>
            <w:vAlign w:val="bottom"/>
            <w:hideMark/>
          </w:tcPr>
          <w:p w14:paraId="43D9F98E"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5.55</w:t>
            </w:r>
          </w:p>
        </w:tc>
        <w:tc>
          <w:tcPr>
            <w:tcW w:w="1434" w:type="dxa"/>
            <w:tcBorders>
              <w:top w:val="nil"/>
              <w:left w:val="nil"/>
              <w:bottom w:val="nil"/>
              <w:right w:val="nil"/>
            </w:tcBorders>
            <w:shd w:val="clear" w:color="auto" w:fill="auto"/>
            <w:noWrap/>
            <w:vAlign w:val="bottom"/>
            <w:hideMark/>
          </w:tcPr>
          <w:p w14:paraId="1C4795AE"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70.6</w:t>
            </w:r>
          </w:p>
        </w:tc>
        <w:tc>
          <w:tcPr>
            <w:tcW w:w="1235" w:type="dxa"/>
            <w:tcBorders>
              <w:top w:val="nil"/>
              <w:left w:val="nil"/>
              <w:bottom w:val="nil"/>
              <w:right w:val="nil"/>
            </w:tcBorders>
            <w:shd w:val="clear" w:color="auto" w:fill="auto"/>
            <w:noWrap/>
            <w:vAlign w:val="bottom"/>
            <w:hideMark/>
          </w:tcPr>
          <w:p w14:paraId="0145E691"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71.9</w:t>
            </w:r>
          </w:p>
        </w:tc>
      </w:tr>
      <w:tr w:rsidR="009C11F4" w:rsidRPr="00AC36AA" w14:paraId="2601EBD3"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47F431B4"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Slovenia</w:t>
            </w:r>
          </w:p>
        </w:tc>
        <w:tc>
          <w:tcPr>
            <w:tcW w:w="1057" w:type="dxa"/>
            <w:tcBorders>
              <w:top w:val="nil"/>
              <w:left w:val="nil"/>
              <w:bottom w:val="nil"/>
              <w:right w:val="nil"/>
            </w:tcBorders>
            <w:shd w:val="clear" w:color="auto" w:fill="auto"/>
            <w:noWrap/>
            <w:vAlign w:val="bottom"/>
            <w:hideMark/>
          </w:tcPr>
          <w:p w14:paraId="7E239A88"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71.5</w:t>
            </w:r>
          </w:p>
        </w:tc>
        <w:tc>
          <w:tcPr>
            <w:tcW w:w="1527" w:type="dxa"/>
            <w:tcBorders>
              <w:top w:val="nil"/>
              <w:left w:val="nil"/>
              <w:bottom w:val="nil"/>
              <w:right w:val="nil"/>
            </w:tcBorders>
            <w:shd w:val="clear" w:color="auto" w:fill="auto"/>
            <w:noWrap/>
            <w:vAlign w:val="bottom"/>
            <w:hideMark/>
          </w:tcPr>
          <w:p w14:paraId="36EC52EF"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5.30</w:t>
            </w:r>
          </w:p>
        </w:tc>
        <w:tc>
          <w:tcPr>
            <w:tcW w:w="1434" w:type="dxa"/>
            <w:tcBorders>
              <w:top w:val="nil"/>
              <w:left w:val="nil"/>
              <w:bottom w:val="nil"/>
              <w:right w:val="nil"/>
            </w:tcBorders>
            <w:shd w:val="clear" w:color="auto" w:fill="auto"/>
            <w:noWrap/>
            <w:vAlign w:val="bottom"/>
            <w:hideMark/>
          </w:tcPr>
          <w:p w14:paraId="23367A8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67.1</w:t>
            </w:r>
          </w:p>
        </w:tc>
        <w:tc>
          <w:tcPr>
            <w:tcW w:w="1235" w:type="dxa"/>
            <w:tcBorders>
              <w:top w:val="nil"/>
              <w:left w:val="nil"/>
              <w:bottom w:val="nil"/>
              <w:right w:val="nil"/>
            </w:tcBorders>
            <w:shd w:val="clear" w:color="auto" w:fill="auto"/>
            <w:noWrap/>
            <w:vAlign w:val="bottom"/>
            <w:hideMark/>
          </w:tcPr>
          <w:p w14:paraId="7C06A557"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61.2</w:t>
            </w:r>
          </w:p>
        </w:tc>
      </w:tr>
      <w:tr w:rsidR="009C11F4" w:rsidRPr="00AC36AA" w14:paraId="5F87DA8C"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32C0C2D0"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Spain</w:t>
            </w:r>
          </w:p>
        </w:tc>
        <w:tc>
          <w:tcPr>
            <w:tcW w:w="1057" w:type="dxa"/>
            <w:tcBorders>
              <w:top w:val="nil"/>
              <w:left w:val="nil"/>
              <w:bottom w:val="nil"/>
              <w:right w:val="nil"/>
            </w:tcBorders>
            <w:shd w:val="clear" w:color="auto" w:fill="auto"/>
            <w:noWrap/>
            <w:vAlign w:val="bottom"/>
            <w:hideMark/>
          </w:tcPr>
          <w:p w14:paraId="27FE7224"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70.5</w:t>
            </w:r>
          </w:p>
        </w:tc>
        <w:tc>
          <w:tcPr>
            <w:tcW w:w="1527" w:type="dxa"/>
            <w:tcBorders>
              <w:top w:val="nil"/>
              <w:left w:val="nil"/>
              <w:bottom w:val="nil"/>
              <w:right w:val="nil"/>
            </w:tcBorders>
            <w:shd w:val="clear" w:color="auto" w:fill="auto"/>
            <w:noWrap/>
            <w:vAlign w:val="bottom"/>
            <w:hideMark/>
          </w:tcPr>
          <w:p w14:paraId="676D9AFA"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5.54</w:t>
            </w:r>
          </w:p>
        </w:tc>
        <w:tc>
          <w:tcPr>
            <w:tcW w:w="1434" w:type="dxa"/>
            <w:tcBorders>
              <w:top w:val="nil"/>
              <w:left w:val="nil"/>
              <w:bottom w:val="nil"/>
              <w:right w:val="nil"/>
            </w:tcBorders>
            <w:shd w:val="clear" w:color="auto" w:fill="auto"/>
            <w:noWrap/>
            <w:vAlign w:val="bottom"/>
            <w:hideMark/>
          </w:tcPr>
          <w:p w14:paraId="72DF6918"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71.1</w:t>
            </w:r>
          </w:p>
        </w:tc>
        <w:tc>
          <w:tcPr>
            <w:tcW w:w="1235" w:type="dxa"/>
            <w:tcBorders>
              <w:top w:val="nil"/>
              <w:left w:val="nil"/>
              <w:bottom w:val="nil"/>
              <w:right w:val="nil"/>
            </w:tcBorders>
            <w:shd w:val="clear" w:color="auto" w:fill="auto"/>
            <w:noWrap/>
            <w:vAlign w:val="bottom"/>
            <w:hideMark/>
          </w:tcPr>
          <w:p w14:paraId="7FCFBCB8"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64.0</w:t>
            </w:r>
          </w:p>
        </w:tc>
      </w:tr>
      <w:tr w:rsidR="009C11F4" w:rsidRPr="00AC36AA" w14:paraId="345D33F3"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79D828DD"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Lithuania</w:t>
            </w:r>
          </w:p>
        </w:tc>
        <w:tc>
          <w:tcPr>
            <w:tcW w:w="1057" w:type="dxa"/>
            <w:tcBorders>
              <w:top w:val="nil"/>
              <w:left w:val="nil"/>
              <w:bottom w:val="nil"/>
              <w:right w:val="nil"/>
            </w:tcBorders>
            <w:shd w:val="clear" w:color="auto" w:fill="auto"/>
            <w:noWrap/>
            <w:vAlign w:val="bottom"/>
            <w:hideMark/>
          </w:tcPr>
          <w:p w14:paraId="74A497B9"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69.7</w:t>
            </w:r>
          </w:p>
        </w:tc>
        <w:tc>
          <w:tcPr>
            <w:tcW w:w="1527" w:type="dxa"/>
            <w:tcBorders>
              <w:top w:val="nil"/>
              <w:left w:val="nil"/>
              <w:bottom w:val="nil"/>
              <w:right w:val="nil"/>
            </w:tcBorders>
            <w:shd w:val="clear" w:color="auto" w:fill="auto"/>
            <w:noWrap/>
            <w:vAlign w:val="bottom"/>
            <w:hideMark/>
          </w:tcPr>
          <w:p w14:paraId="695D948F"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5.41</w:t>
            </w:r>
          </w:p>
        </w:tc>
        <w:tc>
          <w:tcPr>
            <w:tcW w:w="1434" w:type="dxa"/>
            <w:tcBorders>
              <w:top w:val="nil"/>
              <w:left w:val="nil"/>
              <w:bottom w:val="nil"/>
              <w:right w:val="nil"/>
            </w:tcBorders>
            <w:shd w:val="clear" w:color="auto" w:fill="auto"/>
            <w:noWrap/>
            <w:vAlign w:val="bottom"/>
            <w:hideMark/>
          </w:tcPr>
          <w:p w14:paraId="461911A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66.7</w:t>
            </w:r>
          </w:p>
        </w:tc>
        <w:tc>
          <w:tcPr>
            <w:tcW w:w="1235" w:type="dxa"/>
            <w:tcBorders>
              <w:top w:val="nil"/>
              <w:left w:val="nil"/>
              <w:bottom w:val="nil"/>
              <w:right w:val="nil"/>
            </w:tcBorders>
            <w:shd w:val="clear" w:color="auto" w:fill="auto"/>
            <w:noWrap/>
            <w:vAlign w:val="bottom"/>
            <w:hideMark/>
          </w:tcPr>
          <w:p w14:paraId="4AC64BF8"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74.5</w:t>
            </w:r>
          </w:p>
        </w:tc>
      </w:tr>
      <w:tr w:rsidR="009C11F4" w:rsidRPr="00AC36AA" w14:paraId="2491F2F9"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769EB65C"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Latvia</w:t>
            </w:r>
          </w:p>
        </w:tc>
        <w:tc>
          <w:tcPr>
            <w:tcW w:w="1057" w:type="dxa"/>
            <w:tcBorders>
              <w:top w:val="nil"/>
              <w:left w:val="nil"/>
              <w:bottom w:val="nil"/>
              <w:right w:val="nil"/>
            </w:tcBorders>
            <w:shd w:val="clear" w:color="auto" w:fill="auto"/>
            <w:noWrap/>
            <w:vAlign w:val="bottom"/>
            <w:hideMark/>
          </w:tcPr>
          <w:p w14:paraId="41C6D36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68.7</w:t>
            </w:r>
          </w:p>
        </w:tc>
        <w:tc>
          <w:tcPr>
            <w:tcW w:w="1527" w:type="dxa"/>
            <w:tcBorders>
              <w:top w:val="nil"/>
              <w:left w:val="nil"/>
              <w:bottom w:val="nil"/>
              <w:right w:val="nil"/>
            </w:tcBorders>
            <w:shd w:val="clear" w:color="auto" w:fill="auto"/>
            <w:noWrap/>
            <w:vAlign w:val="bottom"/>
            <w:hideMark/>
          </w:tcPr>
          <w:p w14:paraId="03A899C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5.99</w:t>
            </w:r>
          </w:p>
        </w:tc>
        <w:tc>
          <w:tcPr>
            <w:tcW w:w="1434" w:type="dxa"/>
            <w:tcBorders>
              <w:top w:val="nil"/>
              <w:left w:val="nil"/>
              <w:bottom w:val="nil"/>
              <w:right w:val="nil"/>
            </w:tcBorders>
            <w:shd w:val="clear" w:color="auto" w:fill="auto"/>
            <w:noWrap/>
            <w:vAlign w:val="bottom"/>
            <w:hideMark/>
          </w:tcPr>
          <w:p w14:paraId="7620BAE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66.1</w:t>
            </w:r>
          </w:p>
        </w:tc>
        <w:tc>
          <w:tcPr>
            <w:tcW w:w="1235" w:type="dxa"/>
            <w:tcBorders>
              <w:top w:val="nil"/>
              <w:left w:val="nil"/>
              <w:bottom w:val="nil"/>
              <w:right w:val="nil"/>
            </w:tcBorders>
            <w:shd w:val="clear" w:color="auto" w:fill="auto"/>
            <w:noWrap/>
            <w:vAlign w:val="bottom"/>
            <w:hideMark/>
          </w:tcPr>
          <w:p w14:paraId="60AE94DE"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73.7</w:t>
            </w:r>
          </w:p>
        </w:tc>
      </w:tr>
      <w:tr w:rsidR="009C11F4" w:rsidRPr="00AC36AA" w14:paraId="52DDD86F"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0E230AA2"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Poland</w:t>
            </w:r>
          </w:p>
        </w:tc>
        <w:tc>
          <w:tcPr>
            <w:tcW w:w="1057" w:type="dxa"/>
            <w:tcBorders>
              <w:top w:val="nil"/>
              <w:left w:val="nil"/>
              <w:bottom w:val="nil"/>
              <w:right w:val="nil"/>
            </w:tcBorders>
            <w:shd w:val="clear" w:color="auto" w:fill="auto"/>
            <w:noWrap/>
            <w:vAlign w:val="bottom"/>
            <w:hideMark/>
          </w:tcPr>
          <w:p w14:paraId="715BA9F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67.5</w:t>
            </w:r>
          </w:p>
        </w:tc>
        <w:tc>
          <w:tcPr>
            <w:tcW w:w="1527" w:type="dxa"/>
            <w:tcBorders>
              <w:top w:val="nil"/>
              <w:left w:val="nil"/>
              <w:bottom w:val="nil"/>
              <w:right w:val="nil"/>
            </w:tcBorders>
            <w:shd w:val="clear" w:color="auto" w:fill="auto"/>
            <w:noWrap/>
            <w:vAlign w:val="bottom"/>
            <w:hideMark/>
          </w:tcPr>
          <w:p w14:paraId="64943CA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5.54</w:t>
            </w:r>
          </w:p>
        </w:tc>
        <w:tc>
          <w:tcPr>
            <w:tcW w:w="1434" w:type="dxa"/>
            <w:tcBorders>
              <w:top w:val="nil"/>
              <w:left w:val="nil"/>
              <w:bottom w:val="nil"/>
              <w:right w:val="nil"/>
            </w:tcBorders>
            <w:shd w:val="clear" w:color="auto" w:fill="auto"/>
            <w:noWrap/>
            <w:vAlign w:val="bottom"/>
            <w:hideMark/>
          </w:tcPr>
          <w:p w14:paraId="25E796EE"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62.0</w:t>
            </w:r>
          </w:p>
        </w:tc>
        <w:tc>
          <w:tcPr>
            <w:tcW w:w="1235" w:type="dxa"/>
            <w:tcBorders>
              <w:top w:val="nil"/>
              <w:left w:val="nil"/>
              <w:bottom w:val="nil"/>
              <w:right w:val="nil"/>
            </w:tcBorders>
            <w:shd w:val="clear" w:color="auto" w:fill="auto"/>
            <w:noWrap/>
            <w:vAlign w:val="bottom"/>
            <w:hideMark/>
          </w:tcPr>
          <w:p w14:paraId="4095EE2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71.0</w:t>
            </w:r>
          </w:p>
        </w:tc>
      </w:tr>
      <w:tr w:rsidR="009C11F4" w:rsidRPr="00AC36AA" w14:paraId="0CFB6C69"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23C4EFBF"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Hungary</w:t>
            </w:r>
          </w:p>
        </w:tc>
        <w:tc>
          <w:tcPr>
            <w:tcW w:w="1057" w:type="dxa"/>
            <w:tcBorders>
              <w:top w:val="nil"/>
              <w:left w:val="nil"/>
              <w:bottom w:val="nil"/>
              <w:right w:val="nil"/>
            </w:tcBorders>
            <w:shd w:val="clear" w:color="auto" w:fill="auto"/>
            <w:noWrap/>
            <w:vAlign w:val="bottom"/>
            <w:hideMark/>
          </w:tcPr>
          <w:p w14:paraId="552E288F"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59.5</w:t>
            </w:r>
          </w:p>
        </w:tc>
        <w:tc>
          <w:tcPr>
            <w:tcW w:w="1527" w:type="dxa"/>
            <w:tcBorders>
              <w:top w:val="nil"/>
              <w:left w:val="nil"/>
              <w:bottom w:val="nil"/>
              <w:right w:val="nil"/>
            </w:tcBorders>
            <w:shd w:val="clear" w:color="auto" w:fill="auto"/>
            <w:noWrap/>
            <w:vAlign w:val="bottom"/>
            <w:hideMark/>
          </w:tcPr>
          <w:p w14:paraId="66D6DC4D"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4.56</w:t>
            </w:r>
          </w:p>
        </w:tc>
        <w:tc>
          <w:tcPr>
            <w:tcW w:w="1434" w:type="dxa"/>
            <w:tcBorders>
              <w:top w:val="nil"/>
              <w:left w:val="nil"/>
              <w:bottom w:val="nil"/>
              <w:right w:val="nil"/>
            </w:tcBorders>
            <w:shd w:val="clear" w:color="auto" w:fill="auto"/>
            <w:noWrap/>
            <w:vAlign w:val="bottom"/>
            <w:hideMark/>
          </w:tcPr>
          <w:p w14:paraId="5BCE547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53.9</w:t>
            </w:r>
          </w:p>
        </w:tc>
        <w:tc>
          <w:tcPr>
            <w:tcW w:w="1235" w:type="dxa"/>
            <w:tcBorders>
              <w:top w:val="nil"/>
              <w:left w:val="nil"/>
              <w:bottom w:val="nil"/>
              <w:right w:val="nil"/>
            </w:tcBorders>
            <w:shd w:val="clear" w:color="auto" w:fill="auto"/>
            <w:noWrap/>
            <w:vAlign w:val="bottom"/>
            <w:hideMark/>
          </w:tcPr>
          <w:p w14:paraId="158AE838"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63.7</w:t>
            </w:r>
          </w:p>
        </w:tc>
      </w:tr>
      <w:tr w:rsidR="009C11F4" w:rsidRPr="00AC36AA" w14:paraId="13F4FD93"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247AB73C"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Slovakia</w:t>
            </w:r>
          </w:p>
        </w:tc>
        <w:tc>
          <w:tcPr>
            <w:tcW w:w="1057" w:type="dxa"/>
            <w:tcBorders>
              <w:top w:val="nil"/>
              <w:left w:val="nil"/>
              <w:bottom w:val="nil"/>
              <w:right w:val="nil"/>
            </w:tcBorders>
            <w:shd w:val="clear" w:color="auto" w:fill="auto"/>
            <w:noWrap/>
            <w:vAlign w:val="bottom"/>
            <w:hideMark/>
          </w:tcPr>
          <w:p w14:paraId="12D45064"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58.9</w:t>
            </w:r>
          </w:p>
        </w:tc>
        <w:tc>
          <w:tcPr>
            <w:tcW w:w="1527" w:type="dxa"/>
            <w:tcBorders>
              <w:top w:val="nil"/>
              <w:left w:val="nil"/>
              <w:bottom w:val="nil"/>
              <w:right w:val="nil"/>
            </w:tcBorders>
            <w:shd w:val="clear" w:color="auto" w:fill="auto"/>
            <w:noWrap/>
            <w:vAlign w:val="bottom"/>
            <w:hideMark/>
          </w:tcPr>
          <w:p w14:paraId="761CCCC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4.74</w:t>
            </w:r>
          </w:p>
        </w:tc>
        <w:tc>
          <w:tcPr>
            <w:tcW w:w="1434" w:type="dxa"/>
            <w:tcBorders>
              <w:top w:val="nil"/>
              <w:left w:val="nil"/>
              <w:bottom w:val="nil"/>
              <w:right w:val="nil"/>
            </w:tcBorders>
            <w:shd w:val="clear" w:color="auto" w:fill="auto"/>
            <w:noWrap/>
            <w:vAlign w:val="bottom"/>
            <w:hideMark/>
          </w:tcPr>
          <w:p w14:paraId="49E85D2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63.3</w:t>
            </w:r>
          </w:p>
        </w:tc>
        <w:tc>
          <w:tcPr>
            <w:tcW w:w="1235" w:type="dxa"/>
            <w:tcBorders>
              <w:top w:val="nil"/>
              <w:left w:val="nil"/>
              <w:bottom w:val="nil"/>
              <w:right w:val="nil"/>
            </w:tcBorders>
            <w:shd w:val="clear" w:color="auto" w:fill="auto"/>
            <w:noWrap/>
            <w:vAlign w:val="bottom"/>
            <w:hideMark/>
          </w:tcPr>
          <w:p w14:paraId="7249CAC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67.0</w:t>
            </w:r>
          </w:p>
        </w:tc>
      </w:tr>
      <w:tr w:rsidR="009C11F4" w:rsidRPr="00AC36AA" w14:paraId="57439152"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38B0BC9B"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Greece</w:t>
            </w:r>
          </w:p>
        </w:tc>
        <w:tc>
          <w:tcPr>
            <w:tcW w:w="1057" w:type="dxa"/>
            <w:tcBorders>
              <w:top w:val="nil"/>
              <w:left w:val="nil"/>
              <w:bottom w:val="nil"/>
              <w:right w:val="nil"/>
            </w:tcBorders>
            <w:shd w:val="clear" w:color="auto" w:fill="auto"/>
            <w:noWrap/>
            <w:vAlign w:val="bottom"/>
            <w:hideMark/>
          </w:tcPr>
          <w:p w14:paraId="6F4055B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55.7</w:t>
            </w:r>
          </w:p>
        </w:tc>
        <w:tc>
          <w:tcPr>
            <w:tcW w:w="1527" w:type="dxa"/>
            <w:tcBorders>
              <w:top w:val="nil"/>
              <w:left w:val="nil"/>
              <w:bottom w:val="nil"/>
              <w:right w:val="nil"/>
            </w:tcBorders>
            <w:shd w:val="clear" w:color="auto" w:fill="auto"/>
            <w:noWrap/>
            <w:vAlign w:val="bottom"/>
            <w:hideMark/>
          </w:tcPr>
          <w:p w14:paraId="1225D57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4.84</w:t>
            </w:r>
          </w:p>
        </w:tc>
        <w:tc>
          <w:tcPr>
            <w:tcW w:w="1434" w:type="dxa"/>
            <w:tcBorders>
              <w:top w:val="nil"/>
              <w:left w:val="nil"/>
              <w:bottom w:val="nil"/>
              <w:right w:val="nil"/>
            </w:tcBorders>
            <w:shd w:val="clear" w:color="auto" w:fill="auto"/>
            <w:noWrap/>
            <w:vAlign w:val="bottom"/>
            <w:hideMark/>
          </w:tcPr>
          <w:p w14:paraId="507A99F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50.0</w:t>
            </w:r>
          </w:p>
        </w:tc>
        <w:tc>
          <w:tcPr>
            <w:tcW w:w="1235" w:type="dxa"/>
            <w:tcBorders>
              <w:top w:val="nil"/>
              <w:left w:val="nil"/>
              <w:bottom w:val="nil"/>
              <w:right w:val="nil"/>
            </w:tcBorders>
            <w:shd w:val="clear" w:color="auto" w:fill="auto"/>
            <w:noWrap/>
            <w:vAlign w:val="bottom"/>
            <w:hideMark/>
          </w:tcPr>
          <w:p w14:paraId="0A722008"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53.3</w:t>
            </w:r>
          </w:p>
        </w:tc>
      </w:tr>
      <w:tr w:rsidR="009C11F4" w:rsidRPr="00AC36AA" w14:paraId="295A5E5E"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562ADC64"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Italy</w:t>
            </w:r>
          </w:p>
        </w:tc>
        <w:tc>
          <w:tcPr>
            <w:tcW w:w="1057" w:type="dxa"/>
            <w:tcBorders>
              <w:top w:val="nil"/>
              <w:left w:val="nil"/>
              <w:bottom w:val="nil"/>
              <w:right w:val="nil"/>
            </w:tcBorders>
            <w:shd w:val="clear" w:color="auto" w:fill="auto"/>
            <w:noWrap/>
            <w:vAlign w:val="bottom"/>
            <w:hideMark/>
          </w:tcPr>
          <w:p w14:paraId="4555CDD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55.5</w:t>
            </w:r>
          </w:p>
        </w:tc>
        <w:tc>
          <w:tcPr>
            <w:tcW w:w="1527" w:type="dxa"/>
            <w:tcBorders>
              <w:top w:val="nil"/>
              <w:left w:val="nil"/>
              <w:bottom w:val="nil"/>
              <w:right w:val="nil"/>
            </w:tcBorders>
            <w:shd w:val="clear" w:color="auto" w:fill="auto"/>
            <w:noWrap/>
            <w:vAlign w:val="bottom"/>
            <w:hideMark/>
          </w:tcPr>
          <w:p w14:paraId="07C7291F"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5.02</w:t>
            </w:r>
          </w:p>
        </w:tc>
        <w:tc>
          <w:tcPr>
            <w:tcW w:w="1434" w:type="dxa"/>
            <w:tcBorders>
              <w:top w:val="nil"/>
              <w:left w:val="nil"/>
              <w:bottom w:val="nil"/>
              <w:right w:val="nil"/>
            </w:tcBorders>
            <w:shd w:val="clear" w:color="auto" w:fill="auto"/>
            <w:noWrap/>
            <w:vAlign w:val="bottom"/>
            <w:hideMark/>
          </w:tcPr>
          <w:p w14:paraId="7E81469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49.5</w:t>
            </w:r>
          </w:p>
        </w:tc>
        <w:tc>
          <w:tcPr>
            <w:tcW w:w="1235" w:type="dxa"/>
            <w:tcBorders>
              <w:top w:val="nil"/>
              <w:left w:val="nil"/>
              <w:bottom w:val="nil"/>
              <w:right w:val="nil"/>
            </w:tcBorders>
            <w:shd w:val="clear" w:color="auto" w:fill="auto"/>
            <w:noWrap/>
            <w:vAlign w:val="bottom"/>
            <w:hideMark/>
          </w:tcPr>
          <w:p w14:paraId="407D7E1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61.1</w:t>
            </w:r>
          </w:p>
        </w:tc>
      </w:tr>
      <w:tr w:rsidR="009C11F4" w:rsidRPr="00AC36AA" w14:paraId="1DF0FC6F" w14:textId="77777777" w:rsidTr="009C11F4">
        <w:trPr>
          <w:trHeight w:val="300"/>
          <w:jc w:val="center"/>
        </w:trPr>
        <w:tc>
          <w:tcPr>
            <w:tcW w:w="1286" w:type="dxa"/>
            <w:tcBorders>
              <w:top w:val="nil"/>
              <w:left w:val="nil"/>
              <w:bottom w:val="nil"/>
              <w:right w:val="nil"/>
            </w:tcBorders>
            <w:shd w:val="clear" w:color="auto" w:fill="auto"/>
            <w:noWrap/>
            <w:vAlign w:val="bottom"/>
            <w:hideMark/>
          </w:tcPr>
          <w:p w14:paraId="0AE31039"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Croatia</w:t>
            </w:r>
          </w:p>
        </w:tc>
        <w:tc>
          <w:tcPr>
            <w:tcW w:w="1057" w:type="dxa"/>
            <w:tcBorders>
              <w:top w:val="nil"/>
              <w:left w:val="nil"/>
              <w:bottom w:val="nil"/>
              <w:right w:val="nil"/>
            </w:tcBorders>
            <w:shd w:val="clear" w:color="auto" w:fill="auto"/>
            <w:noWrap/>
            <w:vAlign w:val="bottom"/>
            <w:hideMark/>
          </w:tcPr>
          <w:p w14:paraId="43F2068A"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54.9</w:t>
            </w:r>
          </w:p>
        </w:tc>
        <w:tc>
          <w:tcPr>
            <w:tcW w:w="1527" w:type="dxa"/>
            <w:tcBorders>
              <w:top w:val="nil"/>
              <w:left w:val="nil"/>
              <w:bottom w:val="nil"/>
              <w:right w:val="nil"/>
            </w:tcBorders>
            <w:shd w:val="clear" w:color="auto" w:fill="auto"/>
            <w:noWrap/>
            <w:vAlign w:val="bottom"/>
            <w:hideMark/>
          </w:tcPr>
          <w:p w14:paraId="36F1BFF0"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4.65</w:t>
            </w:r>
          </w:p>
        </w:tc>
        <w:tc>
          <w:tcPr>
            <w:tcW w:w="1434" w:type="dxa"/>
            <w:tcBorders>
              <w:top w:val="nil"/>
              <w:left w:val="nil"/>
              <w:bottom w:val="nil"/>
              <w:right w:val="nil"/>
            </w:tcBorders>
            <w:shd w:val="clear" w:color="auto" w:fill="auto"/>
            <w:noWrap/>
            <w:vAlign w:val="bottom"/>
            <w:hideMark/>
          </w:tcPr>
          <w:p w14:paraId="735D31ED"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58.3</w:t>
            </w:r>
          </w:p>
        </w:tc>
        <w:tc>
          <w:tcPr>
            <w:tcW w:w="1235" w:type="dxa"/>
            <w:tcBorders>
              <w:top w:val="nil"/>
              <w:left w:val="nil"/>
              <w:bottom w:val="nil"/>
              <w:right w:val="nil"/>
            </w:tcBorders>
            <w:shd w:val="clear" w:color="auto" w:fill="auto"/>
            <w:noWrap/>
            <w:vAlign w:val="bottom"/>
            <w:hideMark/>
          </w:tcPr>
          <w:p w14:paraId="595145D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54.7</w:t>
            </w:r>
          </w:p>
        </w:tc>
      </w:tr>
      <w:tr w:rsidR="009C11F4" w:rsidRPr="00AC36AA" w14:paraId="64D4427C" w14:textId="77777777" w:rsidTr="009C11F4">
        <w:trPr>
          <w:trHeight w:val="300"/>
          <w:jc w:val="center"/>
        </w:trPr>
        <w:tc>
          <w:tcPr>
            <w:tcW w:w="1286" w:type="dxa"/>
            <w:tcBorders>
              <w:top w:val="nil"/>
              <w:left w:val="nil"/>
              <w:right w:val="nil"/>
            </w:tcBorders>
            <w:shd w:val="clear" w:color="auto" w:fill="auto"/>
            <w:noWrap/>
            <w:vAlign w:val="bottom"/>
            <w:hideMark/>
          </w:tcPr>
          <w:p w14:paraId="4110F20F"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Romania</w:t>
            </w:r>
          </w:p>
        </w:tc>
        <w:tc>
          <w:tcPr>
            <w:tcW w:w="1057" w:type="dxa"/>
            <w:tcBorders>
              <w:top w:val="nil"/>
              <w:left w:val="nil"/>
              <w:right w:val="nil"/>
            </w:tcBorders>
            <w:shd w:val="clear" w:color="auto" w:fill="auto"/>
            <w:noWrap/>
            <w:vAlign w:val="bottom"/>
            <w:hideMark/>
          </w:tcPr>
          <w:p w14:paraId="42230B1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50.9</w:t>
            </w:r>
          </w:p>
        </w:tc>
        <w:tc>
          <w:tcPr>
            <w:tcW w:w="1527" w:type="dxa"/>
            <w:tcBorders>
              <w:top w:val="nil"/>
              <w:left w:val="nil"/>
              <w:right w:val="nil"/>
            </w:tcBorders>
            <w:shd w:val="clear" w:color="auto" w:fill="auto"/>
            <w:noWrap/>
            <w:vAlign w:val="bottom"/>
            <w:hideMark/>
          </w:tcPr>
          <w:p w14:paraId="556CF21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4.93</w:t>
            </w:r>
          </w:p>
        </w:tc>
        <w:tc>
          <w:tcPr>
            <w:tcW w:w="1434" w:type="dxa"/>
            <w:tcBorders>
              <w:top w:val="nil"/>
              <w:left w:val="nil"/>
              <w:right w:val="nil"/>
            </w:tcBorders>
            <w:shd w:val="clear" w:color="auto" w:fill="auto"/>
            <w:noWrap/>
            <w:vAlign w:val="bottom"/>
            <w:hideMark/>
          </w:tcPr>
          <w:p w14:paraId="4F90C89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39.0</w:t>
            </w:r>
          </w:p>
        </w:tc>
        <w:tc>
          <w:tcPr>
            <w:tcW w:w="1235" w:type="dxa"/>
            <w:tcBorders>
              <w:top w:val="nil"/>
              <w:left w:val="nil"/>
              <w:right w:val="nil"/>
            </w:tcBorders>
            <w:shd w:val="clear" w:color="auto" w:fill="auto"/>
            <w:noWrap/>
            <w:vAlign w:val="bottom"/>
            <w:hideMark/>
          </w:tcPr>
          <w:p w14:paraId="006CB12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59.5</w:t>
            </w:r>
          </w:p>
        </w:tc>
      </w:tr>
      <w:tr w:rsidR="009C11F4" w:rsidRPr="00AC36AA" w14:paraId="760BC25B" w14:textId="77777777" w:rsidTr="009C11F4">
        <w:trPr>
          <w:trHeight w:val="315"/>
          <w:jc w:val="center"/>
        </w:trPr>
        <w:tc>
          <w:tcPr>
            <w:tcW w:w="1286" w:type="dxa"/>
            <w:tcBorders>
              <w:top w:val="nil"/>
              <w:left w:val="nil"/>
              <w:bottom w:val="single" w:sz="4" w:space="0" w:color="auto"/>
              <w:right w:val="nil"/>
            </w:tcBorders>
            <w:shd w:val="clear" w:color="auto" w:fill="auto"/>
            <w:noWrap/>
            <w:vAlign w:val="bottom"/>
            <w:hideMark/>
          </w:tcPr>
          <w:p w14:paraId="3E0786C9" w14:textId="77777777" w:rsidR="009C11F4" w:rsidRPr="00AC36AA" w:rsidRDefault="009C11F4" w:rsidP="009C11F4">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Bulgaria</w:t>
            </w:r>
          </w:p>
        </w:tc>
        <w:tc>
          <w:tcPr>
            <w:tcW w:w="1057" w:type="dxa"/>
            <w:tcBorders>
              <w:top w:val="nil"/>
              <w:left w:val="nil"/>
              <w:bottom w:val="single" w:sz="4" w:space="0" w:color="auto"/>
              <w:right w:val="nil"/>
            </w:tcBorders>
            <w:shd w:val="clear" w:color="auto" w:fill="auto"/>
            <w:noWrap/>
            <w:vAlign w:val="bottom"/>
            <w:hideMark/>
          </w:tcPr>
          <w:p w14:paraId="41CA9600"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45.2</w:t>
            </w:r>
          </w:p>
        </w:tc>
        <w:tc>
          <w:tcPr>
            <w:tcW w:w="1527" w:type="dxa"/>
            <w:tcBorders>
              <w:top w:val="nil"/>
              <w:left w:val="nil"/>
              <w:bottom w:val="single" w:sz="4" w:space="0" w:color="auto"/>
              <w:right w:val="nil"/>
            </w:tcBorders>
            <w:shd w:val="clear" w:color="auto" w:fill="auto"/>
            <w:noWrap/>
            <w:vAlign w:val="bottom"/>
            <w:hideMark/>
          </w:tcPr>
          <w:p w14:paraId="13E954B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4.11</w:t>
            </w:r>
          </w:p>
        </w:tc>
        <w:tc>
          <w:tcPr>
            <w:tcW w:w="1434" w:type="dxa"/>
            <w:tcBorders>
              <w:top w:val="nil"/>
              <w:left w:val="nil"/>
              <w:bottom w:val="single" w:sz="4" w:space="0" w:color="auto"/>
              <w:right w:val="nil"/>
            </w:tcBorders>
            <w:shd w:val="clear" w:color="auto" w:fill="auto"/>
            <w:noWrap/>
            <w:vAlign w:val="bottom"/>
            <w:hideMark/>
          </w:tcPr>
          <w:p w14:paraId="7962EA3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41.6</w:t>
            </w:r>
          </w:p>
        </w:tc>
        <w:tc>
          <w:tcPr>
            <w:tcW w:w="1235" w:type="dxa"/>
            <w:tcBorders>
              <w:top w:val="nil"/>
              <w:left w:val="nil"/>
              <w:bottom w:val="single" w:sz="4" w:space="0" w:color="auto"/>
              <w:right w:val="nil"/>
            </w:tcBorders>
            <w:shd w:val="clear" w:color="auto" w:fill="auto"/>
            <w:noWrap/>
            <w:vAlign w:val="bottom"/>
            <w:hideMark/>
          </w:tcPr>
          <w:p w14:paraId="62BFE04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59.0</w:t>
            </w:r>
          </w:p>
        </w:tc>
      </w:tr>
    </w:tbl>
    <w:p w14:paraId="3C2C1099" w14:textId="3B2F1FD2" w:rsidR="009C11F4" w:rsidRPr="00AC36AA" w:rsidRDefault="009C11F4" w:rsidP="009C11F4">
      <w:pPr>
        <w:keepNext/>
        <w:keepLines/>
        <w:spacing w:before="40" w:after="0" w:line="240" w:lineRule="auto"/>
        <w:rPr>
          <w:rFonts w:ascii="Times New Roman" w:eastAsia="Times New Roman" w:hAnsi="Times New Roman" w:cs="Times New Roman"/>
          <w:color w:val="000000"/>
          <w:sz w:val="20"/>
          <w:szCs w:val="20"/>
          <w:lang w:val="en-GB" w:eastAsia="sv-SE"/>
        </w:rPr>
      </w:pPr>
      <w:r w:rsidRPr="00AC36AA">
        <w:rPr>
          <w:rFonts w:ascii="Times New Roman" w:eastAsia="Times New Roman" w:hAnsi="Times New Roman" w:cs="Times New Roman"/>
          <w:i/>
          <w:iCs/>
          <w:color w:val="000000"/>
          <w:sz w:val="20"/>
          <w:szCs w:val="20"/>
          <w:lang w:val="en-GB" w:eastAsia="sv-SE"/>
        </w:rPr>
        <w:t>Note</w:t>
      </w:r>
      <w:r w:rsidRPr="00AC36AA">
        <w:rPr>
          <w:rFonts w:ascii="Times New Roman" w:eastAsia="Times New Roman" w:hAnsi="Times New Roman" w:cs="Times New Roman"/>
          <w:color w:val="000000"/>
          <w:sz w:val="20"/>
          <w:szCs w:val="20"/>
          <w:lang w:val="en-GB" w:eastAsia="sv-SE"/>
        </w:rPr>
        <w:t xml:space="preserve">: </w:t>
      </w:r>
      <w:r w:rsidRPr="00AC36AA">
        <w:rPr>
          <w:rFonts w:ascii="Times New Roman" w:eastAsia="Times New Roman" w:hAnsi="Times New Roman" w:cs="Times New Roman"/>
          <w:i/>
          <w:iCs/>
          <w:color w:val="000000"/>
          <w:sz w:val="20"/>
          <w:szCs w:val="20"/>
          <w:lang w:val="en-GB" w:eastAsia="sv-SE"/>
        </w:rPr>
        <w:t>Rule of law</w:t>
      </w:r>
      <w:r w:rsidRPr="00AC36AA">
        <w:rPr>
          <w:rFonts w:ascii="Times New Roman" w:eastAsia="Times New Roman" w:hAnsi="Times New Roman" w:cs="Times New Roman"/>
          <w:color w:val="000000"/>
          <w:sz w:val="20"/>
          <w:szCs w:val="20"/>
          <w:lang w:val="en-GB" w:eastAsia="sv-SE"/>
        </w:rPr>
        <w:t xml:space="preserve"> captures perceptions of the extent to which agents have confidence in and abide by the rules of society, in particular the quality of contract enforcement, property rights, the police, and the courts, as well as the likelihood of crime and violence. </w:t>
      </w:r>
      <w:r w:rsidRPr="00AC36AA">
        <w:rPr>
          <w:rFonts w:ascii="Times New Roman" w:eastAsia="Times New Roman" w:hAnsi="Times New Roman" w:cs="Times New Roman"/>
          <w:bCs/>
          <w:i/>
          <w:color w:val="000000"/>
          <w:sz w:val="20"/>
          <w:szCs w:val="20"/>
          <w:lang w:val="en-GB" w:eastAsia="sv-SE"/>
        </w:rPr>
        <w:t xml:space="preserve">Security of property rights </w:t>
      </w:r>
      <w:r w:rsidRPr="00AC36AA">
        <w:rPr>
          <w:rFonts w:ascii="Times New Roman" w:eastAsia="Times New Roman" w:hAnsi="Times New Roman" w:cs="Times New Roman"/>
          <w:bCs/>
          <w:color w:val="000000"/>
          <w:sz w:val="20"/>
          <w:szCs w:val="20"/>
          <w:lang w:val="en-GB" w:eastAsia="sv-SE"/>
        </w:rPr>
        <w:t xml:space="preserve">captures </w:t>
      </w:r>
      <w:r w:rsidRPr="00AC36AA">
        <w:rPr>
          <w:rFonts w:ascii="Times New Roman" w:hAnsi="Times New Roman" w:cs="Times New Roman"/>
          <w:sz w:val="20"/>
          <w:szCs w:val="20"/>
          <w:lang w:val="en-GB"/>
        </w:rPr>
        <w:t xml:space="preserve">the extent to which individuals have secure rights to property, including the fruits of their </w:t>
      </w:r>
      <w:r w:rsidR="00C875AA" w:rsidRPr="00AC36AA">
        <w:rPr>
          <w:rFonts w:ascii="Times New Roman" w:hAnsi="Times New Roman" w:cs="Times New Roman"/>
          <w:sz w:val="20"/>
          <w:szCs w:val="20"/>
          <w:lang w:val="en-GB"/>
        </w:rPr>
        <w:t>Labour</w:t>
      </w:r>
      <w:r w:rsidRPr="00AC36AA">
        <w:rPr>
          <w:rFonts w:ascii="Times New Roman" w:eastAsia="Times New Roman" w:hAnsi="Times New Roman" w:cs="Times New Roman"/>
          <w:bCs/>
          <w:color w:val="000000"/>
          <w:sz w:val="20"/>
          <w:szCs w:val="20"/>
          <w:lang w:val="en-GB" w:eastAsia="sv-SE"/>
        </w:rPr>
        <w:t xml:space="preserve">. </w:t>
      </w:r>
      <w:r w:rsidRPr="00AC36AA">
        <w:rPr>
          <w:rFonts w:ascii="Times New Roman" w:eastAsia="Times New Roman" w:hAnsi="Times New Roman" w:cs="Times New Roman"/>
          <w:i/>
          <w:iCs/>
          <w:color w:val="000000"/>
          <w:sz w:val="20"/>
          <w:szCs w:val="20"/>
          <w:lang w:val="en-GB" w:eastAsia="sv-SE"/>
        </w:rPr>
        <w:t>Government effectiveness</w:t>
      </w:r>
      <w:r w:rsidRPr="00AC36AA">
        <w:rPr>
          <w:rFonts w:ascii="Times New Roman" w:eastAsia="Times New Roman" w:hAnsi="Times New Roman" w:cs="Times New Roman"/>
          <w:color w:val="000000"/>
          <w:sz w:val="20"/>
          <w:szCs w:val="20"/>
          <w:lang w:val="en-GB" w:eastAsia="sv-SE"/>
        </w:rPr>
        <w:t xml:space="preserve"> captures perceptions of the quality of public and civil services and the degree of their independence from political pressures, the quality of policy formulation and implementation, and the credibility of the government’s com</w:t>
      </w:r>
      <w:r w:rsidRPr="00AC36AA">
        <w:rPr>
          <w:rFonts w:ascii="Times New Roman" w:eastAsia="Times New Roman" w:hAnsi="Times New Roman" w:cs="Times New Roman"/>
          <w:color w:val="000000"/>
          <w:sz w:val="20"/>
          <w:szCs w:val="20"/>
          <w:lang w:val="en-GB" w:eastAsia="sv-SE"/>
        </w:rPr>
        <w:softHyphen/>
        <w:t xml:space="preserve">mitment to such policies. </w:t>
      </w:r>
      <w:r w:rsidRPr="00AC36AA">
        <w:rPr>
          <w:rFonts w:ascii="Times New Roman" w:eastAsia="Times New Roman" w:hAnsi="Times New Roman" w:cs="Times New Roman"/>
          <w:i/>
          <w:iCs/>
          <w:color w:val="000000"/>
          <w:sz w:val="20"/>
          <w:szCs w:val="20"/>
          <w:lang w:val="en-GB" w:eastAsia="sv-SE"/>
        </w:rPr>
        <w:t>Regulatory quality</w:t>
      </w:r>
      <w:r w:rsidRPr="00AC36AA">
        <w:rPr>
          <w:rFonts w:ascii="Times New Roman" w:eastAsia="Times New Roman" w:hAnsi="Times New Roman" w:cs="Times New Roman"/>
          <w:color w:val="000000"/>
          <w:sz w:val="20"/>
          <w:szCs w:val="20"/>
          <w:lang w:val="en-GB" w:eastAsia="sv-SE"/>
        </w:rPr>
        <w:t xml:space="preserve"> captures perceptions of the ability of the government to formulate and implement sound policies and regulations that permit and promote private-sector development. All scores are standardized from 0 to 100, where the value 100 is assigned to the leading country. Singapore is the leading country for the 3</w:t>
      </w:r>
      <w:r w:rsidRPr="00AC36AA">
        <w:rPr>
          <w:rFonts w:ascii="Times New Roman" w:eastAsia="Times New Roman" w:hAnsi="Times New Roman" w:cs="Times New Roman"/>
          <w:color w:val="000000"/>
          <w:sz w:val="20"/>
          <w:szCs w:val="20"/>
          <w:vertAlign w:val="superscript"/>
          <w:lang w:val="en-GB" w:eastAsia="sv-SE"/>
        </w:rPr>
        <w:t>rd</w:t>
      </w:r>
      <w:r w:rsidRPr="00AC36AA">
        <w:rPr>
          <w:rFonts w:ascii="Times New Roman" w:eastAsia="Times New Roman" w:hAnsi="Times New Roman" w:cs="Times New Roman"/>
          <w:color w:val="000000"/>
          <w:sz w:val="20"/>
          <w:szCs w:val="20"/>
          <w:lang w:val="en-GB" w:eastAsia="sv-SE"/>
        </w:rPr>
        <w:t xml:space="preserve"> and 4th measure. </w:t>
      </w:r>
    </w:p>
    <w:p w14:paraId="01859ADF" w14:textId="5C25D07C" w:rsidR="009C11F4" w:rsidRPr="00AC36AA" w:rsidRDefault="009C11F4" w:rsidP="009C11F4">
      <w:pPr>
        <w:spacing w:before="40" w:after="360" w:line="240" w:lineRule="auto"/>
        <w:rPr>
          <w:rFonts w:ascii="Times New Roman" w:hAnsi="Times New Roman" w:cs="Times New Roman"/>
          <w:sz w:val="24"/>
          <w:lang w:val="en-GB" w:eastAsia="sv-SE"/>
        </w:rPr>
      </w:pPr>
      <w:r w:rsidRPr="00AC36AA">
        <w:rPr>
          <w:rFonts w:ascii="Times New Roman" w:eastAsia="Times New Roman" w:hAnsi="Times New Roman" w:cs="Times New Roman"/>
          <w:i/>
          <w:iCs/>
          <w:color w:val="000000"/>
          <w:sz w:val="20"/>
          <w:szCs w:val="20"/>
          <w:lang w:val="en-GB" w:eastAsia="sv-SE"/>
        </w:rPr>
        <w:t>Source</w:t>
      </w:r>
      <w:r w:rsidRPr="00AC36AA">
        <w:rPr>
          <w:rFonts w:ascii="Times New Roman" w:eastAsia="Times New Roman" w:hAnsi="Times New Roman" w:cs="Times New Roman"/>
          <w:color w:val="000000"/>
          <w:sz w:val="20"/>
          <w:szCs w:val="20"/>
          <w:lang w:val="en-GB" w:eastAsia="sv-SE"/>
        </w:rPr>
        <w:t xml:space="preserve">: World Bank, </w:t>
      </w:r>
      <w:r w:rsidRPr="00AC36AA">
        <w:rPr>
          <w:rFonts w:ascii="Times New Roman" w:eastAsia="Times New Roman" w:hAnsi="Times New Roman" w:cs="Times New Roman"/>
          <w:i/>
          <w:iCs/>
          <w:color w:val="000000"/>
          <w:sz w:val="20"/>
          <w:szCs w:val="20"/>
          <w:lang w:val="en-GB" w:eastAsia="sv-SE"/>
        </w:rPr>
        <w:t>World Governance Indicators 2015</w:t>
      </w:r>
      <w:r w:rsidR="006C5747" w:rsidRPr="00AC36AA">
        <w:rPr>
          <w:rFonts w:ascii="Times New Roman" w:eastAsia="Times New Roman" w:hAnsi="Times New Roman" w:cs="Times New Roman"/>
          <w:i/>
          <w:iCs/>
          <w:color w:val="000000"/>
          <w:sz w:val="20"/>
          <w:szCs w:val="20"/>
          <w:lang w:val="en-GB" w:eastAsia="sv-SE"/>
        </w:rPr>
        <w:t>,</w:t>
      </w:r>
      <w:r w:rsidRPr="00AC36AA">
        <w:rPr>
          <w:rFonts w:ascii="Times New Roman" w:eastAsia="Times New Roman" w:hAnsi="Times New Roman" w:cs="Times New Roman"/>
          <w:color w:val="000000"/>
          <w:sz w:val="20"/>
          <w:szCs w:val="20"/>
          <w:lang w:val="en-GB" w:eastAsia="sv-SE"/>
        </w:rPr>
        <w:t xml:space="preserve"> and </w:t>
      </w:r>
      <w:r w:rsidRPr="00AC36AA">
        <w:rPr>
          <w:rFonts w:ascii="Times New Roman" w:eastAsia="Times New Roman" w:hAnsi="Times New Roman" w:cs="Times New Roman"/>
          <w:iCs/>
          <w:color w:val="000000"/>
          <w:sz w:val="20"/>
          <w:szCs w:val="20"/>
          <w:lang w:val="en-GB" w:eastAsia="sv-SE"/>
        </w:rPr>
        <w:t>Gwartney et al. (2015) for</w:t>
      </w:r>
      <w:r w:rsidRPr="00AC36AA">
        <w:rPr>
          <w:rFonts w:ascii="Times New Roman" w:eastAsia="Times New Roman" w:hAnsi="Times New Roman" w:cs="Times New Roman"/>
          <w:i/>
          <w:iCs/>
          <w:color w:val="000000"/>
          <w:sz w:val="20"/>
          <w:szCs w:val="20"/>
          <w:lang w:val="en-GB" w:eastAsia="sv-SE"/>
        </w:rPr>
        <w:t xml:space="preserve"> </w:t>
      </w:r>
      <w:r w:rsidR="006C5747" w:rsidRPr="00AC36AA">
        <w:rPr>
          <w:rFonts w:ascii="Times New Roman" w:eastAsia="Times New Roman" w:hAnsi="Times New Roman" w:cs="Times New Roman"/>
          <w:iCs/>
          <w:color w:val="000000"/>
          <w:sz w:val="20"/>
          <w:szCs w:val="20"/>
          <w:lang w:val="en-GB" w:eastAsia="sv-SE"/>
        </w:rPr>
        <w:t>s</w:t>
      </w:r>
      <w:r w:rsidRPr="00AC36AA">
        <w:rPr>
          <w:rFonts w:ascii="Times New Roman" w:eastAsia="Times New Roman" w:hAnsi="Times New Roman" w:cs="Times New Roman"/>
          <w:iCs/>
          <w:color w:val="000000"/>
          <w:sz w:val="20"/>
          <w:szCs w:val="20"/>
          <w:lang w:val="en-GB" w:eastAsia="sv-SE"/>
        </w:rPr>
        <w:t>ecurity of property rights</w:t>
      </w:r>
      <w:r w:rsidRPr="00AC36AA">
        <w:rPr>
          <w:rFonts w:ascii="Times New Roman" w:eastAsia="Times New Roman" w:hAnsi="Times New Roman" w:cs="Times New Roman"/>
          <w:color w:val="000000"/>
          <w:sz w:val="20"/>
          <w:szCs w:val="20"/>
          <w:lang w:val="en-GB" w:eastAsia="sv-SE"/>
        </w:rPr>
        <w:t>.</w:t>
      </w:r>
    </w:p>
    <w:p w14:paraId="38FEA23A" w14:textId="28BC9E39" w:rsidR="00946493" w:rsidRPr="00AC36AA" w:rsidRDefault="00A974EA">
      <w:pPr>
        <w:spacing w:line="360" w:lineRule="auto"/>
        <w:jc w:val="both"/>
        <w:rPr>
          <w:rFonts w:ascii="Times New Roman" w:hAnsi="Times New Roman" w:cs="Times New Roman"/>
          <w:sz w:val="24"/>
          <w:lang w:val="en-GB" w:eastAsia="sv-SE"/>
        </w:rPr>
      </w:pPr>
      <w:r w:rsidRPr="00AC36AA">
        <w:rPr>
          <w:rFonts w:ascii="Times New Roman" w:hAnsi="Times New Roman" w:cs="Times New Roman"/>
          <w:sz w:val="24"/>
          <w:lang w:val="en-GB" w:eastAsia="sv-SE"/>
        </w:rPr>
        <w:t>For</w:t>
      </w:r>
      <w:r w:rsidR="00946493" w:rsidRPr="00AC36AA">
        <w:rPr>
          <w:rFonts w:ascii="Times New Roman" w:hAnsi="Times New Roman" w:cs="Times New Roman"/>
          <w:sz w:val="24"/>
          <w:lang w:val="en-GB" w:eastAsia="sv-SE"/>
        </w:rPr>
        <w:t xml:space="preserve"> citizens and economic agents to reap the full benefits of the rule of law</w:t>
      </w:r>
      <w:r w:rsidR="00B1406F" w:rsidRPr="00AC36AA">
        <w:rPr>
          <w:rFonts w:ascii="Times New Roman" w:hAnsi="Times New Roman" w:cs="Times New Roman"/>
          <w:sz w:val="24"/>
          <w:lang w:val="en-GB" w:eastAsia="sv-SE"/>
        </w:rPr>
        <w:t>,</w:t>
      </w:r>
      <w:r w:rsidR="00946493" w:rsidRPr="00AC36AA">
        <w:rPr>
          <w:rFonts w:ascii="Times New Roman" w:hAnsi="Times New Roman" w:cs="Times New Roman"/>
          <w:sz w:val="24"/>
          <w:lang w:val="en-GB" w:eastAsia="sv-SE"/>
        </w:rPr>
        <w:t xml:space="preserve"> the laws and regulations in question </w:t>
      </w:r>
      <w:r w:rsidR="00630D62" w:rsidRPr="00AC36AA">
        <w:rPr>
          <w:rFonts w:ascii="Times New Roman" w:hAnsi="Times New Roman" w:cs="Times New Roman"/>
          <w:sz w:val="24"/>
          <w:lang w:val="en-GB" w:eastAsia="sv-SE"/>
        </w:rPr>
        <w:t>must</w:t>
      </w:r>
      <w:r w:rsidR="00946493" w:rsidRPr="00AC36AA">
        <w:rPr>
          <w:rFonts w:ascii="Times New Roman" w:hAnsi="Times New Roman" w:cs="Times New Roman"/>
          <w:sz w:val="24"/>
          <w:lang w:val="en-GB" w:eastAsia="sv-SE"/>
        </w:rPr>
        <w:t xml:space="preserve"> be of high quality</w:t>
      </w:r>
      <w:r w:rsidR="00AB2553" w:rsidRPr="00AC36AA">
        <w:rPr>
          <w:rFonts w:ascii="Times New Roman" w:hAnsi="Times New Roman" w:cs="Times New Roman"/>
          <w:sz w:val="24"/>
          <w:lang w:val="en-GB" w:eastAsia="sv-SE"/>
        </w:rPr>
        <w:t>,</w:t>
      </w:r>
      <w:r w:rsidR="00946493" w:rsidRPr="00AC36AA">
        <w:rPr>
          <w:rFonts w:ascii="Times New Roman" w:hAnsi="Times New Roman" w:cs="Times New Roman"/>
          <w:sz w:val="24"/>
          <w:lang w:val="en-GB" w:eastAsia="sv-SE"/>
        </w:rPr>
        <w:t xml:space="preserve"> and the government </w:t>
      </w:r>
      <w:r w:rsidR="00F75BE6" w:rsidRPr="00AC36AA">
        <w:rPr>
          <w:rFonts w:ascii="Times New Roman" w:hAnsi="Times New Roman" w:cs="Times New Roman"/>
          <w:sz w:val="24"/>
          <w:lang w:val="en-GB" w:eastAsia="sv-SE"/>
        </w:rPr>
        <w:t>must</w:t>
      </w:r>
      <w:r w:rsidR="00946493" w:rsidRPr="00AC36AA">
        <w:rPr>
          <w:rFonts w:ascii="Times New Roman" w:hAnsi="Times New Roman" w:cs="Times New Roman"/>
          <w:sz w:val="24"/>
          <w:lang w:val="en-GB" w:eastAsia="sv-SE"/>
        </w:rPr>
        <w:t xml:space="preserve"> be sufficiently </w:t>
      </w:r>
      <w:r w:rsidR="00946493" w:rsidRPr="00AC36AA">
        <w:rPr>
          <w:rFonts w:ascii="Times New Roman" w:hAnsi="Times New Roman" w:cs="Times New Roman"/>
          <w:sz w:val="24"/>
          <w:lang w:val="en-GB" w:eastAsia="sv-SE"/>
        </w:rPr>
        <w:lastRenderedPageBreak/>
        <w:t>effective in maintain</w:t>
      </w:r>
      <w:r w:rsidR="00AB2553" w:rsidRPr="00AC36AA">
        <w:rPr>
          <w:rFonts w:ascii="Times New Roman" w:hAnsi="Times New Roman" w:cs="Times New Roman"/>
          <w:sz w:val="24"/>
          <w:lang w:val="en-GB" w:eastAsia="sv-SE"/>
        </w:rPr>
        <w:t>ing</w:t>
      </w:r>
      <w:r w:rsidR="00946493" w:rsidRPr="00AC36AA">
        <w:rPr>
          <w:rFonts w:ascii="Times New Roman" w:hAnsi="Times New Roman" w:cs="Times New Roman"/>
          <w:sz w:val="24"/>
          <w:lang w:val="en-GB" w:eastAsia="sv-SE"/>
        </w:rPr>
        <w:t xml:space="preserve"> the rule of law. The </w:t>
      </w:r>
      <w:r w:rsidR="00247043" w:rsidRPr="00AC36AA">
        <w:rPr>
          <w:rFonts w:ascii="Times New Roman" w:hAnsi="Times New Roman" w:cs="Times New Roman"/>
          <w:sz w:val="24"/>
          <w:lang w:val="en-GB" w:eastAsia="sv-SE"/>
        </w:rPr>
        <w:t>third</w:t>
      </w:r>
      <w:r w:rsidR="00946493" w:rsidRPr="00AC36AA">
        <w:rPr>
          <w:rFonts w:ascii="Times New Roman" w:hAnsi="Times New Roman" w:cs="Times New Roman"/>
          <w:sz w:val="24"/>
          <w:lang w:val="en-GB" w:eastAsia="sv-SE"/>
        </w:rPr>
        <w:t xml:space="preserve"> and </w:t>
      </w:r>
      <w:r w:rsidR="00247043" w:rsidRPr="00AC36AA">
        <w:rPr>
          <w:rFonts w:ascii="Times New Roman" w:hAnsi="Times New Roman" w:cs="Times New Roman"/>
          <w:sz w:val="24"/>
          <w:lang w:val="en-GB" w:eastAsia="sv-SE"/>
        </w:rPr>
        <w:t>fourth</w:t>
      </w:r>
      <w:r w:rsidR="00946493" w:rsidRPr="00AC36AA">
        <w:rPr>
          <w:rFonts w:ascii="Times New Roman" w:hAnsi="Times New Roman" w:cs="Times New Roman"/>
          <w:sz w:val="24"/>
          <w:lang w:val="en-GB" w:eastAsia="sv-SE"/>
        </w:rPr>
        <w:t xml:space="preserve"> </w:t>
      </w:r>
      <w:r w:rsidR="00B1406F" w:rsidRPr="00AC36AA">
        <w:rPr>
          <w:rFonts w:ascii="Times New Roman" w:hAnsi="Times New Roman" w:cs="Times New Roman"/>
          <w:sz w:val="24"/>
          <w:lang w:val="en-GB" w:eastAsia="sv-SE"/>
        </w:rPr>
        <w:t>indicators</w:t>
      </w:r>
      <w:r w:rsidR="00946493" w:rsidRPr="00AC36AA">
        <w:rPr>
          <w:rFonts w:ascii="Times New Roman" w:hAnsi="Times New Roman" w:cs="Times New Roman"/>
          <w:sz w:val="24"/>
          <w:lang w:val="en-GB" w:eastAsia="sv-SE"/>
        </w:rPr>
        <w:t xml:space="preserve"> in </w:t>
      </w:r>
      <w:r w:rsidR="00946493" w:rsidRPr="00AC36AA">
        <w:rPr>
          <w:rFonts w:ascii="Times New Roman" w:hAnsi="Times New Roman" w:cs="Times New Roman"/>
          <w:i/>
          <w:sz w:val="24"/>
          <w:lang w:val="en-GB" w:eastAsia="sv-SE"/>
        </w:rPr>
        <w:t xml:space="preserve">Table </w:t>
      </w:r>
      <w:r w:rsidR="00247043" w:rsidRPr="00AC36AA">
        <w:rPr>
          <w:rFonts w:ascii="Times New Roman" w:hAnsi="Times New Roman" w:cs="Times New Roman"/>
          <w:i/>
          <w:sz w:val="24"/>
          <w:lang w:val="en-GB" w:eastAsia="sv-SE"/>
        </w:rPr>
        <w:t>2</w:t>
      </w:r>
      <w:r w:rsidR="00946493" w:rsidRPr="00AC36AA">
        <w:rPr>
          <w:rFonts w:ascii="Times New Roman" w:hAnsi="Times New Roman" w:cs="Times New Roman"/>
          <w:sz w:val="24"/>
          <w:lang w:val="en-GB" w:eastAsia="sv-SE"/>
        </w:rPr>
        <w:t xml:space="preserve"> show that </w:t>
      </w:r>
      <w:r w:rsidR="00AB2553" w:rsidRPr="00AC36AA">
        <w:rPr>
          <w:rFonts w:ascii="Times New Roman" w:hAnsi="Times New Roman" w:cs="Times New Roman"/>
          <w:sz w:val="24"/>
          <w:lang w:val="en-GB" w:eastAsia="sv-SE"/>
        </w:rPr>
        <w:t xml:space="preserve">the </w:t>
      </w:r>
      <w:r w:rsidR="00946493" w:rsidRPr="00AC36AA">
        <w:rPr>
          <w:rFonts w:ascii="Times New Roman" w:hAnsi="Times New Roman" w:cs="Times New Roman"/>
          <w:sz w:val="24"/>
          <w:lang w:val="en-GB" w:eastAsia="sv-SE"/>
        </w:rPr>
        <w:t>differences across EU countries are large in these respects as well. However, it is noteworthy that the quality of the laws and regulations in the laggard countries tend to be higher than the government</w:t>
      </w:r>
      <w:r w:rsidR="00AB2553" w:rsidRPr="00AC36AA">
        <w:rPr>
          <w:rFonts w:ascii="Times New Roman" w:hAnsi="Times New Roman" w:cs="Times New Roman"/>
          <w:sz w:val="24"/>
          <w:lang w:val="en-GB" w:eastAsia="sv-SE"/>
        </w:rPr>
        <w:t>’s</w:t>
      </w:r>
      <w:r w:rsidR="00946493" w:rsidRPr="00AC36AA">
        <w:rPr>
          <w:rFonts w:ascii="Times New Roman" w:hAnsi="Times New Roman" w:cs="Times New Roman"/>
          <w:sz w:val="24"/>
          <w:lang w:val="en-GB" w:eastAsia="sv-SE"/>
        </w:rPr>
        <w:t xml:space="preserve"> effectiveness </w:t>
      </w:r>
      <w:r w:rsidR="00AB2553" w:rsidRPr="00AC36AA">
        <w:rPr>
          <w:rFonts w:ascii="Times New Roman" w:hAnsi="Times New Roman" w:cs="Times New Roman"/>
          <w:sz w:val="24"/>
          <w:lang w:val="en-GB" w:eastAsia="sv-SE"/>
        </w:rPr>
        <w:t xml:space="preserve">at </w:t>
      </w:r>
      <w:r w:rsidR="00946493" w:rsidRPr="00AC36AA">
        <w:rPr>
          <w:rFonts w:ascii="Times New Roman" w:hAnsi="Times New Roman" w:cs="Times New Roman"/>
          <w:sz w:val="24"/>
          <w:lang w:val="en-GB" w:eastAsia="sv-SE"/>
        </w:rPr>
        <w:t xml:space="preserve">enforcing compliance. </w:t>
      </w:r>
      <w:r w:rsidR="00035636" w:rsidRPr="00AC36AA">
        <w:rPr>
          <w:rFonts w:ascii="Times New Roman" w:hAnsi="Times New Roman" w:cs="Times New Roman"/>
          <w:sz w:val="24"/>
          <w:lang w:val="en-GB" w:eastAsia="sv-SE"/>
        </w:rPr>
        <w:t>Arguably, this is not surprising</w:t>
      </w:r>
      <w:r w:rsidR="00AB2553" w:rsidRPr="00AC36AA">
        <w:rPr>
          <w:rFonts w:ascii="Times New Roman" w:hAnsi="Times New Roman" w:cs="Times New Roman"/>
          <w:sz w:val="24"/>
          <w:lang w:val="en-GB" w:eastAsia="sv-SE"/>
        </w:rPr>
        <w:t>.</w:t>
      </w:r>
      <w:r w:rsidR="0093368C" w:rsidRPr="00AC36AA">
        <w:rPr>
          <w:rFonts w:ascii="Times New Roman" w:hAnsi="Times New Roman" w:cs="Times New Roman"/>
          <w:sz w:val="24"/>
          <w:lang w:val="en-GB" w:eastAsia="sv-SE"/>
        </w:rPr>
        <w:t xml:space="preserve"> </w:t>
      </w:r>
      <w:r w:rsidR="00AB2553" w:rsidRPr="00AC36AA">
        <w:rPr>
          <w:rFonts w:ascii="Times New Roman" w:hAnsi="Times New Roman" w:cs="Times New Roman"/>
          <w:sz w:val="24"/>
          <w:lang w:val="en-GB" w:eastAsia="sv-SE"/>
        </w:rPr>
        <w:t>A</w:t>
      </w:r>
      <w:r w:rsidR="0093368C" w:rsidRPr="00AC36AA">
        <w:rPr>
          <w:rFonts w:ascii="Times New Roman" w:hAnsi="Times New Roman" w:cs="Times New Roman"/>
          <w:sz w:val="24"/>
          <w:lang w:val="en-GB" w:eastAsia="sv-SE"/>
        </w:rPr>
        <w:t>dopt</w:t>
      </w:r>
      <w:r w:rsidR="00AB2553" w:rsidRPr="00AC36AA">
        <w:rPr>
          <w:rFonts w:ascii="Times New Roman" w:hAnsi="Times New Roman" w:cs="Times New Roman"/>
          <w:sz w:val="24"/>
          <w:lang w:val="en-GB" w:eastAsia="sv-SE"/>
        </w:rPr>
        <w:t>ing</w:t>
      </w:r>
      <w:r w:rsidR="0093368C" w:rsidRPr="00AC36AA">
        <w:rPr>
          <w:rFonts w:ascii="Times New Roman" w:hAnsi="Times New Roman" w:cs="Times New Roman"/>
          <w:sz w:val="24"/>
          <w:lang w:val="en-GB" w:eastAsia="sv-SE"/>
        </w:rPr>
        <w:t xml:space="preserve"> the right laws </w:t>
      </w:r>
      <w:r w:rsidR="00AB2553" w:rsidRPr="00AC36AA">
        <w:rPr>
          <w:rFonts w:ascii="Times New Roman" w:hAnsi="Times New Roman" w:cs="Times New Roman"/>
          <w:sz w:val="24"/>
          <w:lang w:val="en-GB" w:eastAsia="sv-SE"/>
        </w:rPr>
        <w:t xml:space="preserve">is easier </w:t>
      </w:r>
      <w:r w:rsidR="0093368C" w:rsidRPr="00AC36AA">
        <w:rPr>
          <w:rFonts w:ascii="Times New Roman" w:hAnsi="Times New Roman" w:cs="Times New Roman"/>
          <w:sz w:val="24"/>
          <w:lang w:val="en-GB" w:eastAsia="sv-SE"/>
        </w:rPr>
        <w:t>than enforc</w:t>
      </w:r>
      <w:r w:rsidR="00AB2553" w:rsidRPr="00AC36AA">
        <w:rPr>
          <w:rFonts w:ascii="Times New Roman" w:hAnsi="Times New Roman" w:cs="Times New Roman"/>
          <w:sz w:val="24"/>
          <w:lang w:val="en-GB" w:eastAsia="sv-SE"/>
        </w:rPr>
        <w:t>ing</w:t>
      </w:r>
      <w:r w:rsidR="0093368C" w:rsidRPr="00AC36AA">
        <w:rPr>
          <w:rFonts w:ascii="Times New Roman" w:hAnsi="Times New Roman" w:cs="Times New Roman"/>
          <w:sz w:val="24"/>
          <w:lang w:val="en-GB" w:eastAsia="sv-SE"/>
        </w:rPr>
        <w:t xml:space="preserve"> them effectively</w:t>
      </w:r>
      <w:r w:rsidR="00035636" w:rsidRPr="00AC36AA">
        <w:rPr>
          <w:rFonts w:ascii="Times New Roman" w:hAnsi="Times New Roman" w:cs="Times New Roman"/>
          <w:sz w:val="24"/>
          <w:lang w:val="en-GB" w:eastAsia="sv-SE"/>
        </w:rPr>
        <w:t>. Furthermore,</w:t>
      </w:r>
      <w:r w:rsidR="0093368C" w:rsidRPr="00AC36AA">
        <w:rPr>
          <w:rFonts w:ascii="Times New Roman" w:hAnsi="Times New Roman" w:cs="Times New Roman"/>
          <w:sz w:val="24"/>
          <w:lang w:val="en-GB" w:eastAsia="sv-SE"/>
        </w:rPr>
        <w:t xml:space="preserve"> EU law compels</w:t>
      </w:r>
      <w:r w:rsidR="00035636" w:rsidRPr="00AC36AA">
        <w:rPr>
          <w:rFonts w:ascii="Times New Roman" w:hAnsi="Times New Roman" w:cs="Times New Roman"/>
          <w:sz w:val="24"/>
          <w:lang w:val="en-GB" w:eastAsia="sv-SE"/>
        </w:rPr>
        <w:t xml:space="preserve"> countries</w:t>
      </w:r>
      <w:r w:rsidR="0093368C" w:rsidRPr="00AC36AA">
        <w:rPr>
          <w:rFonts w:ascii="Times New Roman" w:hAnsi="Times New Roman" w:cs="Times New Roman"/>
          <w:sz w:val="24"/>
          <w:lang w:val="en-GB" w:eastAsia="sv-SE"/>
        </w:rPr>
        <w:t xml:space="preserve"> to do the former but </w:t>
      </w:r>
      <w:r w:rsidR="00B93010" w:rsidRPr="00AC36AA">
        <w:rPr>
          <w:rFonts w:ascii="Times New Roman" w:hAnsi="Times New Roman" w:cs="Times New Roman"/>
          <w:sz w:val="24"/>
          <w:lang w:val="en-GB" w:eastAsia="sv-SE"/>
        </w:rPr>
        <w:t>has far less clout</w:t>
      </w:r>
      <w:r w:rsidR="0093368C" w:rsidRPr="00AC36AA">
        <w:rPr>
          <w:rFonts w:ascii="Times New Roman" w:hAnsi="Times New Roman" w:cs="Times New Roman"/>
          <w:sz w:val="24"/>
          <w:lang w:val="en-GB" w:eastAsia="sv-SE"/>
        </w:rPr>
        <w:t xml:space="preserve"> to enforce or </w:t>
      </w:r>
      <w:r w:rsidR="00F75BE6" w:rsidRPr="00AC36AA">
        <w:rPr>
          <w:rFonts w:ascii="Times New Roman" w:hAnsi="Times New Roman" w:cs="Times New Roman"/>
          <w:sz w:val="24"/>
          <w:lang w:val="en-GB" w:eastAsia="sv-SE"/>
        </w:rPr>
        <w:t xml:space="preserve">ensure </w:t>
      </w:r>
      <w:r w:rsidR="0093368C" w:rsidRPr="00AC36AA">
        <w:rPr>
          <w:rFonts w:ascii="Times New Roman" w:hAnsi="Times New Roman" w:cs="Times New Roman"/>
          <w:sz w:val="24"/>
          <w:lang w:val="en-GB" w:eastAsia="sv-SE"/>
        </w:rPr>
        <w:t>the latter.</w:t>
      </w:r>
    </w:p>
    <w:p w14:paraId="1BA26A88" w14:textId="7FFD48BB" w:rsidR="00946493" w:rsidRPr="00AC36AA" w:rsidRDefault="00D8612F">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Regarding</w:t>
      </w:r>
      <w:r w:rsidR="0093368C" w:rsidRPr="00AC36AA">
        <w:rPr>
          <w:rFonts w:ascii="Times New Roman" w:hAnsi="Times New Roman" w:cs="Times New Roman"/>
          <w:sz w:val="24"/>
          <w:szCs w:val="24"/>
          <w:lang w:val="en-GB"/>
        </w:rPr>
        <w:t xml:space="preserve"> </w:t>
      </w:r>
      <w:r w:rsidR="00946493" w:rsidRPr="00AC36AA">
        <w:rPr>
          <w:rFonts w:ascii="Times New Roman" w:hAnsi="Times New Roman" w:cs="Times New Roman"/>
          <w:sz w:val="24"/>
          <w:szCs w:val="24"/>
          <w:lang w:val="en-GB"/>
        </w:rPr>
        <w:t>the rule of law, the efficiency of government, and the p</w:t>
      </w:r>
      <w:r w:rsidR="00295A69" w:rsidRPr="00AC36AA">
        <w:rPr>
          <w:rFonts w:ascii="Times New Roman" w:hAnsi="Times New Roman" w:cs="Times New Roman"/>
          <w:sz w:val="24"/>
          <w:szCs w:val="24"/>
          <w:lang w:val="en-GB"/>
        </w:rPr>
        <w:t>rotection of property rights we</w:t>
      </w:r>
      <w:r w:rsidR="00946493" w:rsidRPr="00AC36AA">
        <w:rPr>
          <w:rFonts w:ascii="Times New Roman" w:hAnsi="Times New Roman" w:cs="Times New Roman"/>
          <w:sz w:val="24"/>
          <w:szCs w:val="24"/>
          <w:lang w:val="en-GB"/>
        </w:rPr>
        <w:t xml:space="preserve"> see no alternative for the laggard countries but to do their utmost to converge towards the level of the best</w:t>
      </w:r>
      <w:r w:rsidR="00C91E9C" w:rsidRPr="00AC36AA">
        <w:rPr>
          <w:rFonts w:ascii="Times New Roman" w:hAnsi="Times New Roman" w:cs="Times New Roman"/>
          <w:sz w:val="24"/>
          <w:szCs w:val="24"/>
          <w:lang w:val="en-GB"/>
        </w:rPr>
        <w:t>-performing</w:t>
      </w:r>
      <w:r w:rsidR="00946493" w:rsidRPr="00AC36AA">
        <w:rPr>
          <w:rFonts w:ascii="Times New Roman" w:hAnsi="Times New Roman" w:cs="Times New Roman"/>
          <w:sz w:val="24"/>
          <w:szCs w:val="24"/>
          <w:lang w:val="en-GB"/>
        </w:rPr>
        <w:t xml:space="preserve"> countries. Deficiencies in these factors negatively </w:t>
      </w:r>
      <w:r w:rsidR="00184575" w:rsidRPr="00AC36AA">
        <w:rPr>
          <w:rFonts w:ascii="Times New Roman" w:hAnsi="Times New Roman" w:cs="Times New Roman"/>
          <w:sz w:val="24"/>
          <w:szCs w:val="24"/>
          <w:lang w:val="en-GB"/>
        </w:rPr>
        <w:t xml:space="preserve">impact </w:t>
      </w:r>
      <w:r w:rsidR="00946493" w:rsidRPr="00AC36AA">
        <w:rPr>
          <w:rFonts w:ascii="Times New Roman" w:hAnsi="Times New Roman" w:cs="Times New Roman"/>
          <w:sz w:val="24"/>
          <w:szCs w:val="24"/>
          <w:lang w:val="en-GB"/>
        </w:rPr>
        <w:t xml:space="preserve">all agents in the </w:t>
      </w:r>
      <w:r w:rsidR="002757FA" w:rsidRPr="00AC36AA">
        <w:rPr>
          <w:rFonts w:ascii="Times New Roman" w:hAnsi="Times New Roman" w:cs="Times New Roman"/>
          <w:sz w:val="24"/>
          <w:szCs w:val="24"/>
          <w:lang w:val="en-GB"/>
        </w:rPr>
        <w:t>entrepre</w:t>
      </w:r>
      <w:r w:rsidR="00AC36AA">
        <w:rPr>
          <w:rFonts w:ascii="Times New Roman" w:hAnsi="Times New Roman" w:cs="Times New Roman"/>
          <w:sz w:val="24"/>
          <w:szCs w:val="24"/>
          <w:lang w:val="en-GB"/>
        </w:rPr>
        <w:t>ne</w:t>
      </w:r>
      <w:r w:rsidR="002757FA" w:rsidRPr="00AC36AA">
        <w:rPr>
          <w:rFonts w:ascii="Times New Roman" w:hAnsi="Times New Roman" w:cs="Times New Roman"/>
          <w:sz w:val="24"/>
          <w:szCs w:val="24"/>
          <w:lang w:val="en-GB"/>
        </w:rPr>
        <w:t>urial ecosystem</w:t>
      </w:r>
      <w:r w:rsidR="00A974EA" w:rsidRPr="00AC36AA">
        <w:rPr>
          <w:rFonts w:ascii="Times New Roman" w:hAnsi="Times New Roman" w:cs="Times New Roman"/>
          <w:sz w:val="24"/>
          <w:szCs w:val="24"/>
          <w:lang w:val="en-GB"/>
        </w:rPr>
        <w:t xml:space="preserve"> and </w:t>
      </w:r>
      <w:r w:rsidR="00C91E9C" w:rsidRPr="00AC36AA">
        <w:rPr>
          <w:rFonts w:ascii="Times New Roman" w:hAnsi="Times New Roman" w:cs="Times New Roman"/>
          <w:sz w:val="24"/>
          <w:szCs w:val="24"/>
          <w:lang w:val="en-GB"/>
        </w:rPr>
        <w:t>induce</w:t>
      </w:r>
      <w:r w:rsidR="00946493" w:rsidRPr="00AC36AA">
        <w:rPr>
          <w:rFonts w:ascii="Times New Roman" w:hAnsi="Times New Roman" w:cs="Times New Roman"/>
          <w:sz w:val="24"/>
          <w:szCs w:val="24"/>
          <w:lang w:val="en-GB"/>
        </w:rPr>
        <w:t xml:space="preserve"> </w:t>
      </w:r>
      <w:r w:rsidR="00946493" w:rsidRPr="00AC36AA">
        <w:rPr>
          <w:rFonts w:ascii="Times New Roman" w:hAnsi="Times New Roman" w:cs="Times New Roman"/>
          <w:sz w:val="24"/>
          <w:szCs w:val="24"/>
          <w:shd w:val="clear" w:color="auto" w:fill="FFFFFF"/>
          <w:lang w:val="en-GB"/>
        </w:rPr>
        <w:t xml:space="preserve">people to conduct activities and </w:t>
      </w:r>
      <w:r w:rsidR="0093368C" w:rsidRPr="00AC36AA">
        <w:rPr>
          <w:rFonts w:ascii="Times New Roman" w:hAnsi="Times New Roman" w:cs="Times New Roman"/>
          <w:sz w:val="24"/>
          <w:szCs w:val="24"/>
          <w:shd w:val="clear" w:color="auto" w:fill="FFFFFF"/>
          <w:lang w:val="en-GB"/>
        </w:rPr>
        <w:t>keep</w:t>
      </w:r>
      <w:r w:rsidR="00946493" w:rsidRPr="00AC36AA">
        <w:rPr>
          <w:rFonts w:ascii="Times New Roman" w:hAnsi="Times New Roman" w:cs="Times New Roman"/>
          <w:sz w:val="24"/>
          <w:szCs w:val="24"/>
          <w:shd w:val="clear" w:color="auto" w:fill="FFFFFF"/>
          <w:lang w:val="en-GB"/>
        </w:rPr>
        <w:t xml:space="preserve"> their capital in the</w:t>
      </w:r>
      <w:r w:rsidR="00946493" w:rsidRPr="00AC36AA">
        <w:rPr>
          <w:rStyle w:val="apple-converted-space"/>
          <w:rFonts w:ascii="Times New Roman" w:hAnsi="Times New Roman" w:cs="Times New Roman"/>
          <w:sz w:val="24"/>
          <w:szCs w:val="24"/>
          <w:shd w:val="clear" w:color="auto" w:fill="FFFFFF"/>
          <w:lang w:val="en-GB"/>
        </w:rPr>
        <w:t xml:space="preserve"> </w:t>
      </w:r>
      <w:r w:rsidR="00946493" w:rsidRPr="00AC36AA">
        <w:rPr>
          <w:rFonts w:ascii="Times New Roman" w:hAnsi="Times New Roman" w:cs="Times New Roman"/>
          <w:sz w:val="24"/>
          <w:szCs w:val="24"/>
          <w:shd w:val="clear" w:color="auto" w:fill="FFFFFF"/>
          <w:lang w:val="en-GB"/>
        </w:rPr>
        <w:t>shadow economy.</w:t>
      </w:r>
      <w:r w:rsidR="00946493" w:rsidRPr="00AC36AA">
        <w:rPr>
          <w:rFonts w:ascii="Times New Roman" w:hAnsi="Times New Roman" w:cs="Times New Roman"/>
          <w:sz w:val="24"/>
          <w:szCs w:val="24"/>
          <w:lang w:val="en-GB"/>
        </w:rPr>
        <w:t xml:space="preserve"> Even the poorest EU member countries are higher medium</w:t>
      </w:r>
      <w:r w:rsidR="00184575" w:rsidRPr="00AC36AA">
        <w:rPr>
          <w:rFonts w:ascii="Times New Roman" w:hAnsi="Times New Roman" w:cs="Times New Roman"/>
          <w:sz w:val="24"/>
          <w:szCs w:val="24"/>
          <w:lang w:val="en-GB"/>
        </w:rPr>
        <w:t>-</w:t>
      </w:r>
      <w:r w:rsidR="00946493" w:rsidRPr="00AC36AA">
        <w:rPr>
          <w:rFonts w:ascii="Times New Roman" w:hAnsi="Times New Roman" w:cs="Times New Roman"/>
          <w:sz w:val="24"/>
          <w:szCs w:val="24"/>
          <w:lang w:val="en-GB"/>
        </w:rPr>
        <w:t xml:space="preserve">income countries, and neither the VoC literature nor arguments à la Rodrik (2008) provide any support for the view that these countries can compensate for </w:t>
      </w:r>
      <w:r w:rsidR="00184575" w:rsidRPr="00AC36AA">
        <w:rPr>
          <w:rFonts w:ascii="Times New Roman" w:hAnsi="Times New Roman" w:cs="Times New Roman"/>
          <w:sz w:val="24"/>
          <w:szCs w:val="24"/>
          <w:lang w:val="en-GB"/>
        </w:rPr>
        <w:t xml:space="preserve">these </w:t>
      </w:r>
      <w:r w:rsidR="00946493" w:rsidRPr="00AC36AA">
        <w:rPr>
          <w:rFonts w:ascii="Times New Roman" w:hAnsi="Times New Roman" w:cs="Times New Roman"/>
          <w:sz w:val="24"/>
          <w:szCs w:val="24"/>
          <w:lang w:val="en-GB"/>
        </w:rPr>
        <w:t xml:space="preserve">deficiencies </w:t>
      </w:r>
      <w:r w:rsidR="00184575" w:rsidRPr="00AC36AA">
        <w:rPr>
          <w:rFonts w:ascii="Times New Roman" w:hAnsi="Times New Roman" w:cs="Times New Roman"/>
          <w:sz w:val="24"/>
          <w:szCs w:val="24"/>
          <w:lang w:val="en-GB"/>
        </w:rPr>
        <w:t>through</w:t>
      </w:r>
      <w:r w:rsidR="00946493" w:rsidRPr="00AC36AA">
        <w:rPr>
          <w:rFonts w:ascii="Times New Roman" w:hAnsi="Times New Roman" w:cs="Times New Roman"/>
          <w:sz w:val="24"/>
          <w:szCs w:val="24"/>
          <w:lang w:val="en-GB"/>
        </w:rPr>
        <w:t xml:space="preserve"> other institutional measures. </w:t>
      </w:r>
    </w:p>
    <w:p w14:paraId="40DDA69E" w14:textId="77777777" w:rsidR="00C57185" w:rsidRPr="00AC36AA" w:rsidRDefault="00C57185">
      <w:pPr>
        <w:pStyle w:val="Heading2"/>
        <w:spacing w:line="240" w:lineRule="auto"/>
        <w:rPr>
          <w:lang w:val="en-GB"/>
        </w:rPr>
      </w:pPr>
      <w:bookmarkStart w:id="35" w:name="_Toc491695507"/>
      <w:r w:rsidRPr="00AC36AA">
        <w:rPr>
          <w:lang w:val="en-GB"/>
        </w:rPr>
        <w:t>3.2. Taxation</w:t>
      </w:r>
      <w:bookmarkEnd w:id="35"/>
      <w:r w:rsidRPr="00AC36AA">
        <w:rPr>
          <w:lang w:val="en-GB"/>
        </w:rPr>
        <w:t xml:space="preserve"> </w:t>
      </w:r>
    </w:p>
    <w:p w14:paraId="124DD29E" w14:textId="77777777" w:rsidR="00D34364" w:rsidRPr="00AC36AA" w:rsidRDefault="00D34364">
      <w:pPr>
        <w:pStyle w:val="Heading3"/>
        <w:keepLines w:val="0"/>
        <w:tabs>
          <w:tab w:val="num" w:pos="851"/>
        </w:tabs>
        <w:spacing w:before="120" w:after="60" w:line="240" w:lineRule="auto"/>
        <w:ind w:left="851" w:hanging="851"/>
        <w:rPr>
          <w:rFonts w:ascii="Times New Roman" w:eastAsiaTheme="minorEastAsia" w:hAnsi="Times New Roman" w:cs="Times New Roman"/>
          <w:sz w:val="24"/>
          <w:szCs w:val="26"/>
          <w:lang w:val="en-GB" w:eastAsia="sv-SE"/>
        </w:rPr>
      </w:pPr>
      <w:bookmarkStart w:id="36" w:name="_Toc491695508"/>
      <w:r w:rsidRPr="00AC36AA">
        <w:rPr>
          <w:rFonts w:ascii="Times New Roman" w:eastAsiaTheme="minorEastAsia" w:hAnsi="Times New Roman" w:cs="Times New Roman"/>
          <w:sz w:val="24"/>
          <w:szCs w:val="26"/>
          <w:lang w:val="en-GB" w:eastAsia="sv-SE"/>
        </w:rPr>
        <w:t>3.2.1 Preamble</w:t>
      </w:r>
      <w:bookmarkEnd w:id="36"/>
    </w:p>
    <w:p w14:paraId="4E95BB5C" w14:textId="61A52E9E" w:rsidR="00C57185" w:rsidRPr="00AC36AA" w:rsidRDefault="00C57185">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The extent and design of the tax system affects the net return to entrepreneurship both directly and indirectly</w:t>
      </w:r>
      <w:r w:rsidR="00184575" w:rsidRPr="00AC36AA">
        <w:rPr>
          <w:rFonts w:ascii="Times New Roman" w:hAnsi="Times New Roman" w:cs="Times New Roman"/>
          <w:sz w:val="24"/>
          <w:szCs w:val="24"/>
          <w:lang w:val="en-GB"/>
        </w:rPr>
        <w:t>; it also</w:t>
      </w:r>
      <w:r w:rsidR="00A974EA"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affects the prevalence and activities of the other actors in the </w:t>
      </w:r>
      <w:r w:rsidR="00B801A0">
        <w:rPr>
          <w:rFonts w:ascii="Times New Roman" w:hAnsi="Times New Roman" w:cs="Times New Roman"/>
          <w:sz w:val="24"/>
          <w:szCs w:val="24"/>
          <w:lang w:val="en-GB"/>
        </w:rPr>
        <w:t>ecosystem</w:t>
      </w:r>
      <w:r w:rsidRPr="00AC36AA">
        <w:rPr>
          <w:rFonts w:ascii="Times New Roman" w:hAnsi="Times New Roman" w:cs="Times New Roman"/>
          <w:sz w:val="24"/>
          <w:szCs w:val="24"/>
          <w:lang w:val="en-GB"/>
        </w:rPr>
        <w:t>. The tax system determines a potential entrepreneur’s risk-reward profile and</w:t>
      </w:r>
      <w:r w:rsidR="00B93010"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consequently, his or her incentives for undertaking entrepreneurial activities</w:t>
      </w:r>
      <w:r w:rsidR="0093368C"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w:t>
      </w:r>
      <w:r w:rsidR="001534E0" w:rsidRPr="00AC36AA">
        <w:rPr>
          <w:rFonts w:ascii="Times New Roman" w:hAnsi="Times New Roman" w:cs="Times New Roman"/>
          <w:sz w:val="24"/>
          <w:szCs w:val="24"/>
          <w:lang w:val="en-GB"/>
        </w:rPr>
        <w:t xml:space="preserve">The literature has consistently found that the self-employed are more responsive to taxes than employees (e.g., Carroll et al. 2000; </w:t>
      </w:r>
      <w:r w:rsidR="00295A69" w:rsidRPr="00AC36AA">
        <w:rPr>
          <w:rFonts w:ascii="Times New Roman" w:hAnsi="Times New Roman" w:cs="Times New Roman"/>
          <w:sz w:val="24"/>
          <w:szCs w:val="24"/>
          <w:lang w:val="en-GB"/>
        </w:rPr>
        <w:t>Rosen 200</w:t>
      </w:r>
      <w:r w:rsidR="00415B5C" w:rsidRPr="00AC36AA">
        <w:rPr>
          <w:rFonts w:ascii="Times New Roman" w:hAnsi="Times New Roman" w:cs="Times New Roman"/>
          <w:sz w:val="24"/>
          <w:szCs w:val="24"/>
          <w:lang w:val="en-GB"/>
        </w:rPr>
        <w:t>5</w:t>
      </w:r>
      <w:r w:rsidR="00295A69" w:rsidRPr="00AC36AA">
        <w:rPr>
          <w:rFonts w:ascii="Times New Roman" w:hAnsi="Times New Roman" w:cs="Times New Roman"/>
          <w:sz w:val="24"/>
          <w:szCs w:val="24"/>
          <w:lang w:val="en-GB"/>
        </w:rPr>
        <w:t xml:space="preserve">; </w:t>
      </w:r>
      <w:r w:rsidR="001534E0" w:rsidRPr="00AC36AA">
        <w:rPr>
          <w:rFonts w:ascii="Times New Roman" w:hAnsi="Times New Roman" w:cs="Times New Roman"/>
          <w:sz w:val="24"/>
          <w:szCs w:val="24"/>
          <w:lang w:val="en-GB"/>
        </w:rPr>
        <w:t xml:space="preserve">Heim 2010; Chetty et al. 2011; Harju and Kosonen 2013; </w:t>
      </w:r>
      <w:r w:rsidR="00295A69" w:rsidRPr="00AC36AA">
        <w:rPr>
          <w:rFonts w:ascii="Times New Roman" w:hAnsi="Times New Roman" w:cs="Times New Roman"/>
          <w:color w:val="333333"/>
          <w:sz w:val="24"/>
          <w:szCs w:val="24"/>
          <w:lang w:val="en-GB"/>
        </w:rPr>
        <w:t>Alstadsæter</w:t>
      </w:r>
      <w:r w:rsidR="00295A69" w:rsidRPr="00AC36AA">
        <w:rPr>
          <w:rFonts w:ascii="Times New Roman" w:hAnsi="Times New Roman" w:cs="Times New Roman"/>
          <w:sz w:val="24"/>
          <w:szCs w:val="24"/>
          <w:lang w:val="en-GB"/>
        </w:rPr>
        <w:t xml:space="preserve"> et al. 2014; </w:t>
      </w:r>
      <w:r w:rsidR="001534E0" w:rsidRPr="00AC36AA">
        <w:rPr>
          <w:rFonts w:ascii="Times New Roman" w:hAnsi="Times New Roman" w:cs="Times New Roman"/>
          <w:sz w:val="24"/>
          <w:szCs w:val="24"/>
          <w:lang w:val="en-GB"/>
        </w:rPr>
        <w:t>Kleven and Schultz 201</w:t>
      </w:r>
      <w:r w:rsidR="005D5D40" w:rsidRPr="00AC36AA">
        <w:rPr>
          <w:rFonts w:ascii="Times New Roman" w:hAnsi="Times New Roman" w:cs="Times New Roman"/>
          <w:sz w:val="24"/>
          <w:szCs w:val="24"/>
          <w:lang w:val="en-GB"/>
        </w:rPr>
        <w:t>4</w:t>
      </w:r>
      <w:r w:rsidR="001534E0" w:rsidRPr="00AC36AA">
        <w:rPr>
          <w:rFonts w:ascii="Times New Roman" w:hAnsi="Times New Roman" w:cs="Times New Roman"/>
          <w:sz w:val="24"/>
          <w:szCs w:val="24"/>
          <w:lang w:val="en-GB"/>
        </w:rPr>
        <w:t xml:space="preserve">). The elasticity of taxable income is far higher for the self-employed than for employees, which implies that higher taxes reduce the supply of taxable income due to a combination of real effects and tax reporting. </w:t>
      </w:r>
      <w:r w:rsidR="00A974EA" w:rsidRPr="00AC36AA">
        <w:rPr>
          <w:rFonts w:ascii="Times New Roman" w:hAnsi="Times New Roman" w:cs="Times New Roman"/>
          <w:sz w:val="24"/>
          <w:szCs w:val="24"/>
          <w:lang w:val="en-GB"/>
        </w:rPr>
        <w:t xml:space="preserve">However, </w:t>
      </w:r>
      <w:r w:rsidR="001534E0" w:rsidRPr="00AC36AA">
        <w:rPr>
          <w:rFonts w:ascii="Times New Roman" w:hAnsi="Times New Roman" w:cs="Times New Roman"/>
          <w:sz w:val="24"/>
          <w:szCs w:val="24"/>
          <w:lang w:val="en-GB"/>
        </w:rPr>
        <w:t>the</w:t>
      </w:r>
      <w:r w:rsidRPr="00AC36AA">
        <w:rPr>
          <w:rFonts w:ascii="Times New Roman" w:hAnsi="Times New Roman" w:cs="Times New Roman"/>
          <w:sz w:val="24"/>
          <w:szCs w:val="24"/>
          <w:lang w:val="en-GB"/>
        </w:rPr>
        <w:t xml:space="preserve"> effects are often complex and</w:t>
      </w:r>
      <w:r w:rsidR="00316E5A" w:rsidRPr="00AC36AA">
        <w:rPr>
          <w:rFonts w:ascii="Times New Roman" w:hAnsi="Times New Roman" w:cs="Times New Roman"/>
          <w:sz w:val="24"/>
          <w:szCs w:val="24"/>
          <w:lang w:val="en-GB"/>
        </w:rPr>
        <w:t xml:space="preserve"> sometimes counterintuitive. </w:t>
      </w:r>
      <w:r w:rsidRPr="00AC36AA">
        <w:rPr>
          <w:rFonts w:ascii="Times New Roman" w:hAnsi="Times New Roman" w:cs="Times New Roman"/>
          <w:sz w:val="24"/>
          <w:szCs w:val="24"/>
          <w:lang w:val="en-GB"/>
        </w:rPr>
        <w:t xml:space="preserve">From a theoretical point of view, we will focus on </w:t>
      </w:r>
      <w:r w:rsidR="00680486" w:rsidRPr="00AC36AA">
        <w:rPr>
          <w:rFonts w:ascii="Times New Roman" w:hAnsi="Times New Roman" w:cs="Times New Roman"/>
          <w:sz w:val="24"/>
          <w:szCs w:val="24"/>
          <w:lang w:val="en-GB"/>
        </w:rPr>
        <w:t>t</w:t>
      </w:r>
      <w:r w:rsidR="00A557FE" w:rsidRPr="00AC36AA">
        <w:rPr>
          <w:rFonts w:ascii="Times New Roman" w:hAnsi="Times New Roman" w:cs="Times New Roman"/>
          <w:sz w:val="24"/>
          <w:szCs w:val="24"/>
          <w:lang w:val="en-GB"/>
        </w:rPr>
        <w:t xml:space="preserve">wo </w:t>
      </w:r>
      <w:r w:rsidRPr="00AC36AA">
        <w:rPr>
          <w:rFonts w:ascii="Times New Roman" w:hAnsi="Times New Roman" w:cs="Times New Roman"/>
          <w:sz w:val="24"/>
          <w:szCs w:val="24"/>
          <w:lang w:val="en-GB"/>
        </w:rPr>
        <w:t>main ways in which the tax system affects entrepreneurial activity.</w:t>
      </w:r>
      <w:r w:rsidR="00EC7F2D" w:rsidRPr="00AC36AA">
        <w:rPr>
          <w:rStyle w:val="FootnoteReference"/>
          <w:rFonts w:ascii="Times New Roman" w:hAnsi="Times New Roman" w:cs="Times New Roman"/>
          <w:sz w:val="24"/>
          <w:szCs w:val="24"/>
          <w:lang w:val="en-GB"/>
        </w:rPr>
        <w:footnoteReference w:id="22"/>
      </w:r>
      <w:r w:rsidRPr="00AC36AA">
        <w:rPr>
          <w:rFonts w:ascii="Times New Roman" w:hAnsi="Times New Roman" w:cs="Times New Roman"/>
          <w:sz w:val="24"/>
          <w:szCs w:val="24"/>
          <w:lang w:val="en-GB"/>
        </w:rPr>
        <w:t xml:space="preserve"> </w:t>
      </w:r>
    </w:p>
    <w:p w14:paraId="61418898" w14:textId="48A72ED1" w:rsidR="00C57185" w:rsidRPr="00AC36AA" w:rsidRDefault="00184575">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The f</w:t>
      </w:r>
      <w:r w:rsidR="00C57185" w:rsidRPr="00AC36AA">
        <w:rPr>
          <w:rFonts w:ascii="Times New Roman" w:hAnsi="Times New Roman" w:cs="Times New Roman"/>
          <w:sz w:val="24"/>
          <w:szCs w:val="24"/>
          <w:lang w:val="en-GB"/>
        </w:rPr>
        <w:t>irst</w:t>
      </w:r>
      <w:r w:rsidRPr="00AC36AA">
        <w:rPr>
          <w:rFonts w:ascii="Times New Roman" w:hAnsi="Times New Roman" w:cs="Times New Roman"/>
          <w:sz w:val="24"/>
          <w:szCs w:val="24"/>
          <w:lang w:val="en-GB"/>
        </w:rPr>
        <w:t xml:space="preserve"> is</w:t>
      </w:r>
      <w:r w:rsidR="00C57185" w:rsidRPr="00AC36AA">
        <w:rPr>
          <w:rFonts w:ascii="Times New Roman" w:hAnsi="Times New Roman" w:cs="Times New Roman"/>
          <w:sz w:val="24"/>
          <w:szCs w:val="24"/>
          <w:lang w:val="en-GB"/>
        </w:rPr>
        <w:t xml:space="preserve"> an </w:t>
      </w:r>
      <w:r w:rsidR="00C57185" w:rsidRPr="00AC36AA">
        <w:rPr>
          <w:rFonts w:ascii="Times New Roman" w:hAnsi="Times New Roman" w:cs="Times New Roman"/>
          <w:i/>
          <w:sz w:val="24"/>
          <w:szCs w:val="24"/>
          <w:lang w:val="en-GB"/>
        </w:rPr>
        <w:t>absolute effect</w:t>
      </w:r>
      <w:r w:rsidR="000039B6" w:rsidRPr="00AC36AA">
        <w:rPr>
          <w:rFonts w:ascii="Times New Roman" w:hAnsi="Times New Roman" w:cs="Times New Roman"/>
          <w:sz w:val="24"/>
          <w:szCs w:val="24"/>
          <w:lang w:val="en-GB"/>
        </w:rPr>
        <w:t xml:space="preserve"> that</w:t>
      </w:r>
      <w:r w:rsidR="00C57185" w:rsidRPr="00AC36AA">
        <w:rPr>
          <w:rFonts w:ascii="Times New Roman" w:hAnsi="Times New Roman" w:cs="Times New Roman"/>
          <w:sz w:val="24"/>
          <w:szCs w:val="24"/>
          <w:lang w:val="en-GB"/>
        </w:rPr>
        <w:t xml:space="preserve"> influenc</w:t>
      </w:r>
      <w:r w:rsidRPr="00AC36AA">
        <w:rPr>
          <w:rFonts w:ascii="Times New Roman" w:hAnsi="Times New Roman" w:cs="Times New Roman"/>
          <w:sz w:val="24"/>
          <w:szCs w:val="24"/>
          <w:lang w:val="en-GB"/>
        </w:rPr>
        <w:t>es</w:t>
      </w:r>
      <w:r w:rsidR="00C57185" w:rsidRPr="00AC36AA">
        <w:rPr>
          <w:rFonts w:ascii="Times New Roman" w:hAnsi="Times New Roman" w:cs="Times New Roman"/>
          <w:sz w:val="24"/>
          <w:szCs w:val="24"/>
          <w:lang w:val="en-GB"/>
        </w:rPr>
        <w:t xml:space="preserve"> the supply and effort of potential entrepreneurs in the economy, as an absolute increase in the taxation of entrepreneurs lowers the (expected) after-tax reward</w:t>
      </w:r>
      <w:r w:rsidR="00C459D4" w:rsidRPr="00AC36AA">
        <w:rPr>
          <w:rFonts w:ascii="Times New Roman" w:hAnsi="Times New Roman" w:cs="Times New Roman"/>
          <w:sz w:val="24"/>
          <w:szCs w:val="24"/>
          <w:lang w:val="en-GB"/>
        </w:rPr>
        <w:t>. It</w:t>
      </w:r>
      <w:r w:rsidR="00C57185" w:rsidRPr="00AC36AA">
        <w:rPr>
          <w:rFonts w:ascii="Times New Roman" w:hAnsi="Times New Roman" w:cs="Times New Roman"/>
          <w:sz w:val="24"/>
          <w:szCs w:val="24"/>
          <w:lang w:val="en-GB"/>
        </w:rPr>
        <w:t xml:space="preserve"> also mak</w:t>
      </w:r>
      <w:r w:rsidR="00C459D4" w:rsidRPr="00AC36AA">
        <w:rPr>
          <w:rFonts w:ascii="Times New Roman" w:hAnsi="Times New Roman" w:cs="Times New Roman"/>
          <w:sz w:val="24"/>
          <w:szCs w:val="24"/>
          <w:lang w:val="en-GB"/>
        </w:rPr>
        <w:t>es</w:t>
      </w:r>
      <w:r w:rsidR="00C57185" w:rsidRPr="00AC36AA">
        <w:rPr>
          <w:rFonts w:ascii="Times New Roman" w:hAnsi="Times New Roman" w:cs="Times New Roman"/>
          <w:sz w:val="24"/>
          <w:szCs w:val="24"/>
          <w:lang w:val="en-GB"/>
        </w:rPr>
        <w:t xml:space="preserve"> expansion financed by retained earnings more difficult and </w:t>
      </w:r>
      <w:r w:rsidR="00C57185" w:rsidRPr="00AC36AA">
        <w:rPr>
          <w:rFonts w:ascii="Times New Roman" w:hAnsi="Times New Roman" w:cs="Times New Roman"/>
          <w:sz w:val="24"/>
          <w:szCs w:val="24"/>
          <w:lang w:val="en-GB"/>
        </w:rPr>
        <w:lastRenderedPageBreak/>
        <w:t xml:space="preserve">negatively </w:t>
      </w:r>
      <w:r w:rsidR="00C459D4" w:rsidRPr="00AC36AA">
        <w:rPr>
          <w:rFonts w:ascii="Times New Roman" w:hAnsi="Times New Roman" w:cs="Times New Roman"/>
          <w:sz w:val="24"/>
          <w:szCs w:val="24"/>
          <w:lang w:val="en-GB"/>
        </w:rPr>
        <w:t xml:space="preserve">affects </w:t>
      </w:r>
      <w:r w:rsidR="00C57185" w:rsidRPr="00AC36AA">
        <w:rPr>
          <w:rFonts w:ascii="Times New Roman" w:hAnsi="Times New Roman" w:cs="Times New Roman"/>
          <w:sz w:val="24"/>
          <w:szCs w:val="24"/>
          <w:lang w:val="en-GB"/>
        </w:rPr>
        <w:t xml:space="preserve">the liquidity position of entrepreneurs. </w:t>
      </w:r>
      <w:r w:rsidR="00C459D4" w:rsidRPr="00AC36AA">
        <w:rPr>
          <w:rFonts w:ascii="Times New Roman" w:hAnsi="Times New Roman" w:cs="Times New Roman"/>
          <w:sz w:val="24"/>
          <w:szCs w:val="24"/>
          <w:lang w:val="en-GB"/>
        </w:rPr>
        <w:t>In sum</w:t>
      </w:r>
      <w:r w:rsidR="00C57185" w:rsidRPr="00AC36AA">
        <w:rPr>
          <w:rFonts w:ascii="Times New Roman" w:hAnsi="Times New Roman" w:cs="Times New Roman"/>
          <w:sz w:val="24"/>
          <w:szCs w:val="24"/>
          <w:lang w:val="en-GB"/>
        </w:rPr>
        <w:t xml:space="preserve">, </w:t>
      </w:r>
      <w:r w:rsidR="00C459D4" w:rsidRPr="00AC36AA">
        <w:rPr>
          <w:rFonts w:ascii="Times New Roman" w:hAnsi="Times New Roman" w:cs="Times New Roman"/>
          <w:sz w:val="24"/>
          <w:szCs w:val="24"/>
          <w:lang w:val="en-GB"/>
        </w:rPr>
        <w:t xml:space="preserve">the absolute </w:t>
      </w:r>
      <w:r w:rsidR="00C57185" w:rsidRPr="00AC36AA">
        <w:rPr>
          <w:rFonts w:ascii="Times New Roman" w:hAnsi="Times New Roman" w:cs="Times New Roman"/>
          <w:sz w:val="24"/>
          <w:szCs w:val="24"/>
          <w:lang w:val="en-GB"/>
        </w:rPr>
        <w:t>effect serve</w:t>
      </w:r>
      <w:r w:rsidR="00C459D4" w:rsidRPr="00AC36AA">
        <w:rPr>
          <w:rFonts w:ascii="Times New Roman" w:hAnsi="Times New Roman" w:cs="Times New Roman"/>
          <w:sz w:val="24"/>
          <w:szCs w:val="24"/>
          <w:lang w:val="en-GB"/>
        </w:rPr>
        <w:t>s</w:t>
      </w:r>
      <w:r w:rsidR="00C57185" w:rsidRPr="00AC36AA">
        <w:rPr>
          <w:rFonts w:ascii="Times New Roman" w:hAnsi="Times New Roman" w:cs="Times New Roman"/>
          <w:sz w:val="24"/>
          <w:szCs w:val="24"/>
          <w:lang w:val="en-GB"/>
        </w:rPr>
        <w:t xml:space="preserve"> to </w:t>
      </w:r>
      <w:r w:rsidR="003C40FD" w:rsidRPr="00AC36AA">
        <w:rPr>
          <w:rFonts w:ascii="Times New Roman" w:hAnsi="Times New Roman" w:cs="Times New Roman"/>
          <w:sz w:val="24"/>
          <w:szCs w:val="24"/>
          <w:lang w:val="en-GB"/>
        </w:rPr>
        <w:t xml:space="preserve">frustrate </w:t>
      </w:r>
      <w:r w:rsidR="00C57185" w:rsidRPr="00AC36AA">
        <w:rPr>
          <w:rFonts w:ascii="Times New Roman" w:hAnsi="Times New Roman" w:cs="Times New Roman"/>
          <w:sz w:val="24"/>
          <w:szCs w:val="24"/>
          <w:lang w:val="en-GB"/>
        </w:rPr>
        <w:t>entrepreneurial activities and impede</w:t>
      </w:r>
      <w:r w:rsidR="00C459D4" w:rsidRPr="00AC36AA">
        <w:rPr>
          <w:rFonts w:ascii="Times New Roman" w:hAnsi="Times New Roman" w:cs="Times New Roman"/>
          <w:sz w:val="24"/>
          <w:szCs w:val="24"/>
          <w:lang w:val="en-GB"/>
        </w:rPr>
        <w:t>s</w:t>
      </w:r>
      <w:r w:rsidR="00C57185" w:rsidRPr="00AC36AA">
        <w:rPr>
          <w:rFonts w:ascii="Times New Roman" w:hAnsi="Times New Roman" w:cs="Times New Roman"/>
          <w:sz w:val="24"/>
          <w:szCs w:val="24"/>
          <w:lang w:val="en-GB"/>
        </w:rPr>
        <w:t xml:space="preserve"> the emergence of new </w:t>
      </w:r>
      <w:r w:rsidR="00AC36AA" w:rsidRPr="00AC36AA">
        <w:rPr>
          <w:rFonts w:ascii="Times New Roman" w:hAnsi="Times New Roman" w:cs="Times New Roman"/>
          <w:sz w:val="24"/>
          <w:szCs w:val="24"/>
          <w:lang w:val="en-GB"/>
        </w:rPr>
        <w:t>start-ups</w:t>
      </w:r>
      <w:r w:rsidR="00C57185" w:rsidRPr="00AC36AA">
        <w:rPr>
          <w:rFonts w:ascii="Times New Roman" w:hAnsi="Times New Roman" w:cs="Times New Roman"/>
          <w:sz w:val="24"/>
          <w:szCs w:val="24"/>
          <w:lang w:val="en-GB"/>
        </w:rPr>
        <w:t xml:space="preserve"> and the expansion of firms. </w:t>
      </w:r>
      <w:r w:rsidRPr="00AC36AA">
        <w:rPr>
          <w:rFonts w:ascii="Times New Roman" w:hAnsi="Times New Roman" w:cs="Times New Roman"/>
          <w:sz w:val="24"/>
          <w:szCs w:val="24"/>
          <w:lang w:val="en-GB"/>
        </w:rPr>
        <w:t>The s</w:t>
      </w:r>
      <w:r w:rsidR="00C57185" w:rsidRPr="00AC36AA">
        <w:rPr>
          <w:rFonts w:ascii="Times New Roman" w:hAnsi="Times New Roman" w:cs="Times New Roman"/>
          <w:sz w:val="24"/>
          <w:szCs w:val="24"/>
          <w:lang w:val="en-GB"/>
        </w:rPr>
        <w:t>econd</w:t>
      </w:r>
      <w:r w:rsidRPr="00AC36AA">
        <w:rPr>
          <w:rFonts w:ascii="Times New Roman" w:hAnsi="Times New Roman" w:cs="Times New Roman"/>
          <w:sz w:val="24"/>
          <w:szCs w:val="24"/>
          <w:lang w:val="en-GB"/>
        </w:rPr>
        <w:t xml:space="preserve"> is</w:t>
      </w:r>
      <w:r w:rsidR="00C57185" w:rsidRPr="00AC36AA">
        <w:rPr>
          <w:rFonts w:ascii="Times New Roman" w:hAnsi="Times New Roman" w:cs="Times New Roman"/>
          <w:sz w:val="24"/>
          <w:szCs w:val="24"/>
          <w:lang w:val="en-GB"/>
        </w:rPr>
        <w:t xml:space="preserve"> a </w:t>
      </w:r>
      <w:r w:rsidR="00C57185" w:rsidRPr="00AC36AA">
        <w:rPr>
          <w:rFonts w:ascii="Times New Roman" w:hAnsi="Times New Roman" w:cs="Times New Roman"/>
          <w:i/>
          <w:sz w:val="24"/>
          <w:szCs w:val="24"/>
          <w:lang w:val="en-GB"/>
        </w:rPr>
        <w:t>relative effect</w:t>
      </w:r>
      <w:r w:rsidR="000039B6" w:rsidRPr="00AC36AA">
        <w:rPr>
          <w:rFonts w:ascii="Times New Roman" w:hAnsi="Times New Roman" w:cs="Times New Roman"/>
          <w:sz w:val="24"/>
          <w:szCs w:val="24"/>
          <w:lang w:val="en-GB"/>
        </w:rPr>
        <w:t xml:space="preserve"> that</w:t>
      </w:r>
      <w:r w:rsidR="00C57185" w:rsidRPr="00AC36AA">
        <w:rPr>
          <w:rFonts w:ascii="Times New Roman" w:hAnsi="Times New Roman" w:cs="Times New Roman"/>
          <w:sz w:val="24"/>
          <w:szCs w:val="24"/>
          <w:lang w:val="en-GB"/>
        </w:rPr>
        <w:t xml:space="preserve"> influenc</w:t>
      </w:r>
      <w:r w:rsidRPr="00AC36AA">
        <w:rPr>
          <w:rFonts w:ascii="Times New Roman" w:hAnsi="Times New Roman" w:cs="Times New Roman"/>
          <w:sz w:val="24"/>
          <w:szCs w:val="24"/>
          <w:lang w:val="en-GB"/>
        </w:rPr>
        <w:t>es</w:t>
      </w:r>
      <w:r w:rsidR="00C57185" w:rsidRPr="00AC36AA">
        <w:rPr>
          <w:rFonts w:ascii="Times New Roman" w:hAnsi="Times New Roman" w:cs="Times New Roman"/>
          <w:sz w:val="24"/>
          <w:szCs w:val="24"/>
          <w:lang w:val="en-GB"/>
        </w:rPr>
        <w:t xml:space="preserve"> an individual’s choice of occupation and organizational form by altering the relative returns </w:t>
      </w:r>
      <w:r w:rsidR="00BF7D53" w:rsidRPr="00AC36AA">
        <w:rPr>
          <w:rFonts w:ascii="Times New Roman" w:hAnsi="Times New Roman" w:cs="Times New Roman"/>
          <w:sz w:val="24"/>
          <w:szCs w:val="24"/>
          <w:lang w:val="en-GB"/>
        </w:rPr>
        <w:t xml:space="preserve">for </w:t>
      </w:r>
      <w:r w:rsidR="00C57185" w:rsidRPr="00AC36AA">
        <w:rPr>
          <w:rFonts w:ascii="Times New Roman" w:hAnsi="Times New Roman" w:cs="Times New Roman"/>
          <w:sz w:val="24"/>
          <w:szCs w:val="24"/>
          <w:lang w:val="en-GB"/>
        </w:rPr>
        <w:t xml:space="preserve">different activities if </w:t>
      </w:r>
      <w:r w:rsidR="00BF7D53" w:rsidRPr="00AC36AA">
        <w:rPr>
          <w:rFonts w:ascii="Times New Roman" w:hAnsi="Times New Roman" w:cs="Times New Roman"/>
          <w:sz w:val="24"/>
          <w:szCs w:val="24"/>
          <w:lang w:val="en-GB"/>
        </w:rPr>
        <w:t xml:space="preserve">the </w:t>
      </w:r>
      <w:r w:rsidR="002208E3" w:rsidRPr="00AC36AA">
        <w:rPr>
          <w:rFonts w:ascii="Times New Roman" w:hAnsi="Times New Roman" w:cs="Times New Roman"/>
          <w:sz w:val="24"/>
          <w:szCs w:val="24"/>
          <w:lang w:val="en-GB"/>
        </w:rPr>
        <w:t>tax</w:t>
      </w:r>
      <w:r w:rsidR="00BF7D53" w:rsidRPr="00AC36AA">
        <w:rPr>
          <w:rFonts w:ascii="Times New Roman" w:hAnsi="Times New Roman" w:cs="Times New Roman"/>
          <w:sz w:val="24"/>
          <w:szCs w:val="24"/>
          <w:lang w:val="en-GB"/>
        </w:rPr>
        <w:t xml:space="preserve"> </w:t>
      </w:r>
      <w:r w:rsidR="00AC36AA" w:rsidRPr="00AC36AA">
        <w:rPr>
          <w:rFonts w:ascii="Times New Roman" w:hAnsi="Times New Roman" w:cs="Times New Roman"/>
          <w:sz w:val="24"/>
          <w:szCs w:val="24"/>
          <w:lang w:val="en-GB"/>
        </w:rPr>
        <w:t>favours</w:t>
      </w:r>
      <w:r w:rsidR="00C57185" w:rsidRPr="00AC36AA">
        <w:rPr>
          <w:rFonts w:ascii="Times New Roman" w:hAnsi="Times New Roman" w:cs="Times New Roman"/>
          <w:sz w:val="24"/>
          <w:szCs w:val="24"/>
          <w:lang w:val="en-GB"/>
        </w:rPr>
        <w:t xml:space="preserve"> one form of </w:t>
      </w:r>
      <w:r w:rsidR="00805ED1" w:rsidRPr="00AC36AA">
        <w:rPr>
          <w:rFonts w:ascii="Times New Roman" w:hAnsi="Times New Roman" w:cs="Times New Roman"/>
          <w:sz w:val="24"/>
          <w:szCs w:val="24"/>
          <w:lang w:val="en-GB"/>
        </w:rPr>
        <w:t xml:space="preserve">economic activity </w:t>
      </w:r>
      <w:r w:rsidR="00C57185" w:rsidRPr="00AC36AA">
        <w:rPr>
          <w:rFonts w:ascii="Times New Roman" w:hAnsi="Times New Roman" w:cs="Times New Roman"/>
          <w:sz w:val="24"/>
          <w:szCs w:val="24"/>
          <w:lang w:val="en-GB"/>
        </w:rPr>
        <w:t>over another; thus, a higher tax rate may encourage income shifting and may positively influence (some form</w:t>
      </w:r>
      <w:r w:rsidR="00805ED1" w:rsidRPr="00AC36AA">
        <w:rPr>
          <w:rFonts w:ascii="Times New Roman" w:hAnsi="Times New Roman" w:cs="Times New Roman"/>
          <w:sz w:val="24"/>
          <w:szCs w:val="24"/>
          <w:lang w:val="en-GB"/>
        </w:rPr>
        <w:t>s</w:t>
      </w:r>
      <w:r w:rsidR="00C57185" w:rsidRPr="00AC36AA">
        <w:rPr>
          <w:rFonts w:ascii="Times New Roman" w:hAnsi="Times New Roman" w:cs="Times New Roman"/>
          <w:sz w:val="24"/>
          <w:szCs w:val="24"/>
          <w:lang w:val="en-GB"/>
        </w:rPr>
        <w:t xml:space="preserve"> of) entrepreneurship in the economy.</w:t>
      </w:r>
      <w:r w:rsidR="00680486" w:rsidRPr="00AC36AA">
        <w:rPr>
          <w:rFonts w:ascii="Times New Roman" w:hAnsi="Times New Roman" w:cs="Times New Roman"/>
          <w:sz w:val="24"/>
          <w:szCs w:val="24"/>
          <w:lang w:val="en-GB"/>
        </w:rPr>
        <w:t xml:space="preserve"> </w:t>
      </w:r>
      <w:r w:rsidR="000D780C" w:rsidRPr="00AC36AA">
        <w:rPr>
          <w:rFonts w:ascii="Times New Roman" w:hAnsi="Times New Roman" w:cs="Times New Roman"/>
          <w:sz w:val="24"/>
          <w:szCs w:val="24"/>
          <w:lang w:val="en-GB"/>
        </w:rPr>
        <w:t xml:space="preserve">A relative effect also </w:t>
      </w:r>
      <w:r w:rsidR="00BF7D53" w:rsidRPr="00AC36AA">
        <w:rPr>
          <w:rFonts w:ascii="Times New Roman" w:hAnsi="Times New Roman" w:cs="Times New Roman"/>
          <w:sz w:val="24"/>
          <w:szCs w:val="24"/>
          <w:lang w:val="en-GB"/>
        </w:rPr>
        <w:t xml:space="preserve">occurs </w:t>
      </w:r>
      <w:r w:rsidR="000D780C" w:rsidRPr="00AC36AA">
        <w:rPr>
          <w:rFonts w:ascii="Times New Roman" w:hAnsi="Times New Roman" w:cs="Times New Roman"/>
          <w:sz w:val="24"/>
          <w:szCs w:val="24"/>
          <w:lang w:val="en-GB"/>
        </w:rPr>
        <w:t xml:space="preserve">if </w:t>
      </w:r>
      <w:r w:rsidR="00680486" w:rsidRPr="00AC36AA">
        <w:rPr>
          <w:rFonts w:ascii="Times New Roman" w:hAnsi="Times New Roman" w:cs="Times New Roman"/>
          <w:sz w:val="24"/>
          <w:szCs w:val="24"/>
          <w:lang w:val="en-GB"/>
        </w:rPr>
        <w:t xml:space="preserve">the tax system </w:t>
      </w:r>
      <w:r w:rsidR="00AC36AA" w:rsidRPr="00AC36AA">
        <w:rPr>
          <w:rFonts w:ascii="Times New Roman" w:hAnsi="Times New Roman" w:cs="Times New Roman"/>
          <w:sz w:val="24"/>
          <w:szCs w:val="24"/>
          <w:lang w:val="en-GB"/>
        </w:rPr>
        <w:t>favours</w:t>
      </w:r>
      <w:r w:rsidR="00680486" w:rsidRPr="00AC36AA">
        <w:rPr>
          <w:rFonts w:ascii="Times New Roman" w:hAnsi="Times New Roman" w:cs="Times New Roman"/>
          <w:sz w:val="24"/>
          <w:szCs w:val="24"/>
          <w:lang w:val="en-GB"/>
        </w:rPr>
        <w:t xml:space="preserve"> certain forms of savings and investment</w:t>
      </w:r>
      <w:r w:rsidR="00BF7D53" w:rsidRPr="00AC36AA">
        <w:rPr>
          <w:rFonts w:ascii="Times New Roman" w:hAnsi="Times New Roman" w:cs="Times New Roman"/>
          <w:sz w:val="24"/>
          <w:szCs w:val="24"/>
          <w:lang w:val="en-GB"/>
        </w:rPr>
        <w:t>s</w:t>
      </w:r>
      <w:r w:rsidR="00680486" w:rsidRPr="00AC36AA">
        <w:rPr>
          <w:rFonts w:ascii="Times New Roman" w:hAnsi="Times New Roman" w:cs="Times New Roman"/>
          <w:sz w:val="24"/>
          <w:szCs w:val="24"/>
          <w:lang w:val="en-GB"/>
        </w:rPr>
        <w:t>. To the extent that the optimal financing and ownership structure</w:t>
      </w:r>
      <w:r w:rsidR="00792CC2" w:rsidRPr="00AC36AA">
        <w:rPr>
          <w:rFonts w:ascii="Times New Roman" w:hAnsi="Times New Roman" w:cs="Times New Roman"/>
          <w:sz w:val="24"/>
          <w:szCs w:val="24"/>
          <w:lang w:val="en-GB"/>
        </w:rPr>
        <w:t>s</w:t>
      </w:r>
      <w:r w:rsidR="00680486" w:rsidRPr="00AC36AA">
        <w:rPr>
          <w:rFonts w:ascii="Times New Roman" w:hAnsi="Times New Roman" w:cs="Times New Roman"/>
          <w:sz w:val="24"/>
          <w:szCs w:val="24"/>
          <w:lang w:val="en-GB"/>
        </w:rPr>
        <w:t xml:space="preserve"> differ across industries</w:t>
      </w:r>
      <w:r w:rsidR="00072005" w:rsidRPr="00AC36AA">
        <w:rPr>
          <w:rFonts w:ascii="Times New Roman" w:hAnsi="Times New Roman" w:cs="Times New Roman"/>
          <w:sz w:val="24"/>
          <w:szCs w:val="24"/>
          <w:lang w:val="en-GB"/>
        </w:rPr>
        <w:t>, firm type and firm age, such non-neutralities affect incentives for entrepreneurship</w:t>
      </w:r>
      <w:r w:rsidR="00680486" w:rsidRPr="00AC36AA">
        <w:rPr>
          <w:rFonts w:ascii="Times New Roman" w:hAnsi="Times New Roman" w:cs="Times New Roman"/>
          <w:sz w:val="24"/>
          <w:szCs w:val="24"/>
          <w:lang w:val="en-GB"/>
        </w:rPr>
        <w:t>.</w:t>
      </w:r>
      <w:r w:rsidR="00C57185" w:rsidRPr="00AC36AA">
        <w:rPr>
          <w:rStyle w:val="FootnoteReference"/>
          <w:rFonts w:ascii="Times New Roman" w:hAnsi="Times New Roman" w:cs="Times New Roman"/>
          <w:sz w:val="24"/>
          <w:szCs w:val="24"/>
          <w:lang w:val="en-GB"/>
        </w:rPr>
        <w:footnoteReference w:id="23"/>
      </w:r>
      <w:r w:rsidR="00C57185" w:rsidRPr="00AC36AA">
        <w:rPr>
          <w:rFonts w:ascii="Times New Roman" w:hAnsi="Times New Roman" w:cs="Times New Roman"/>
          <w:sz w:val="24"/>
          <w:szCs w:val="24"/>
          <w:lang w:val="en-GB"/>
        </w:rPr>
        <w:t xml:space="preserve"> </w:t>
      </w:r>
    </w:p>
    <w:p w14:paraId="2A2216B2" w14:textId="53F4F45B" w:rsidR="00C57185" w:rsidRPr="00AC36AA" w:rsidRDefault="00C57185">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While </w:t>
      </w:r>
      <w:r w:rsidR="00AC36AA" w:rsidRPr="00AC36AA">
        <w:rPr>
          <w:rFonts w:ascii="Times New Roman" w:hAnsi="Times New Roman" w:cs="Times New Roman"/>
          <w:sz w:val="24"/>
          <w:szCs w:val="24"/>
          <w:lang w:val="en-GB"/>
        </w:rPr>
        <w:t>analysing</w:t>
      </w:r>
      <w:r w:rsidRPr="00AC36AA">
        <w:rPr>
          <w:rFonts w:ascii="Times New Roman" w:hAnsi="Times New Roman" w:cs="Times New Roman"/>
          <w:sz w:val="24"/>
          <w:szCs w:val="24"/>
          <w:lang w:val="en-GB"/>
        </w:rPr>
        <w:t xml:space="preserve"> taxes on entrepreneurial income directly</w:t>
      </w:r>
      <w:r w:rsidR="003F1DB8" w:rsidRPr="00AC36AA">
        <w:rPr>
          <w:rFonts w:ascii="Times New Roman" w:hAnsi="Times New Roman" w:cs="Times New Roman"/>
          <w:sz w:val="24"/>
          <w:szCs w:val="24"/>
          <w:lang w:val="en-GB"/>
        </w:rPr>
        <w:t xml:space="preserve"> is preferable</w:t>
      </w:r>
      <w:r w:rsidRPr="00AC36AA">
        <w:rPr>
          <w:rFonts w:ascii="Times New Roman" w:hAnsi="Times New Roman" w:cs="Times New Roman"/>
          <w:sz w:val="24"/>
          <w:szCs w:val="24"/>
          <w:lang w:val="en-GB"/>
        </w:rPr>
        <w:t xml:space="preserve">, such an analysis is complicated by the fact that no specific tax on income from entrepreneurial effort exists in practice. Rather, this income is taxed in </w:t>
      </w:r>
      <w:r w:rsidR="00B93010" w:rsidRPr="00AC36AA">
        <w:rPr>
          <w:rFonts w:ascii="Times New Roman" w:hAnsi="Times New Roman" w:cs="Times New Roman"/>
          <w:sz w:val="24"/>
          <w:szCs w:val="24"/>
          <w:lang w:val="en-GB"/>
        </w:rPr>
        <w:t>several</w:t>
      </w:r>
      <w:r w:rsidRPr="00AC36AA">
        <w:rPr>
          <w:rFonts w:ascii="Times New Roman" w:hAnsi="Times New Roman" w:cs="Times New Roman"/>
          <w:sz w:val="24"/>
          <w:szCs w:val="24"/>
          <w:lang w:val="en-GB"/>
        </w:rPr>
        <w:t xml:space="preserve"> different forms, </w:t>
      </w:r>
      <w:r w:rsidR="00B93010" w:rsidRPr="00AC36AA">
        <w:rPr>
          <w:rFonts w:ascii="Times New Roman" w:hAnsi="Times New Roman" w:cs="Times New Roman"/>
          <w:sz w:val="24"/>
          <w:szCs w:val="24"/>
          <w:lang w:val="en-GB"/>
        </w:rPr>
        <w:t xml:space="preserve">notably as </w:t>
      </w:r>
      <w:r w:rsidR="00C875AA" w:rsidRPr="00AC36AA">
        <w:rPr>
          <w:rFonts w:ascii="Times New Roman" w:hAnsi="Times New Roman" w:cs="Times New Roman"/>
          <w:sz w:val="24"/>
          <w:szCs w:val="24"/>
          <w:lang w:val="en-GB"/>
        </w:rPr>
        <w:t>Labour</w:t>
      </w:r>
      <w:r w:rsidRPr="00AC36AA">
        <w:rPr>
          <w:rFonts w:ascii="Times New Roman" w:hAnsi="Times New Roman" w:cs="Times New Roman"/>
          <w:sz w:val="24"/>
          <w:szCs w:val="24"/>
          <w:lang w:val="en-GB"/>
        </w:rPr>
        <w:t xml:space="preserve"> income, business income, current capital income (dividends and interest), or capital gains. These taxes may affect entrepreneurial activities differently. A thorough analysis of the effects of taxation on entrepreneurship must disentangle these effects, and we do so by enumerating and discussing what we deem to be the key characteristics of a tax system </w:t>
      </w:r>
      <w:r w:rsidR="00AC36AA" w:rsidRPr="00AC36AA">
        <w:rPr>
          <w:rFonts w:ascii="Times New Roman" w:hAnsi="Times New Roman" w:cs="Times New Roman"/>
          <w:sz w:val="24"/>
          <w:szCs w:val="24"/>
          <w:lang w:val="en-GB"/>
        </w:rPr>
        <w:t>favouring</w:t>
      </w:r>
      <w:r w:rsidRPr="00AC36AA">
        <w:rPr>
          <w:rFonts w:ascii="Times New Roman" w:hAnsi="Times New Roman" w:cs="Times New Roman"/>
          <w:sz w:val="24"/>
          <w:szCs w:val="24"/>
          <w:lang w:val="en-GB"/>
        </w:rPr>
        <w:t xml:space="preserve"> innovative entrepreneurship and the </w:t>
      </w:r>
      <w:r w:rsidR="00B801A0">
        <w:rPr>
          <w:rFonts w:ascii="Times New Roman" w:hAnsi="Times New Roman" w:cs="Times New Roman"/>
          <w:sz w:val="24"/>
          <w:szCs w:val="24"/>
          <w:lang w:val="en-GB"/>
        </w:rPr>
        <w:t>ecosystem</w:t>
      </w:r>
      <w:r w:rsidRPr="00AC36AA">
        <w:rPr>
          <w:rFonts w:ascii="Times New Roman" w:hAnsi="Times New Roman" w:cs="Times New Roman"/>
          <w:sz w:val="24"/>
          <w:szCs w:val="24"/>
          <w:lang w:val="en-GB"/>
        </w:rPr>
        <w:t>.</w:t>
      </w:r>
    </w:p>
    <w:p w14:paraId="78CD7E95" w14:textId="58D5438B" w:rsidR="00316E5A" w:rsidRPr="00AC36AA" w:rsidRDefault="00C57185">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Regarding corporate taxation, a high tax rate on business profits discourages equity financing and encourages debt financing</w:t>
      </w:r>
      <w:r w:rsidR="00E468AC" w:rsidRPr="00AC36AA">
        <w:rPr>
          <w:rFonts w:ascii="Times New Roman" w:hAnsi="Times New Roman" w:cs="Times New Roman"/>
          <w:sz w:val="24"/>
          <w:szCs w:val="24"/>
          <w:lang w:val="en-GB"/>
        </w:rPr>
        <w:t xml:space="preserve"> if interest costs are tax-deductible</w:t>
      </w:r>
      <w:r w:rsidRPr="00AC36AA">
        <w:rPr>
          <w:rFonts w:ascii="Times New Roman" w:hAnsi="Times New Roman" w:cs="Times New Roman"/>
          <w:sz w:val="24"/>
          <w:szCs w:val="24"/>
          <w:lang w:val="en-GB"/>
        </w:rPr>
        <w:t xml:space="preserve"> (Desai et al. 2003; Huizinga et al. 2008). To the extent that debt financing is less costly and more </w:t>
      </w:r>
      <w:r w:rsidR="007A5CCA" w:rsidRPr="00AC36AA">
        <w:rPr>
          <w:rFonts w:ascii="Times New Roman" w:hAnsi="Times New Roman" w:cs="Times New Roman"/>
          <w:sz w:val="24"/>
          <w:szCs w:val="24"/>
          <w:lang w:val="en-GB"/>
        </w:rPr>
        <w:t xml:space="preserve">readily </w:t>
      </w:r>
      <w:r w:rsidRPr="00AC36AA">
        <w:rPr>
          <w:rFonts w:ascii="Times New Roman" w:hAnsi="Times New Roman" w:cs="Times New Roman"/>
          <w:sz w:val="24"/>
          <w:szCs w:val="24"/>
          <w:lang w:val="en-GB"/>
        </w:rPr>
        <w:t xml:space="preserve">available to larger firms, high corporate tax rates coupled with tax-deductible interest payments disadvantage smaller firms and potential entrepreneurs (Davis and Henrekson 1999). Taxing </w:t>
      </w:r>
      <w:r w:rsidRPr="00AC36AA">
        <w:rPr>
          <w:rFonts w:ascii="Times New Roman" w:hAnsi="Times New Roman" w:cs="Times New Roman"/>
          <w:sz w:val="24"/>
          <w:szCs w:val="24"/>
          <w:lang w:val="en-GB"/>
        </w:rPr>
        <w:lastRenderedPageBreak/>
        <w:t xml:space="preserve">corporate profits also reduces the retained earnings that can be used to expand the existing venture. </w:t>
      </w:r>
      <w:r w:rsidR="003C40FD" w:rsidRPr="00AC36AA">
        <w:rPr>
          <w:rFonts w:ascii="Times New Roman" w:hAnsi="Times New Roman" w:cs="Times New Roman"/>
          <w:sz w:val="24"/>
          <w:szCs w:val="24"/>
          <w:lang w:val="en-GB"/>
        </w:rPr>
        <w:t>Consequently</w:t>
      </w:r>
      <w:r w:rsidRPr="00AC36AA">
        <w:rPr>
          <w:rFonts w:ascii="Times New Roman" w:hAnsi="Times New Roman" w:cs="Times New Roman"/>
          <w:sz w:val="24"/>
          <w:szCs w:val="24"/>
          <w:lang w:val="en-GB"/>
        </w:rPr>
        <w:t xml:space="preserve">, taxing profits in small firms often leads to lower growth rates (Michaelas et al. 1999). </w:t>
      </w:r>
    </w:p>
    <w:p w14:paraId="7E7E04C0" w14:textId="6BB4E16F" w:rsidR="00C57185" w:rsidRPr="00AC36AA" w:rsidRDefault="00C57185">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 high tax rate on dividends encourages </w:t>
      </w:r>
      <w:r w:rsidR="003F1DB8" w:rsidRPr="00AC36AA">
        <w:rPr>
          <w:rFonts w:ascii="Times New Roman" w:hAnsi="Times New Roman" w:cs="Times New Roman"/>
          <w:sz w:val="24"/>
          <w:szCs w:val="24"/>
          <w:lang w:val="en-GB"/>
        </w:rPr>
        <w:t xml:space="preserve">a </w:t>
      </w:r>
      <w:r w:rsidRPr="00AC36AA">
        <w:rPr>
          <w:rFonts w:ascii="Times New Roman" w:hAnsi="Times New Roman" w:cs="Times New Roman"/>
          <w:sz w:val="24"/>
          <w:szCs w:val="24"/>
          <w:lang w:val="en-GB"/>
        </w:rPr>
        <w:t xml:space="preserve">reliance on retained earnings </w:t>
      </w:r>
      <w:r w:rsidR="003F1DB8" w:rsidRPr="00AC36AA">
        <w:rPr>
          <w:rFonts w:ascii="Times New Roman" w:hAnsi="Times New Roman" w:cs="Times New Roman"/>
          <w:sz w:val="24"/>
          <w:szCs w:val="24"/>
          <w:lang w:val="en-GB"/>
        </w:rPr>
        <w:t xml:space="preserve">to </w:t>
      </w:r>
      <w:r w:rsidRPr="00AC36AA">
        <w:rPr>
          <w:rFonts w:ascii="Times New Roman" w:hAnsi="Times New Roman" w:cs="Times New Roman"/>
          <w:sz w:val="24"/>
          <w:szCs w:val="24"/>
          <w:lang w:val="en-GB"/>
        </w:rPr>
        <w:t>financ</w:t>
      </w:r>
      <w:r w:rsidR="003F1DB8" w:rsidRPr="00AC36AA">
        <w:rPr>
          <w:rFonts w:ascii="Times New Roman" w:hAnsi="Times New Roman" w:cs="Times New Roman"/>
          <w:sz w:val="24"/>
          <w:szCs w:val="24"/>
          <w:lang w:val="en-GB"/>
        </w:rPr>
        <w:t>e</w:t>
      </w:r>
      <w:r w:rsidRPr="00AC36AA">
        <w:rPr>
          <w:rFonts w:ascii="Times New Roman" w:hAnsi="Times New Roman" w:cs="Times New Roman"/>
          <w:sz w:val="24"/>
          <w:szCs w:val="24"/>
          <w:lang w:val="en-GB"/>
        </w:rPr>
        <w:t xml:space="preserve"> expansion. Such a tax rate punishes new ventures, locks in retained earnings, and traps capital in incumbent firms. Therefore, a high tax rate on dividends obstructs the flow of capital to the most promising projects because it </w:t>
      </w:r>
      <w:r w:rsidR="00AC36AA" w:rsidRPr="00AC36AA">
        <w:rPr>
          <w:rFonts w:ascii="Times New Roman" w:hAnsi="Times New Roman" w:cs="Times New Roman"/>
          <w:sz w:val="24"/>
          <w:szCs w:val="24"/>
          <w:lang w:val="en-GB"/>
        </w:rPr>
        <w:t>favours</w:t>
      </w:r>
      <w:r w:rsidRPr="00AC36AA">
        <w:rPr>
          <w:rFonts w:ascii="Times New Roman" w:hAnsi="Times New Roman" w:cs="Times New Roman"/>
          <w:sz w:val="24"/>
          <w:szCs w:val="24"/>
          <w:lang w:val="en-GB"/>
        </w:rPr>
        <w:t xml:space="preserve"> incumbent ventures (Chetty and Saez 2005).</w:t>
      </w:r>
      <w:r w:rsidR="00316E5A"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Most of the economic return from successful high-impact entrepreneurial firms </w:t>
      </w:r>
      <w:r w:rsidR="00FD2CF4" w:rsidRPr="00AC36AA">
        <w:rPr>
          <w:rFonts w:ascii="Times New Roman" w:hAnsi="Times New Roman" w:cs="Times New Roman"/>
          <w:sz w:val="24"/>
          <w:szCs w:val="24"/>
          <w:lang w:val="en-GB"/>
        </w:rPr>
        <w:t xml:space="preserve">accrues to owners in the form of a </w:t>
      </w:r>
      <w:r w:rsidR="003F1DB8" w:rsidRPr="00AC36AA">
        <w:rPr>
          <w:rFonts w:ascii="Times New Roman" w:hAnsi="Times New Roman" w:cs="Times New Roman"/>
          <w:sz w:val="24"/>
          <w:szCs w:val="24"/>
          <w:lang w:val="en-GB"/>
        </w:rPr>
        <w:t xml:space="preserve">dramatically </w:t>
      </w:r>
      <w:r w:rsidRPr="00AC36AA">
        <w:rPr>
          <w:rFonts w:ascii="Times New Roman" w:hAnsi="Times New Roman" w:cs="Times New Roman"/>
          <w:sz w:val="24"/>
          <w:szCs w:val="24"/>
          <w:lang w:val="en-GB"/>
        </w:rPr>
        <w:t xml:space="preserve">increased value </w:t>
      </w:r>
      <w:r w:rsidR="00FD2CF4" w:rsidRPr="00AC36AA">
        <w:rPr>
          <w:rFonts w:ascii="Times New Roman" w:hAnsi="Times New Roman" w:cs="Times New Roman"/>
          <w:sz w:val="24"/>
          <w:szCs w:val="24"/>
          <w:lang w:val="en-GB"/>
        </w:rPr>
        <w:t xml:space="preserve">of their shares </w:t>
      </w:r>
      <w:r w:rsidRPr="00AC36AA">
        <w:rPr>
          <w:rFonts w:ascii="Times New Roman" w:hAnsi="Times New Roman" w:cs="Times New Roman"/>
          <w:sz w:val="24"/>
          <w:szCs w:val="24"/>
          <w:lang w:val="en-GB"/>
        </w:rPr>
        <w:t xml:space="preserve">rather than </w:t>
      </w:r>
      <w:r w:rsidR="00FD2CF4" w:rsidRPr="00AC36AA">
        <w:rPr>
          <w:rFonts w:ascii="Times New Roman" w:hAnsi="Times New Roman" w:cs="Times New Roman"/>
          <w:sz w:val="24"/>
          <w:szCs w:val="24"/>
          <w:lang w:val="en-GB"/>
        </w:rPr>
        <w:t xml:space="preserve">as </w:t>
      </w:r>
      <w:r w:rsidRPr="00AC36AA">
        <w:rPr>
          <w:rFonts w:ascii="Times New Roman" w:hAnsi="Times New Roman" w:cs="Times New Roman"/>
          <w:sz w:val="24"/>
          <w:szCs w:val="24"/>
          <w:lang w:val="en-GB"/>
        </w:rPr>
        <w:t xml:space="preserve">dividends or large interest payments to the owners. Thus, the taxation of capital gains on stock holdings greatly affects the incentives </w:t>
      </w:r>
      <w:r w:rsidR="003F1DB8" w:rsidRPr="00AC36AA">
        <w:rPr>
          <w:rFonts w:ascii="Times New Roman" w:hAnsi="Times New Roman" w:cs="Times New Roman"/>
          <w:sz w:val="24"/>
          <w:szCs w:val="24"/>
          <w:lang w:val="en-GB"/>
        </w:rPr>
        <w:t xml:space="preserve">of </w:t>
      </w:r>
      <w:r w:rsidRPr="00AC36AA">
        <w:rPr>
          <w:rFonts w:ascii="Times New Roman" w:hAnsi="Times New Roman" w:cs="Times New Roman"/>
          <w:sz w:val="24"/>
          <w:szCs w:val="24"/>
          <w:lang w:val="en-GB"/>
        </w:rPr>
        <w:t xml:space="preserve">potential high-impact entrepreneurs </w:t>
      </w:r>
      <w:r w:rsidR="00B808D7" w:rsidRPr="00AC36AA">
        <w:rPr>
          <w:rFonts w:ascii="Times New Roman" w:hAnsi="Times New Roman" w:cs="Times New Roman"/>
          <w:sz w:val="24"/>
          <w:szCs w:val="24"/>
          <w:lang w:val="en-GB"/>
        </w:rPr>
        <w:t xml:space="preserve">and their (equity) financiers </w:t>
      </w:r>
      <w:r w:rsidRPr="00AC36AA">
        <w:rPr>
          <w:rFonts w:ascii="Times New Roman" w:hAnsi="Times New Roman" w:cs="Times New Roman"/>
          <w:sz w:val="24"/>
          <w:szCs w:val="24"/>
          <w:lang w:val="en-GB"/>
        </w:rPr>
        <w:t xml:space="preserve">(Cumming 2005; Da Rin et al. 2006). </w:t>
      </w:r>
    </w:p>
    <w:p w14:paraId="438925DF" w14:textId="33547637" w:rsidR="00316E5A" w:rsidRPr="00AC36AA" w:rsidRDefault="00656D70">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lang w:val="en-GB"/>
        </w:rPr>
        <w:t>Employee s</w:t>
      </w:r>
      <w:r w:rsidR="006731E4" w:rsidRPr="00AC36AA">
        <w:rPr>
          <w:rFonts w:ascii="Times New Roman" w:hAnsi="Times New Roman" w:cs="Times New Roman"/>
          <w:sz w:val="24"/>
          <w:lang w:val="en-GB"/>
        </w:rPr>
        <w:t>tock options are the equivalent of promises of future ownership stakes in the firm</w:t>
      </w:r>
      <w:r w:rsidR="00FD2CF4" w:rsidRPr="00AC36AA">
        <w:rPr>
          <w:rFonts w:ascii="Times New Roman" w:hAnsi="Times New Roman" w:cs="Times New Roman"/>
          <w:sz w:val="24"/>
          <w:lang w:val="en-GB"/>
        </w:rPr>
        <w:t xml:space="preserve">, which </w:t>
      </w:r>
      <w:r w:rsidR="006731E4" w:rsidRPr="00AC36AA">
        <w:rPr>
          <w:rFonts w:ascii="Times New Roman" w:hAnsi="Times New Roman" w:cs="Times New Roman"/>
          <w:sz w:val="24"/>
          <w:lang w:val="en-GB"/>
        </w:rPr>
        <w:t xml:space="preserve">will be realized if the firm develops according to plan and manages to achieve the prescribed objectives for value creation. The granting of stock options can also </w:t>
      </w:r>
      <w:r w:rsidR="003F1DB8" w:rsidRPr="00AC36AA">
        <w:rPr>
          <w:rFonts w:ascii="Times New Roman" w:hAnsi="Times New Roman" w:cs="Times New Roman"/>
          <w:sz w:val="24"/>
          <w:lang w:val="en-GB"/>
        </w:rPr>
        <w:t xml:space="preserve">be </w:t>
      </w:r>
      <w:r w:rsidR="006731E4" w:rsidRPr="00AC36AA">
        <w:rPr>
          <w:rFonts w:ascii="Times New Roman" w:hAnsi="Times New Roman" w:cs="Times New Roman"/>
          <w:sz w:val="24"/>
          <w:lang w:val="en-GB"/>
        </w:rPr>
        <w:t>substitute</w:t>
      </w:r>
      <w:r w:rsidR="003F1DB8" w:rsidRPr="00AC36AA">
        <w:rPr>
          <w:rFonts w:ascii="Times New Roman" w:hAnsi="Times New Roman" w:cs="Times New Roman"/>
          <w:sz w:val="24"/>
          <w:lang w:val="en-GB"/>
        </w:rPr>
        <w:t>d</w:t>
      </w:r>
      <w:r w:rsidR="006731E4" w:rsidRPr="00AC36AA">
        <w:rPr>
          <w:rFonts w:ascii="Times New Roman" w:hAnsi="Times New Roman" w:cs="Times New Roman"/>
          <w:sz w:val="24"/>
          <w:lang w:val="en-GB"/>
        </w:rPr>
        <w:t xml:space="preserve"> for high wages to moderate costs at the beginning of the lifecycle</w:t>
      </w:r>
      <w:r w:rsidR="002F2EC9" w:rsidRPr="00AC36AA">
        <w:rPr>
          <w:rFonts w:ascii="Times New Roman" w:hAnsi="Times New Roman" w:cs="Times New Roman"/>
          <w:sz w:val="24"/>
          <w:lang w:val="en-GB"/>
        </w:rPr>
        <w:t xml:space="preserve"> (Gompers and Lerner 2001;</w:t>
      </w:r>
      <w:r w:rsidR="008D560E" w:rsidRPr="00AC36AA">
        <w:rPr>
          <w:rFonts w:ascii="Times New Roman" w:hAnsi="Times New Roman" w:cs="Times New Roman"/>
          <w:sz w:val="24"/>
          <w:lang w:val="en-GB"/>
        </w:rPr>
        <w:t xml:space="preserve"> </w:t>
      </w:r>
      <w:r w:rsidR="009D5F42" w:rsidRPr="00AC36AA">
        <w:rPr>
          <w:rFonts w:ascii="Times New Roman" w:hAnsi="Times New Roman" w:cs="Times New Roman"/>
          <w:sz w:val="24"/>
          <w:lang w:val="en-GB"/>
        </w:rPr>
        <w:t>Bengtsson and Hand 2013</w:t>
      </w:r>
      <w:r w:rsidR="008D560E" w:rsidRPr="00AC36AA">
        <w:rPr>
          <w:rFonts w:ascii="Times New Roman" w:hAnsi="Times New Roman" w:cs="Times New Roman"/>
          <w:sz w:val="24"/>
          <w:lang w:val="en-GB"/>
        </w:rPr>
        <w:t>)</w:t>
      </w:r>
      <w:r w:rsidR="006731E4" w:rsidRPr="00AC36AA">
        <w:rPr>
          <w:rFonts w:ascii="Times New Roman" w:hAnsi="Times New Roman" w:cs="Times New Roman"/>
          <w:sz w:val="24"/>
          <w:lang w:val="en-GB"/>
        </w:rPr>
        <w:t xml:space="preserve">. </w:t>
      </w:r>
      <w:r w:rsidR="00C57185" w:rsidRPr="00AC36AA">
        <w:rPr>
          <w:rFonts w:ascii="Times New Roman" w:hAnsi="Times New Roman" w:cs="Times New Roman"/>
          <w:sz w:val="24"/>
          <w:szCs w:val="24"/>
          <w:lang w:val="en-GB"/>
        </w:rPr>
        <w:t xml:space="preserve">Stock options can </w:t>
      </w:r>
      <w:r w:rsidR="006731E4" w:rsidRPr="00AC36AA">
        <w:rPr>
          <w:rFonts w:ascii="Times New Roman" w:hAnsi="Times New Roman" w:cs="Times New Roman"/>
          <w:sz w:val="24"/>
          <w:szCs w:val="24"/>
          <w:lang w:val="en-GB"/>
        </w:rPr>
        <w:t xml:space="preserve">thus </w:t>
      </w:r>
      <w:r w:rsidR="00C57185" w:rsidRPr="00AC36AA">
        <w:rPr>
          <w:rFonts w:ascii="Times New Roman" w:hAnsi="Times New Roman" w:cs="Times New Roman"/>
          <w:sz w:val="24"/>
          <w:szCs w:val="24"/>
          <w:lang w:val="en-GB"/>
        </w:rPr>
        <w:t>be used to encourage and reward individuals who supply key competencies to a firm</w:t>
      </w:r>
      <w:r w:rsidR="00862707"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the </w:t>
      </w:r>
      <w:r w:rsidR="00816501" w:rsidRPr="00AC36AA">
        <w:rPr>
          <w:rFonts w:ascii="Times New Roman" w:hAnsi="Times New Roman" w:cs="Times New Roman"/>
          <w:sz w:val="24"/>
          <w:szCs w:val="24"/>
          <w:lang w:val="en-GB"/>
        </w:rPr>
        <w:t>competent employees</w:t>
      </w:r>
      <w:r w:rsidR="00C57185" w:rsidRPr="00AC36AA">
        <w:rPr>
          <w:rFonts w:ascii="Times New Roman" w:hAnsi="Times New Roman" w:cs="Times New Roman"/>
          <w:sz w:val="24"/>
          <w:szCs w:val="24"/>
          <w:lang w:val="en-GB"/>
        </w:rPr>
        <w:t xml:space="preserve"> in the </w:t>
      </w:r>
      <w:r w:rsidR="00B801A0">
        <w:rPr>
          <w:rFonts w:ascii="Times New Roman" w:hAnsi="Times New Roman" w:cs="Times New Roman"/>
          <w:sz w:val="24"/>
          <w:szCs w:val="24"/>
          <w:lang w:val="en-GB"/>
        </w:rPr>
        <w:t>ecosystem</w:t>
      </w:r>
      <w:r w:rsidR="00C57185" w:rsidRPr="00AC36AA">
        <w:rPr>
          <w:rFonts w:ascii="Times New Roman" w:hAnsi="Times New Roman" w:cs="Times New Roman"/>
          <w:sz w:val="24"/>
          <w:szCs w:val="24"/>
          <w:lang w:val="en-GB"/>
        </w:rPr>
        <w:t>. In ideal circumstances, stock options provide incentives that closely mimic direct ownership</w:t>
      </w:r>
      <w:r w:rsidR="00316E5A" w:rsidRPr="00AC36AA">
        <w:rPr>
          <w:rFonts w:ascii="Times New Roman" w:hAnsi="Times New Roman" w:cs="Times New Roman"/>
          <w:sz w:val="24"/>
          <w:szCs w:val="24"/>
          <w:lang w:val="en-GB"/>
        </w:rPr>
        <w:t>, but their</w:t>
      </w:r>
      <w:r w:rsidR="00C57185" w:rsidRPr="00AC36AA">
        <w:rPr>
          <w:rFonts w:ascii="Times New Roman" w:hAnsi="Times New Roman" w:cs="Times New Roman"/>
          <w:sz w:val="24"/>
          <w:szCs w:val="24"/>
          <w:lang w:val="en-GB"/>
        </w:rPr>
        <w:t xml:space="preserve"> </w:t>
      </w:r>
      <w:r w:rsidR="009A3AEF" w:rsidRPr="00AC36AA">
        <w:rPr>
          <w:rFonts w:ascii="Times New Roman" w:hAnsi="Times New Roman" w:cs="Times New Roman"/>
          <w:sz w:val="24"/>
          <w:szCs w:val="24"/>
          <w:lang w:val="en-GB"/>
        </w:rPr>
        <w:t xml:space="preserve">productivity </w:t>
      </w:r>
      <w:r w:rsidR="00C57185" w:rsidRPr="00AC36AA">
        <w:rPr>
          <w:rFonts w:ascii="Times New Roman" w:hAnsi="Times New Roman" w:cs="Times New Roman"/>
          <w:sz w:val="24"/>
          <w:szCs w:val="24"/>
          <w:lang w:val="en-GB"/>
        </w:rPr>
        <w:t>greatly depends on the tax code. If gains on stock options are taxed as wage income, some of the incentive effect is lost</w:t>
      </w:r>
      <w:r w:rsidR="00862707"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particularly if the gains are subject to (uncapped) social security contributions and the marginal tax rate on wage income is high. The situation changes dramatically if an employee with stock options can defer the tax liability until the stocks are eventually sold. The effectiveness</w:t>
      </w:r>
      <w:r w:rsidR="009A3AEF" w:rsidRPr="00AC36AA">
        <w:rPr>
          <w:rFonts w:ascii="Times New Roman" w:hAnsi="Times New Roman" w:cs="Times New Roman"/>
          <w:sz w:val="24"/>
          <w:szCs w:val="24"/>
          <w:lang w:val="en-GB"/>
        </w:rPr>
        <w:t xml:space="preserve"> of these stock options</w:t>
      </w:r>
      <w:r w:rsidR="00C57185" w:rsidRPr="00AC36AA">
        <w:rPr>
          <w:rFonts w:ascii="Times New Roman" w:hAnsi="Times New Roman" w:cs="Times New Roman"/>
          <w:sz w:val="24"/>
          <w:szCs w:val="24"/>
          <w:lang w:val="en-GB"/>
        </w:rPr>
        <w:t xml:space="preserve"> is further reinforced if the employee suffers no tax consequences </w:t>
      </w:r>
      <w:r w:rsidR="009A3AEF" w:rsidRPr="00AC36AA">
        <w:rPr>
          <w:rFonts w:ascii="Times New Roman" w:hAnsi="Times New Roman" w:cs="Times New Roman"/>
          <w:sz w:val="24"/>
          <w:szCs w:val="24"/>
          <w:lang w:val="en-GB"/>
        </w:rPr>
        <w:t xml:space="preserve">from </w:t>
      </w:r>
      <w:r w:rsidR="00C57185" w:rsidRPr="00AC36AA">
        <w:rPr>
          <w:rFonts w:ascii="Times New Roman" w:hAnsi="Times New Roman" w:cs="Times New Roman"/>
          <w:sz w:val="24"/>
          <w:szCs w:val="24"/>
          <w:lang w:val="en-GB"/>
        </w:rPr>
        <w:t>the granting or exercise of the option</w:t>
      </w:r>
      <w:r w:rsidR="009A3AEF"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 and if the employee is taxed at a low capital gains rate when the acquired stock is sold (Gilson and Schizer 2003). </w:t>
      </w:r>
    </w:p>
    <w:p w14:paraId="7F7EBA0B" w14:textId="26554473" w:rsidR="00C57185" w:rsidRPr="00AC36AA" w:rsidRDefault="00316E5A">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lang w:val="en-GB"/>
        </w:rPr>
        <w:t xml:space="preserve">The level and progressivity of </w:t>
      </w:r>
      <w:r w:rsidR="00C875AA" w:rsidRPr="00AC36AA">
        <w:rPr>
          <w:rFonts w:ascii="Times New Roman" w:hAnsi="Times New Roman" w:cs="Times New Roman"/>
          <w:sz w:val="24"/>
          <w:lang w:val="en-GB"/>
        </w:rPr>
        <w:t>Labour</w:t>
      </w:r>
      <w:r w:rsidRPr="00AC36AA">
        <w:rPr>
          <w:rFonts w:ascii="Times New Roman" w:hAnsi="Times New Roman" w:cs="Times New Roman"/>
          <w:sz w:val="24"/>
          <w:lang w:val="en-GB"/>
        </w:rPr>
        <w:t xml:space="preserve"> taxation (including mandatory social security contributions) also affect employees directly by determining the incentives for work effort, </w:t>
      </w:r>
      <w:r w:rsidR="00C875AA" w:rsidRPr="00AC36AA">
        <w:rPr>
          <w:rFonts w:ascii="Times New Roman" w:hAnsi="Times New Roman" w:cs="Times New Roman"/>
          <w:sz w:val="24"/>
          <w:lang w:val="en-GB"/>
        </w:rPr>
        <w:t>Labour</w:t>
      </w:r>
      <w:r w:rsidRPr="00AC36AA">
        <w:rPr>
          <w:rFonts w:ascii="Times New Roman" w:hAnsi="Times New Roman" w:cs="Times New Roman"/>
          <w:sz w:val="24"/>
          <w:lang w:val="en-GB"/>
        </w:rPr>
        <w:t xml:space="preserve"> supply (on the extensive and intensive margin), occupational choice, career aspirations, and the propensity to upgrade and learn new skills (Rosen 1983). Most obviously, high and progressive </w:t>
      </w:r>
      <w:r w:rsidR="00C875AA" w:rsidRPr="00AC36AA">
        <w:rPr>
          <w:rFonts w:ascii="Times New Roman" w:hAnsi="Times New Roman" w:cs="Times New Roman"/>
          <w:sz w:val="24"/>
          <w:lang w:val="en-GB"/>
        </w:rPr>
        <w:t>Labour</w:t>
      </w:r>
      <w:r w:rsidRPr="00AC36AA">
        <w:rPr>
          <w:rFonts w:ascii="Times New Roman" w:hAnsi="Times New Roman" w:cs="Times New Roman"/>
          <w:sz w:val="24"/>
          <w:lang w:val="en-GB"/>
        </w:rPr>
        <w:t xml:space="preserve"> taxes lower the rate of return on </w:t>
      </w:r>
      <w:r w:rsidR="00FD2CF4" w:rsidRPr="00AC36AA">
        <w:rPr>
          <w:rFonts w:ascii="Times New Roman" w:hAnsi="Times New Roman" w:cs="Times New Roman"/>
          <w:sz w:val="24"/>
          <w:lang w:val="en-GB"/>
        </w:rPr>
        <w:t xml:space="preserve">highly </w:t>
      </w:r>
      <w:r w:rsidRPr="00AC36AA">
        <w:rPr>
          <w:rFonts w:ascii="Times New Roman" w:hAnsi="Times New Roman" w:cs="Times New Roman"/>
          <w:sz w:val="24"/>
          <w:lang w:val="en-GB"/>
        </w:rPr>
        <w:t xml:space="preserve">productive skills, and </w:t>
      </w:r>
      <w:r w:rsidR="008B458C" w:rsidRPr="00AC36AA">
        <w:rPr>
          <w:rFonts w:ascii="Times New Roman" w:hAnsi="Times New Roman" w:cs="Times New Roman"/>
          <w:sz w:val="24"/>
          <w:lang w:val="en-GB"/>
        </w:rPr>
        <w:t xml:space="preserve">are </w:t>
      </w:r>
      <w:r w:rsidRPr="00AC36AA">
        <w:rPr>
          <w:rFonts w:ascii="Times New Roman" w:hAnsi="Times New Roman" w:cs="Times New Roman"/>
          <w:sz w:val="24"/>
          <w:lang w:val="en-GB"/>
        </w:rPr>
        <w:lastRenderedPageBreak/>
        <w:t>therefore likely to impair the supply of skilled workers.</w:t>
      </w:r>
      <w:r w:rsidR="0014059F" w:rsidRPr="00AC36AA">
        <w:rPr>
          <w:rStyle w:val="FootnoteReference"/>
          <w:rFonts w:ascii="Times New Roman" w:hAnsi="Times New Roman" w:cs="Times New Roman"/>
          <w:sz w:val="24"/>
          <w:lang w:val="en-GB"/>
        </w:rPr>
        <w:footnoteReference w:id="24"/>
      </w:r>
      <w:r w:rsidRPr="00AC36AA">
        <w:rPr>
          <w:rFonts w:ascii="Times New Roman" w:hAnsi="Times New Roman" w:cs="Times New Roman"/>
          <w:sz w:val="24"/>
          <w:lang w:val="en-GB"/>
        </w:rPr>
        <w:t xml:space="preserve"> They also slow restructuring and the reallocation of people across firms since it becomes </w:t>
      </w:r>
      <w:r w:rsidR="00D8612F" w:rsidRPr="00AC36AA">
        <w:rPr>
          <w:rFonts w:ascii="Times New Roman" w:hAnsi="Times New Roman" w:cs="Times New Roman"/>
          <w:sz w:val="24"/>
          <w:lang w:val="en-GB"/>
        </w:rPr>
        <w:t>costlier</w:t>
      </w:r>
      <w:r w:rsidRPr="00AC36AA">
        <w:rPr>
          <w:rFonts w:ascii="Times New Roman" w:hAnsi="Times New Roman" w:cs="Times New Roman"/>
          <w:sz w:val="24"/>
          <w:lang w:val="en-GB"/>
        </w:rPr>
        <w:t xml:space="preserve"> to </w:t>
      </w:r>
      <w:r w:rsidR="009A3AEF" w:rsidRPr="00AC36AA">
        <w:rPr>
          <w:rFonts w:ascii="Times New Roman" w:hAnsi="Times New Roman" w:cs="Times New Roman"/>
          <w:sz w:val="24"/>
          <w:lang w:val="en-GB"/>
        </w:rPr>
        <w:t xml:space="preserve">achieve </w:t>
      </w:r>
      <w:r w:rsidRPr="00AC36AA">
        <w:rPr>
          <w:rFonts w:ascii="Times New Roman" w:hAnsi="Times New Roman" w:cs="Times New Roman"/>
          <w:sz w:val="24"/>
          <w:lang w:val="en-GB"/>
        </w:rPr>
        <w:t xml:space="preserve">the net wage differential necessary to induce a person to </w:t>
      </w:r>
      <w:r w:rsidR="009A3AEF" w:rsidRPr="00AC36AA">
        <w:rPr>
          <w:rFonts w:ascii="Times New Roman" w:hAnsi="Times New Roman" w:cs="Times New Roman"/>
          <w:sz w:val="24"/>
          <w:lang w:val="en-GB"/>
        </w:rPr>
        <w:t xml:space="preserve">leave </w:t>
      </w:r>
      <w:r w:rsidRPr="00AC36AA">
        <w:rPr>
          <w:rFonts w:ascii="Times New Roman" w:hAnsi="Times New Roman" w:cs="Times New Roman"/>
          <w:sz w:val="24"/>
          <w:lang w:val="en-GB"/>
        </w:rPr>
        <w:t xml:space="preserve">their current employment. Hence, high taxation of </w:t>
      </w:r>
      <w:r w:rsidR="00C875AA" w:rsidRPr="00AC36AA">
        <w:rPr>
          <w:rFonts w:ascii="Times New Roman" w:hAnsi="Times New Roman" w:cs="Times New Roman"/>
          <w:sz w:val="24"/>
          <w:lang w:val="en-GB"/>
        </w:rPr>
        <w:t>Labour</w:t>
      </w:r>
      <w:r w:rsidRPr="00AC36AA">
        <w:rPr>
          <w:rFonts w:ascii="Times New Roman" w:hAnsi="Times New Roman" w:cs="Times New Roman"/>
          <w:sz w:val="24"/>
          <w:lang w:val="en-GB"/>
        </w:rPr>
        <w:t xml:space="preserve"> income affects several of the categories in the </w:t>
      </w:r>
      <w:r w:rsidR="00B801A0">
        <w:rPr>
          <w:rFonts w:ascii="Times New Roman" w:hAnsi="Times New Roman" w:cs="Times New Roman"/>
          <w:sz w:val="24"/>
          <w:lang w:val="en-GB"/>
        </w:rPr>
        <w:t>labour force</w:t>
      </w:r>
      <w:r w:rsidRPr="00AC36AA">
        <w:rPr>
          <w:rFonts w:ascii="Times New Roman" w:hAnsi="Times New Roman" w:cs="Times New Roman"/>
          <w:sz w:val="24"/>
          <w:lang w:val="en-GB"/>
        </w:rPr>
        <w:t xml:space="preserve">, especially </w:t>
      </w:r>
      <w:r w:rsidR="00816501" w:rsidRPr="00AC36AA">
        <w:rPr>
          <w:rFonts w:ascii="Times New Roman" w:hAnsi="Times New Roman" w:cs="Times New Roman"/>
          <w:sz w:val="24"/>
          <w:szCs w:val="24"/>
          <w:lang w:val="en-GB"/>
        </w:rPr>
        <w:t>competent employees</w:t>
      </w:r>
      <w:r w:rsidRPr="00AC36AA">
        <w:rPr>
          <w:rFonts w:ascii="Times New Roman" w:hAnsi="Times New Roman" w:cs="Times New Roman"/>
          <w:sz w:val="24"/>
          <w:lang w:val="en-GB"/>
        </w:rPr>
        <w:t xml:space="preserve"> and entrepreneurs.</w:t>
      </w:r>
      <w:r w:rsidRPr="00AC36AA">
        <w:rPr>
          <w:rFonts w:ascii="Times New Roman" w:hAnsi="Times New Roman" w:cs="Times New Roman"/>
          <w:b/>
          <w:sz w:val="24"/>
          <w:lang w:val="en-GB"/>
        </w:rPr>
        <w:t xml:space="preserve"> </w:t>
      </w:r>
      <w:r w:rsidR="00C57185" w:rsidRPr="00AC36AA">
        <w:rPr>
          <w:rFonts w:ascii="Times New Roman" w:hAnsi="Times New Roman" w:cs="Times New Roman"/>
          <w:sz w:val="24"/>
          <w:szCs w:val="24"/>
          <w:lang w:val="en-GB"/>
        </w:rPr>
        <w:t>Of course,</w:t>
      </w:r>
      <w:r w:rsidR="00816501" w:rsidRPr="00AC36AA">
        <w:rPr>
          <w:rFonts w:ascii="Times New Roman" w:hAnsi="Times New Roman" w:cs="Times New Roman"/>
          <w:sz w:val="24"/>
          <w:szCs w:val="24"/>
          <w:lang w:val="en-GB"/>
        </w:rPr>
        <w:t xml:space="preserve"> the supply of</w:t>
      </w:r>
      <w:r w:rsidR="00C57185" w:rsidRPr="00AC36AA">
        <w:rPr>
          <w:rFonts w:ascii="Times New Roman" w:hAnsi="Times New Roman" w:cs="Times New Roman"/>
          <w:sz w:val="24"/>
          <w:szCs w:val="24"/>
          <w:lang w:val="en-GB"/>
        </w:rPr>
        <w:t xml:space="preserve"> </w:t>
      </w:r>
      <w:r w:rsidR="00816501" w:rsidRPr="00AC36AA">
        <w:rPr>
          <w:rFonts w:ascii="Times New Roman" w:hAnsi="Times New Roman" w:cs="Times New Roman"/>
          <w:sz w:val="24"/>
          <w:szCs w:val="24"/>
          <w:lang w:val="en-GB"/>
        </w:rPr>
        <w:t>competent employees</w:t>
      </w:r>
      <w:r w:rsidR="00C57185" w:rsidRPr="00AC36AA">
        <w:rPr>
          <w:rFonts w:ascii="Times New Roman" w:hAnsi="Times New Roman" w:cs="Times New Roman"/>
          <w:sz w:val="24"/>
          <w:szCs w:val="24"/>
          <w:lang w:val="en-GB"/>
        </w:rPr>
        <w:t xml:space="preserve"> is also affected by the tax incentives to </w:t>
      </w:r>
      <w:r w:rsidR="00FD2CF4" w:rsidRPr="00AC36AA">
        <w:rPr>
          <w:rFonts w:ascii="Times New Roman" w:hAnsi="Times New Roman" w:cs="Times New Roman"/>
          <w:sz w:val="24"/>
          <w:szCs w:val="24"/>
          <w:lang w:val="en-GB"/>
        </w:rPr>
        <w:t xml:space="preserve">acquire </w:t>
      </w:r>
      <w:r w:rsidR="00C57185" w:rsidRPr="00AC36AA">
        <w:rPr>
          <w:rFonts w:ascii="Times New Roman" w:hAnsi="Times New Roman" w:cs="Times New Roman"/>
          <w:sz w:val="24"/>
          <w:szCs w:val="24"/>
          <w:lang w:val="en-GB"/>
        </w:rPr>
        <w:t xml:space="preserve">an education, </w:t>
      </w:r>
      <w:r w:rsidR="001A419A" w:rsidRPr="00AC36AA">
        <w:rPr>
          <w:rFonts w:ascii="Times New Roman" w:hAnsi="Times New Roman" w:cs="Times New Roman"/>
          <w:sz w:val="24"/>
          <w:szCs w:val="24"/>
          <w:lang w:val="en-GB"/>
        </w:rPr>
        <w:t>a question</w:t>
      </w:r>
      <w:r w:rsidR="00C57185" w:rsidRPr="00AC36AA">
        <w:rPr>
          <w:rFonts w:ascii="Times New Roman" w:hAnsi="Times New Roman" w:cs="Times New Roman"/>
          <w:sz w:val="24"/>
          <w:szCs w:val="24"/>
          <w:lang w:val="en-GB"/>
        </w:rPr>
        <w:t xml:space="preserve"> </w:t>
      </w:r>
      <w:r w:rsidR="009A3AEF" w:rsidRPr="00AC36AA">
        <w:rPr>
          <w:rFonts w:ascii="Times New Roman" w:hAnsi="Times New Roman" w:cs="Times New Roman"/>
          <w:sz w:val="24"/>
          <w:szCs w:val="24"/>
          <w:lang w:val="en-GB"/>
        </w:rPr>
        <w:t xml:space="preserve">to </w:t>
      </w:r>
      <w:r w:rsidR="00C57185" w:rsidRPr="00AC36AA">
        <w:rPr>
          <w:rFonts w:ascii="Times New Roman" w:hAnsi="Times New Roman" w:cs="Times New Roman"/>
          <w:sz w:val="24"/>
          <w:szCs w:val="24"/>
          <w:lang w:val="en-GB"/>
        </w:rPr>
        <w:t>which we will return in section 3.8.</w:t>
      </w:r>
      <w:r w:rsidR="00EE4B63" w:rsidRPr="00AC36AA">
        <w:rPr>
          <w:rStyle w:val="FootnoteReference"/>
          <w:rFonts w:ascii="Times New Roman" w:hAnsi="Times New Roman" w:cs="Times New Roman"/>
          <w:sz w:val="24"/>
          <w:szCs w:val="24"/>
          <w:lang w:val="en-GB"/>
        </w:rPr>
        <w:footnoteReference w:id="25"/>
      </w:r>
    </w:p>
    <w:p w14:paraId="3BB436A0" w14:textId="46D37DC5" w:rsidR="00EC5128" w:rsidRPr="00AC36AA" w:rsidRDefault="009A3AEF" w:rsidP="00A974EA">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Regarding</w:t>
      </w:r>
      <w:r w:rsidR="00C57185" w:rsidRPr="00AC36AA">
        <w:rPr>
          <w:rFonts w:ascii="Times New Roman" w:hAnsi="Times New Roman" w:cs="Times New Roman"/>
          <w:sz w:val="24"/>
          <w:szCs w:val="24"/>
          <w:lang w:val="en-GB"/>
        </w:rPr>
        <w:t xml:space="preserve"> the role of venture capitalists in the</w:t>
      </w:r>
      <w:r w:rsidR="008B458C" w:rsidRPr="00AC36AA">
        <w:rPr>
          <w:rFonts w:ascii="Times New Roman" w:hAnsi="Times New Roman" w:cs="Times New Roman"/>
          <w:sz w:val="24"/>
          <w:szCs w:val="24"/>
          <w:lang w:val="en-GB"/>
        </w:rPr>
        <w:t xml:space="preserve"> </w:t>
      </w:r>
      <w:r w:rsidR="00B801A0">
        <w:rPr>
          <w:rFonts w:ascii="Times New Roman" w:hAnsi="Times New Roman" w:cs="Times New Roman"/>
          <w:sz w:val="24"/>
          <w:szCs w:val="24"/>
          <w:lang w:val="en-GB"/>
        </w:rPr>
        <w:t>ecosystem</w:t>
      </w:r>
      <w:r w:rsidR="00C57185" w:rsidRPr="00AC36AA">
        <w:rPr>
          <w:rFonts w:ascii="Times New Roman" w:hAnsi="Times New Roman" w:cs="Times New Roman"/>
          <w:sz w:val="24"/>
          <w:szCs w:val="24"/>
          <w:lang w:val="en-GB"/>
        </w:rPr>
        <w:t>, we should note that the tax systems of many countries evolved before complicated ownership structures involving private equity</w:t>
      </w:r>
      <w:r w:rsidR="001A419A" w:rsidRPr="00AC36AA">
        <w:rPr>
          <w:rFonts w:ascii="Times New Roman" w:hAnsi="Times New Roman" w:cs="Times New Roman"/>
          <w:sz w:val="24"/>
          <w:szCs w:val="24"/>
          <w:lang w:val="en-GB"/>
        </w:rPr>
        <w:t xml:space="preserve"> financing, such as</w:t>
      </w:r>
      <w:r w:rsidR="00C57185" w:rsidRPr="00AC36AA">
        <w:rPr>
          <w:rFonts w:ascii="Times New Roman" w:hAnsi="Times New Roman" w:cs="Times New Roman"/>
          <w:sz w:val="24"/>
          <w:szCs w:val="24"/>
          <w:lang w:val="en-GB"/>
        </w:rPr>
        <w:t xml:space="preserve"> venture capital </w:t>
      </w:r>
      <w:r w:rsidR="001A419A"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VC</w:t>
      </w:r>
      <w:r w:rsidR="001A419A"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 and buyout firms</w:t>
      </w:r>
      <w:r w:rsidR="004B186E" w:rsidRPr="00AC36AA">
        <w:rPr>
          <w:rFonts w:ascii="Times New Roman" w:hAnsi="Times New Roman" w:cs="Times New Roman"/>
          <w:sz w:val="24"/>
          <w:szCs w:val="24"/>
          <w:lang w:val="en-GB"/>
        </w:rPr>
        <w:t>,</w:t>
      </w:r>
      <w:r w:rsidR="00C57185" w:rsidRPr="00AC36AA">
        <w:rPr>
          <w:rFonts w:ascii="Times New Roman" w:hAnsi="Times New Roman" w:cs="Times New Roman"/>
          <w:sz w:val="24"/>
          <w:szCs w:val="24"/>
          <w:lang w:val="en-GB"/>
        </w:rPr>
        <w:t xml:space="preserve"> existed.</w:t>
      </w:r>
      <w:r w:rsidR="00316E5A" w:rsidRPr="00AC36AA">
        <w:rPr>
          <w:rStyle w:val="FootnoteReference"/>
          <w:rFonts w:ascii="Times New Roman" w:hAnsi="Times New Roman" w:cs="Times New Roman"/>
          <w:sz w:val="24"/>
          <w:szCs w:val="24"/>
          <w:lang w:val="en-GB"/>
        </w:rPr>
        <w:footnoteReference w:id="26"/>
      </w:r>
      <w:r w:rsidR="00C57185" w:rsidRPr="00AC36AA">
        <w:rPr>
          <w:rFonts w:ascii="Times New Roman" w:hAnsi="Times New Roman" w:cs="Times New Roman"/>
          <w:sz w:val="24"/>
          <w:szCs w:val="24"/>
          <w:lang w:val="en-GB"/>
        </w:rPr>
        <w:t xml:space="preserve"> Sophisticated mechanisms were initially needed to provide high-powered incentives for many actors in addition to the final equity holders. In fact, the modern VC industry in the U.S. could not evolve until the tax system was changed in key respects. Sharp reductions in the capital gains tax and </w:t>
      </w:r>
      <w:r w:rsidR="00A06BBF" w:rsidRPr="00AC36AA">
        <w:rPr>
          <w:rFonts w:ascii="Times New Roman" w:hAnsi="Times New Roman" w:cs="Times New Roman"/>
          <w:sz w:val="24"/>
          <w:szCs w:val="24"/>
          <w:lang w:val="en-GB"/>
        </w:rPr>
        <w:t xml:space="preserve">legislation </w:t>
      </w:r>
      <w:r w:rsidR="00FD2CF4" w:rsidRPr="00AC36AA">
        <w:rPr>
          <w:rFonts w:ascii="Times New Roman" w:hAnsi="Times New Roman" w:cs="Times New Roman"/>
          <w:sz w:val="24"/>
          <w:szCs w:val="24"/>
          <w:lang w:val="en-GB"/>
        </w:rPr>
        <w:t xml:space="preserve">pertaining to </w:t>
      </w:r>
      <w:r w:rsidR="00C57185" w:rsidRPr="00AC36AA">
        <w:rPr>
          <w:rFonts w:ascii="Times New Roman" w:hAnsi="Times New Roman" w:cs="Times New Roman"/>
          <w:sz w:val="24"/>
          <w:szCs w:val="24"/>
          <w:lang w:val="en-GB"/>
        </w:rPr>
        <w:t>stock option</w:t>
      </w:r>
      <w:r w:rsidR="00A06BBF" w:rsidRPr="00AC36AA">
        <w:rPr>
          <w:rFonts w:ascii="Times New Roman" w:hAnsi="Times New Roman" w:cs="Times New Roman"/>
          <w:sz w:val="24"/>
          <w:szCs w:val="24"/>
          <w:lang w:val="en-GB"/>
        </w:rPr>
        <w:t>s</w:t>
      </w:r>
      <w:r w:rsidR="00C57185" w:rsidRPr="00AC36AA">
        <w:rPr>
          <w:rFonts w:ascii="Times New Roman" w:hAnsi="Times New Roman" w:cs="Times New Roman"/>
          <w:sz w:val="24"/>
          <w:szCs w:val="24"/>
          <w:lang w:val="en-GB"/>
        </w:rPr>
        <w:t xml:space="preserve"> around 1980 allowed </w:t>
      </w:r>
      <w:r w:rsidR="00FD2CF4" w:rsidRPr="00AC36AA">
        <w:rPr>
          <w:rFonts w:ascii="Times New Roman" w:hAnsi="Times New Roman" w:cs="Times New Roman"/>
          <w:sz w:val="24"/>
          <w:szCs w:val="24"/>
          <w:lang w:val="en-GB"/>
        </w:rPr>
        <w:t xml:space="preserve">the </w:t>
      </w:r>
      <w:r w:rsidR="00C57185" w:rsidRPr="00AC36AA">
        <w:rPr>
          <w:rFonts w:ascii="Times New Roman" w:hAnsi="Times New Roman" w:cs="Times New Roman"/>
          <w:sz w:val="24"/>
          <w:szCs w:val="24"/>
          <w:lang w:val="en-GB"/>
        </w:rPr>
        <w:t xml:space="preserve">tax liability to be deferred </w:t>
      </w:r>
      <w:r w:rsidR="00A06BBF" w:rsidRPr="00AC36AA">
        <w:rPr>
          <w:rFonts w:ascii="Times New Roman" w:hAnsi="Times New Roman" w:cs="Times New Roman"/>
          <w:sz w:val="24"/>
          <w:szCs w:val="24"/>
          <w:lang w:val="en-GB"/>
        </w:rPr>
        <w:t>until</w:t>
      </w:r>
      <w:r w:rsidR="00C57185" w:rsidRPr="00AC36AA">
        <w:rPr>
          <w:rFonts w:ascii="Times New Roman" w:hAnsi="Times New Roman" w:cs="Times New Roman"/>
          <w:sz w:val="24"/>
          <w:szCs w:val="24"/>
          <w:lang w:val="en-GB"/>
        </w:rPr>
        <w:t xml:space="preserve"> stocks were sold rather than when the options were exercised. </w:t>
      </w:r>
      <w:r w:rsidR="00A06BBF" w:rsidRPr="00AC36AA">
        <w:rPr>
          <w:rFonts w:ascii="Times New Roman" w:hAnsi="Times New Roman" w:cs="Times New Roman"/>
          <w:sz w:val="24"/>
          <w:szCs w:val="24"/>
          <w:lang w:val="en-GB"/>
        </w:rPr>
        <w:t>Additionally</w:t>
      </w:r>
      <w:r w:rsidR="00C57185" w:rsidRPr="00AC36AA">
        <w:rPr>
          <w:rFonts w:ascii="Times New Roman" w:hAnsi="Times New Roman" w:cs="Times New Roman"/>
          <w:sz w:val="24"/>
          <w:szCs w:val="24"/>
          <w:lang w:val="en-GB"/>
        </w:rPr>
        <w:t xml:space="preserve">, new legislation in 1979 allowed pension funds to invest in high-risk securities that were issued by small or new companies and VC funds (Misher 1984; Fenn et al. 1995). </w:t>
      </w:r>
    </w:p>
    <w:p w14:paraId="0BA07112" w14:textId="62941B6F" w:rsidR="00C57185" w:rsidRPr="00AC36AA" w:rsidRDefault="00EC5128">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lang w:val="en-GB"/>
        </w:rPr>
        <w:t xml:space="preserve">We should </w:t>
      </w:r>
      <w:r w:rsidR="000039B6" w:rsidRPr="00AC36AA">
        <w:rPr>
          <w:rFonts w:ascii="Times New Roman" w:hAnsi="Times New Roman" w:cs="Times New Roman"/>
          <w:sz w:val="24"/>
          <w:lang w:val="en-GB"/>
        </w:rPr>
        <w:t>emphasize</w:t>
      </w:r>
      <w:r w:rsidRPr="00AC36AA">
        <w:rPr>
          <w:rFonts w:ascii="Times New Roman" w:hAnsi="Times New Roman" w:cs="Times New Roman"/>
          <w:sz w:val="24"/>
          <w:lang w:val="en-GB"/>
        </w:rPr>
        <w:t xml:space="preserve"> here that important complementarities exist between different tax rates. For example, </w:t>
      </w:r>
      <w:r w:rsidR="00A06BBF" w:rsidRPr="00AC36AA">
        <w:rPr>
          <w:rFonts w:ascii="Times New Roman" w:hAnsi="Times New Roman" w:cs="Times New Roman"/>
          <w:sz w:val="24"/>
          <w:lang w:val="en-GB"/>
        </w:rPr>
        <w:t xml:space="preserve">the </w:t>
      </w:r>
      <w:r w:rsidR="00316E5A" w:rsidRPr="00AC36AA">
        <w:rPr>
          <w:rFonts w:ascii="Times New Roman" w:hAnsi="Times New Roman" w:cs="Times New Roman"/>
          <w:sz w:val="24"/>
          <w:lang w:val="en-GB"/>
        </w:rPr>
        <w:t xml:space="preserve">low effective taxation of gains on employee stock options appears to be necessary </w:t>
      </w:r>
      <w:r w:rsidR="000039B6" w:rsidRPr="00AC36AA">
        <w:rPr>
          <w:rFonts w:ascii="Times New Roman" w:hAnsi="Times New Roman" w:cs="Times New Roman"/>
          <w:sz w:val="24"/>
          <w:lang w:val="en-GB"/>
        </w:rPr>
        <w:t>to</w:t>
      </w:r>
      <w:r w:rsidR="00316E5A" w:rsidRPr="00AC36AA">
        <w:rPr>
          <w:rFonts w:ascii="Times New Roman" w:hAnsi="Times New Roman" w:cs="Times New Roman"/>
          <w:sz w:val="24"/>
          <w:lang w:val="en-GB"/>
        </w:rPr>
        <w:t xml:space="preserve"> develop a large VC sector</w:t>
      </w:r>
      <w:r w:rsidR="00A974EA" w:rsidRPr="00AC36AA">
        <w:rPr>
          <w:rFonts w:ascii="Times New Roman" w:hAnsi="Times New Roman" w:cs="Times New Roman"/>
          <w:sz w:val="24"/>
          <w:lang w:val="en-GB"/>
        </w:rPr>
        <w:t xml:space="preserve">. In addition, </w:t>
      </w:r>
      <w:r w:rsidR="00A06BBF" w:rsidRPr="00AC36AA">
        <w:rPr>
          <w:rFonts w:ascii="Times New Roman" w:hAnsi="Times New Roman" w:cs="Times New Roman"/>
          <w:sz w:val="24"/>
          <w:lang w:val="en-GB"/>
        </w:rPr>
        <w:t xml:space="preserve">when </w:t>
      </w:r>
      <w:r w:rsidR="00AC36AA" w:rsidRPr="00AC36AA">
        <w:rPr>
          <w:rFonts w:ascii="Times New Roman" w:hAnsi="Times New Roman" w:cs="Times New Roman"/>
          <w:sz w:val="24"/>
          <w:lang w:val="en-GB"/>
        </w:rPr>
        <w:t>channelling</w:t>
      </w:r>
      <w:r w:rsidR="00316E5A" w:rsidRPr="00AC36AA">
        <w:rPr>
          <w:rFonts w:ascii="Times New Roman" w:hAnsi="Times New Roman" w:cs="Times New Roman"/>
          <w:sz w:val="24"/>
          <w:lang w:val="en-GB"/>
        </w:rPr>
        <w:t xml:space="preserve"> institutional capital into the entrepreneurial </w:t>
      </w:r>
      <w:r w:rsidR="00AC36AA" w:rsidRPr="00AC36AA">
        <w:rPr>
          <w:rFonts w:ascii="Times New Roman" w:hAnsi="Times New Roman" w:cs="Times New Roman"/>
          <w:sz w:val="24"/>
          <w:lang w:val="en-GB"/>
        </w:rPr>
        <w:t>start-up</w:t>
      </w:r>
      <w:r w:rsidR="00316E5A" w:rsidRPr="00AC36AA">
        <w:rPr>
          <w:rFonts w:ascii="Times New Roman" w:hAnsi="Times New Roman" w:cs="Times New Roman"/>
          <w:sz w:val="24"/>
          <w:lang w:val="en-GB"/>
        </w:rPr>
        <w:t xml:space="preserve"> sector</w:t>
      </w:r>
      <w:r w:rsidR="00A06BBF" w:rsidRPr="00AC36AA">
        <w:rPr>
          <w:rFonts w:ascii="Times New Roman" w:hAnsi="Times New Roman" w:cs="Times New Roman"/>
          <w:sz w:val="24"/>
          <w:lang w:val="en-GB"/>
        </w:rPr>
        <w:t>, finding efficient substitutes for VC firms is difficult</w:t>
      </w:r>
      <w:r w:rsidR="00316E5A" w:rsidRPr="00AC36AA">
        <w:rPr>
          <w:rFonts w:ascii="Times New Roman" w:hAnsi="Times New Roman" w:cs="Times New Roman"/>
          <w:sz w:val="24"/>
          <w:lang w:val="en-GB"/>
        </w:rPr>
        <w:t>.</w:t>
      </w:r>
      <w:r w:rsidRPr="00AC36AA">
        <w:rPr>
          <w:rFonts w:ascii="Times New Roman" w:hAnsi="Times New Roman" w:cs="Times New Roman"/>
          <w:sz w:val="24"/>
          <w:szCs w:val="24"/>
          <w:lang w:val="en-GB"/>
        </w:rPr>
        <w:t xml:space="preserve"> Overall, t</w:t>
      </w:r>
      <w:r w:rsidR="00C57185" w:rsidRPr="00AC36AA">
        <w:rPr>
          <w:rFonts w:ascii="Times New Roman" w:hAnsi="Times New Roman" w:cs="Times New Roman"/>
          <w:sz w:val="24"/>
          <w:szCs w:val="24"/>
          <w:lang w:val="en-GB"/>
        </w:rPr>
        <w:t>o calculate the total effect of taxation, one must consider the specific rules for depreciation and valuation in corporate taxation and the taxation of interest income, dividends, capital gains, and wealth. The effective total tax rate also depend</w:t>
      </w:r>
      <w:r w:rsidR="008B458C" w:rsidRPr="00AC36AA">
        <w:rPr>
          <w:rFonts w:ascii="Times New Roman" w:hAnsi="Times New Roman" w:cs="Times New Roman"/>
          <w:sz w:val="24"/>
          <w:szCs w:val="24"/>
          <w:lang w:val="en-GB"/>
        </w:rPr>
        <w:t>s</w:t>
      </w:r>
      <w:r w:rsidR="00C57185" w:rsidRPr="00AC36AA">
        <w:rPr>
          <w:rFonts w:ascii="Times New Roman" w:hAnsi="Times New Roman" w:cs="Times New Roman"/>
          <w:sz w:val="24"/>
          <w:szCs w:val="24"/>
          <w:lang w:val="en-GB"/>
        </w:rPr>
        <w:t xml:space="preserve"> on the ownership category. In many developed countries, business ownership stakes that are directly held by individuals and families have been taxed more heavily than other ownership stakes. </w:t>
      </w:r>
      <w:r w:rsidR="00C57185" w:rsidRPr="00AC36AA">
        <w:rPr>
          <w:rFonts w:ascii="Times New Roman" w:hAnsi="Times New Roman" w:cs="Times New Roman"/>
          <w:sz w:val="24"/>
          <w:szCs w:val="24"/>
          <w:lang w:val="en-GB"/>
        </w:rPr>
        <w:lastRenderedPageBreak/>
        <w:t xml:space="preserve">The wave of tax reforms that swept the OECD in the 1980s </w:t>
      </w:r>
      <w:r w:rsidR="00FD2CF4" w:rsidRPr="00AC36AA">
        <w:rPr>
          <w:rFonts w:ascii="Times New Roman" w:hAnsi="Times New Roman" w:cs="Times New Roman"/>
          <w:sz w:val="24"/>
          <w:szCs w:val="24"/>
          <w:lang w:val="en-GB"/>
        </w:rPr>
        <w:t xml:space="preserve">reduced </w:t>
      </w:r>
      <w:r w:rsidR="00C57185" w:rsidRPr="00AC36AA">
        <w:rPr>
          <w:rFonts w:ascii="Times New Roman" w:hAnsi="Times New Roman" w:cs="Times New Roman"/>
          <w:sz w:val="24"/>
          <w:szCs w:val="24"/>
          <w:lang w:val="en-GB"/>
        </w:rPr>
        <w:t>many of these differences</w:t>
      </w:r>
      <w:r w:rsidR="008B458C" w:rsidRPr="00AC36AA">
        <w:rPr>
          <w:rFonts w:ascii="Times New Roman" w:hAnsi="Times New Roman" w:cs="Times New Roman"/>
          <w:sz w:val="24"/>
          <w:szCs w:val="24"/>
          <w:lang w:val="en-GB"/>
        </w:rPr>
        <w:t>, but those</w:t>
      </w:r>
      <w:r w:rsidR="00C57185" w:rsidRPr="00AC36AA">
        <w:rPr>
          <w:rFonts w:ascii="Times New Roman" w:hAnsi="Times New Roman" w:cs="Times New Roman"/>
          <w:sz w:val="24"/>
          <w:szCs w:val="24"/>
          <w:lang w:val="en-GB"/>
        </w:rPr>
        <w:t xml:space="preserve"> that </w:t>
      </w:r>
      <w:r w:rsidR="00A06BBF" w:rsidRPr="00AC36AA">
        <w:rPr>
          <w:rFonts w:ascii="Times New Roman" w:hAnsi="Times New Roman" w:cs="Times New Roman"/>
          <w:sz w:val="24"/>
          <w:szCs w:val="24"/>
          <w:lang w:val="en-GB"/>
        </w:rPr>
        <w:t>remain</w:t>
      </w:r>
      <w:r w:rsidR="00C57185" w:rsidRPr="00AC36AA">
        <w:rPr>
          <w:rFonts w:ascii="Times New Roman" w:hAnsi="Times New Roman" w:cs="Times New Roman"/>
          <w:sz w:val="24"/>
          <w:szCs w:val="24"/>
          <w:lang w:val="en-GB"/>
        </w:rPr>
        <w:t xml:space="preserve"> provoke an endogenous response in the ownership structure of the business sector to the tax-</w:t>
      </w:r>
      <w:r w:rsidR="00AC36AA" w:rsidRPr="00AC36AA">
        <w:rPr>
          <w:rFonts w:ascii="Times New Roman" w:hAnsi="Times New Roman" w:cs="Times New Roman"/>
          <w:sz w:val="24"/>
          <w:szCs w:val="24"/>
          <w:lang w:val="en-GB"/>
        </w:rPr>
        <w:t>favoured</w:t>
      </w:r>
      <w:r w:rsidR="00C57185" w:rsidRPr="00AC36AA">
        <w:rPr>
          <w:rFonts w:ascii="Times New Roman" w:hAnsi="Times New Roman" w:cs="Times New Roman"/>
          <w:sz w:val="24"/>
          <w:szCs w:val="24"/>
          <w:lang w:val="en-GB"/>
        </w:rPr>
        <w:t xml:space="preserve"> owner categories (Rydqvist et al. 2014). If individual stock holdings are </w:t>
      </w:r>
      <w:r w:rsidR="00AC36AA" w:rsidRPr="00AC36AA">
        <w:rPr>
          <w:rFonts w:ascii="Times New Roman" w:hAnsi="Times New Roman" w:cs="Times New Roman"/>
          <w:sz w:val="24"/>
          <w:szCs w:val="24"/>
          <w:lang w:val="en-GB"/>
        </w:rPr>
        <w:t>disfavoured</w:t>
      </w:r>
      <w:r w:rsidR="00C57185" w:rsidRPr="00AC36AA">
        <w:rPr>
          <w:rFonts w:ascii="Times New Roman" w:hAnsi="Times New Roman" w:cs="Times New Roman"/>
          <w:sz w:val="24"/>
          <w:szCs w:val="24"/>
          <w:lang w:val="en-GB"/>
        </w:rPr>
        <w:t xml:space="preserve"> relative to institutional holdings and if institution</w:t>
      </w:r>
      <w:r w:rsidR="008B458C" w:rsidRPr="00AC36AA">
        <w:rPr>
          <w:rFonts w:ascii="Times New Roman" w:hAnsi="Times New Roman" w:cs="Times New Roman"/>
          <w:sz w:val="24"/>
          <w:szCs w:val="24"/>
          <w:lang w:val="en-GB"/>
        </w:rPr>
        <w:t>al investor</w:t>
      </w:r>
      <w:r w:rsidR="00C57185" w:rsidRPr="00AC36AA">
        <w:rPr>
          <w:rFonts w:ascii="Times New Roman" w:hAnsi="Times New Roman" w:cs="Times New Roman"/>
          <w:sz w:val="24"/>
          <w:szCs w:val="24"/>
          <w:lang w:val="en-GB"/>
        </w:rPr>
        <w:t>s are less willing to invest in small and new entrepreneurial projects, entrepreneurial activity w</w:t>
      </w:r>
      <w:r w:rsidRPr="00AC36AA">
        <w:rPr>
          <w:rFonts w:ascii="Times New Roman" w:hAnsi="Times New Roman" w:cs="Times New Roman"/>
          <w:sz w:val="24"/>
          <w:szCs w:val="24"/>
          <w:lang w:val="en-GB"/>
        </w:rPr>
        <w:t>ill</w:t>
      </w:r>
      <w:r w:rsidR="0069099B" w:rsidRPr="00AC36AA">
        <w:rPr>
          <w:rFonts w:ascii="Times New Roman" w:hAnsi="Times New Roman" w:cs="Times New Roman"/>
          <w:sz w:val="24"/>
          <w:szCs w:val="24"/>
          <w:lang w:val="en-GB"/>
        </w:rPr>
        <w:t xml:space="preserve"> be discouraged.</w:t>
      </w:r>
    </w:p>
    <w:p w14:paraId="251E63F5" w14:textId="77777777" w:rsidR="00D34364" w:rsidRPr="00AC36AA" w:rsidRDefault="00D34364">
      <w:pPr>
        <w:pStyle w:val="Heading3"/>
        <w:keepLines w:val="0"/>
        <w:tabs>
          <w:tab w:val="num" w:pos="851"/>
        </w:tabs>
        <w:spacing w:before="240" w:after="60" w:line="240" w:lineRule="auto"/>
        <w:ind w:left="851" w:hanging="851"/>
        <w:rPr>
          <w:rFonts w:ascii="Times New Roman" w:eastAsiaTheme="minorEastAsia" w:hAnsi="Times New Roman" w:cs="Times New Roman"/>
          <w:sz w:val="24"/>
          <w:szCs w:val="26"/>
          <w:lang w:val="en-GB" w:eastAsia="sv-SE"/>
        </w:rPr>
      </w:pPr>
      <w:bookmarkStart w:id="37" w:name="_Toc491695509"/>
      <w:r w:rsidRPr="00AC36AA">
        <w:rPr>
          <w:rFonts w:ascii="Times New Roman" w:eastAsiaTheme="minorEastAsia" w:hAnsi="Times New Roman" w:cs="Times New Roman"/>
          <w:sz w:val="24"/>
          <w:szCs w:val="26"/>
          <w:lang w:val="en-GB" w:eastAsia="sv-SE"/>
        </w:rPr>
        <w:t>3.2.2 Reform agenda</w:t>
      </w:r>
      <w:bookmarkEnd w:id="37"/>
    </w:p>
    <w:p w14:paraId="19ED6C1F" w14:textId="0BFD5D64" w:rsidR="00382105" w:rsidRPr="00AC36AA" w:rsidRDefault="002757FA" w:rsidP="00A974EA">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O</w:t>
      </w:r>
      <w:r w:rsidR="00382105" w:rsidRPr="00AC36AA">
        <w:rPr>
          <w:rFonts w:ascii="Times New Roman" w:hAnsi="Times New Roman" w:cs="Times New Roman"/>
          <w:sz w:val="24"/>
          <w:szCs w:val="24"/>
          <w:lang w:val="en-GB"/>
        </w:rPr>
        <w:t>ur contention is that the tax system should strive for as much simplicity as possible rather than addressing shortcomings by granting exceptions and tax</w:t>
      </w:r>
      <w:r w:rsidR="00A06BBF" w:rsidRPr="00AC36AA">
        <w:rPr>
          <w:rFonts w:ascii="Times New Roman" w:hAnsi="Times New Roman" w:cs="Times New Roman"/>
          <w:sz w:val="24"/>
          <w:szCs w:val="24"/>
          <w:lang w:val="en-GB"/>
        </w:rPr>
        <w:t xml:space="preserve"> </w:t>
      </w:r>
      <w:r w:rsidR="00382105" w:rsidRPr="00AC36AA">
        <w:rPr>
          <w:rFonts w:ascii="Times New Roman" w:hAnsi="Times New Roman" w:cs="Times New Roman"/>
          <w:sz w:val="24"/>
          <w:szCs w:val="24"/>
          <w:lang w:val="en-GB"/>
        </w:rPr>
        <w:t>breaks for specific ownership types or industries. Tax breaks are often instituted for good reasons, and they may very well appear justified</w:t>
      </w:r>
      <w:r w:rsidR="000039B6" w:rsidRPr="00AC36AA">
        <w:rPr>
          <w:rFonts w:ascii="Times New Roman" w:hAnsi="Times New Roman" w:cs="Times New Roman"/>
          <w:sz w:val="24"/>
          <w:szCs w:val="24"/>
          <w:lang w:val="en-GB"/>
        </w:rPr>
        <w:t xml:space="preserve"> when </w:t>
      </w:r>
      <w:r w:rsidR="00AC36AA" w:rsidRPr="00AC36AA">
        <w:rPr>
          <w:rFonts w:ascii="Times New Roman" w:hAnsi="Times New Roman" w:cs="Times New Roman"/>
          <w:sz w:val="24"/>
          <w:szCs w:val="24"/>
          <w:lang w:val="en-GB"/>
        </w:rPr>
        <w:t>analysed</w:t>
      </w:r>
      <w:r w:rsidR="000039B6" w:rsidRPr="00AC36AA">
        <w:rPr>
          <w:rFonts w:ascii="Times New Roman" w:hAnsi="Times New Roman" w:cs="Times New Roman"/>
          <w:sz w:val="24"/>
          <w:szCs w:val="24"/>
          <w:lang w:val="en-GB"/>
        </w:rPr>
        <w:t xml:space="preserve"> in isolation</w:t>
      </w:r>
      <w:r w:rsidR="00382105" w:rsidRPr="00AC36AA">
        <w:rPr>
          <w:rFonts w:ascii="Times New Roman" w:hAnsi="Times New Roman" w:cs="Times New Roman"/>
          <w:sz w:val="24"/>
          <w:szCs w:val="24"/>
          <w:lang w:val="en-GB"/>
        </w:rPr>
        <w:t xml:space="preserve">. </w:t>
      </w:r>
      <w:r w:rsidR="00A974EA" w:rsidRPr="00AC36AA">
        <w:rPr>
          <w:rFonts w:ascii="Times New Roman" w:hAnsi="Times New Roman" w:cs="Times New Roman"/>
          <w:sz w:val="24"/>
          <w:szCs w:val="24"/>
          <w:lang w:val="en-GB"/>
        </w:rPr>
        <w:t xml:space="preserve">However, </w:t>
      </w:r>
      <w:r w:rsidR="00382105" w:rsidRPr="00AC36AA">
        <w:rPr>
          <w:rFonts w:ascii="Times New Roman" w:hAnsi="Times New Roman" w:cs="Times New Roman"/>
          <w:sz w:val="24"/>
          <w:szCs w:val="24"/>
          <w:lang w:val="en-GB"/>
        </w:rPr>
        <w:t xml:space="preserve">they create complexities with numerous drawbacks. First, they </w:t>
      </w:r>
      <w:r w:rsidR="00A06BBF" w:rsidRPr="00AC36AA">
        <w:rPr>
          <w:rFonts w:ascii="Times New Roman" w:hAnsi="Times New Roman" w:cs="Times New Roman"/>
          <w:sz w:val="24"/>
          <w:szCs w:val="24"/>
          <w:lang w:val="en-GB"/>
        </w:rPr>
        <w:t>are vulnerable to</w:t>
      </w:r>
      <w:r w:rsidR="00382105" w:rsidRPr="00AC36AA">
        <w:rPr>
          <w:rFonts w:ascii="Times New Roman" w:hAnsi="Times New Roman" w:cs="Times New Roman"/>
          <w:sz w:val="24"/>
          <w:szCs w:val="24"/>
          <w:lang w:val="en-GB"/>
        </w:rPr>
        <w:t xml:space="preserve"> tax-driven business models that are</w:t>
      </w:r>
      <w:r w:rsidR="00A17404" w:rsidRPr="00AC36AA">
        <w:rPr>
          <w:rFonts w:ascii="Times New Roman" w:hAnsi="Times New Roman" w:cs="Times New Roman"/>
          <w:sz w:val="24"/>
          <w:szCs w:val="24"/>
          <w:lang w:val="en-GB"/>
        </w:rPr>
        <w:t xml:space="preserve"> legal but</w:t>
      </w:r>
      <w:r w:rsidR="00382105" w:rsidRPr="00AC36AA">
        <w:rPr>
          <w:rFonts w:ascii="Times New Roman" w:hAnsi="Times New Roman" w:cs="Times New Roman"/>
          <w:sz w:val="24"/>
          <w:szCs w:val="24"/>
          <w:lang w:val="en-GB"/>
        </w:rPr>
        <w:t xml:space="preserve"> not in line with the spirit of the concession in question. </w:t>
      </w:r>
      <w:r w:rsidR="001F392C" w:rsidRPr="00AC36AA">
        <w:rPr>
          <w:rFonts w:ascii="Times New Roman" w:hAnsi="Times New Roman" w:cs="Times New Roman"/>
          <w:sz w:val="24"/>
          <w:szCs w:val="24"/>
          <w:lang w:val="en-GB"/>
        </w:rPr>
        <w:t xml:space="preserve">Moreover, highly complex systems lack in salience. For example, if economic actors can realize a lower effective taxation than the statutory one, it becomes more difficult to achieve the </w:t>
      </w:r>
      <w:r w:rsidR="00AC36AA" w:rsidRPr="00AC36AA">
        <w:rPr>
          <w:rFonts w:ascii="Times New Roman" w:hAnsi="Times New Roman" w:cs="Times New Roman"/>
          <w:sz w:val="24"/>
          <w:szCs w:val="24"/>
          <w:lang w:val="en-GB"/>
        </w:rPr>
        <w:t>behavioural</w:t>
      </w:r>
      <w:r w:rsidR="001F392C" w:rsidRPr="00AC36AA">
        <w:rPr>
          <w:rFonts w:ascii="Times New Roman" w:hAnsi="Times New Roman" w:cs="Times New Roman"/>
          <w:sz w:val="24"/>
          <w:szCs w:val="24"/>
          <w:lang w:val="en-GB"/>
        </w:rPr>
        <w:t xml:space="preserve"> effects that policymakers would like to see.</w:t>
      </w:r>
      <w:r w:rsidR="001F392C" w:rsidRPr="00AC36AA" w:rsidDel="001F392C">
        <w:rPr>
          <w:rFonts w:ascii="Times New Roman" w:hAnsi="Times New Roman" w:cs="Times New Roman"/>
          <w:sz w:val="24"/>
          <w:szCs w:val="24"/>
          <w:lang w:val="en-GB"/>
        </w:rPr>
        <w:t xml:space="preserve"> </w:t>
      </w:r>
      <w:r w:rsidR="00382105" w:rsidRPr="00AC36AA">
        <w:rPr>
          <w:rFonts w:ascii="Times New Roman" w:hAnsi="Times New Roman" w:cs="Times New Roman"/>
          <w:sz w:val="24"/>
          <w:szCs w:val="24"/>
          <w:lang w:val="en-GB"/>
        </w:rPr>
        <w:t>(Chetty et al. 2009).</w:t>
      </w:r>
      <w:r w:rsidR="00D166ED" w:rsidRPr="00AC36AA">
        <w:rPr>
          <w:rFonts w:ascii="Times New Roman" w:hAnsi="Times New Roman" w:cs="Times New Roman"/>
          <w:sz w:val="24"/>
          <w:szCs w:val="24"/>
          <w:lang w:val="en-GB"/>
        </w:rPr>
        <w:t xml:space="preserve"> </w:t>
      </w:r>
    </w:p>
    <w:p w14:paraId="4459AAFE" w14:textId="7CB98271" w:rsidR="00D34364" w:rsidRPr="00AC36AA" w:rsidRDefault="00D34364">
      <w:pPr>
        <w:pStyle w:val="Heading3"/>
        <w:jc w:val="both"/>
        <w:rPr>
          <w:lang w:val="en-GB"/>
        </w:rPr>
      </w:pPr>
      <w:bookmarkStart w:id="38" w:name="_Toc491695510"/>
      <w:r w:rsidRPr="00AC36AA">
        <w:rPr>
          <w:lang w:val="en-GB"/>
        </w:rPr>
        <w:t xml:space="preserve">Taxation of </w:t>
      </w:r>
      <w:r w:rsidR="00C875AA" w:rsidRPr="00AC36AA">
        <w:rPr>
          <w:lang w:val="en-GB"/>
        </w:rPr>
        <w:t>Labour</w:t>
      </w:r>
      <w:r w:rsidRPr="00AC36AA">
        <w:rPr>
          <w:lang w:val="en-GB"/>
        </w:rPr>
        <w:t xml:space="preserve"> income</w:t>
      </w:r>
      <w:bookmarkEnd w:id="38"/>
    </w:p>
    <w:p w14:paraId="3F01A1EC" w14:textId="60E92F18" w:rsidR="00D34364" w:rsidRPr="00AC36AA" w:rsidRDefault="00D34364">
      <w:pPr>
        <w:autoSpaceDE w:val="0"/>
        <w:autoSpaceDN w:val="0"/>
        <w:adjustRightInd w:val="0"/>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As shown in </w:t>
      </w:r>
      <w:r w:rsidR="00102D27" w:rsidRPr="00AC36AA">
        <w:rPr>
          <w:rFonts w:ascii="Times New Roman" w:hAnsi="Times New Roman" w:cs="Times New Roman"/>
          <w:sz w:val="24"/>
          <w:lang w:val="en-GB"/>
        </w:rPr>
        <w:t xml:space="preserve">the first column of </w:t>
      </w:r>
      <w:r w:rsidR="00102D27" w:rsidRPr="00AC36AA">
        <w:rPr>
          <w:rFonts w:ascii="Times New Roman" w:hAnsi="Times New Roman" w:cs="Times New Roman"/>
          <w:i/>
          <w:sz w:val="24"/>
          <w:lang w:val="en-GB"/>
        </w:rPr>
        <w:t xml:space="preserve">Table </w:t>
      </w:r>
      <w:r w:rsidR="00402D0D" w:rsidRPr="00AC36AA">
        <w:rPr>
          <w:rFonts w:ascii="Times New Roman" w:hAnsi="Times New Roman" w:cs="Times New Roman"/>
          <w:i/>
          <w:sz w:val="24"/>
          <w:lang w:val="en-GB"/>
        </w:rPr>
        <w:t>3</w:t>
      </w:r>
      <w:r w:rsidR="00382105"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the highest marginal tax rates</w:t>
      </w:r>
      <w:r w:rsidR="00D6031B" w:rsidRPr="00AC36AA">
        <w:rPr>
          <w:rFonts w:ascii="Times New Roman" w:hAnsi="Times New Roman" w:cs="Times New Roman"/>
          <w:sz w:val="24"/>
          <w:lang w:val="en-GB"/>
        </w:rPr>
        <w:t xml:space="preserve"> differ</w:t>
      </w:r>
      <w:r w:rsidR="00F8794A" w:rsidRPr="00AC36AA">
        <w:rPr>
          <w:rFonts w:ascii="Times New Roman" w:hAnsi="Times New Roman" w:cs="Times New Roman"/>
          <w:sz w:val="24"/>
          <w:lang w:val="en-GB"/>
        </w:rPr>
        <w:t xml:space="preserve"> greatly</w:t>
      </w:r>
      <w:r w:rsidRPr="00AC36AA">
        <w:rPr>
          <w:rFonts w:ascii="Times New Roman" w:hAnsi="Times New Roman" w:cs="Times New Roman"/>
          <w:sz w:val="24"/>
          <w:lang w:val="en-GB"/>
        </w:rPr>
        <w:t xml:space="preserve"> across the European Union</w:t>
      </w:r>
      <w:r w:rsidR="00862707" w:rsidRPr="00AC36AA">
        <w:rPr>
          <w:rFonts w:ascii="Times New Roman" w:hAnsi="Times New Roman" w:cs="Times New Roman"/>
          <w:sz w:val="24"/>
          <w:lang w:val="en-GB"/>
        </w:rPr>
        <w:t>—</w:t>
      </w:r>
      <w:r w:rsidRPr="00AC36AA">
        <w:rPr>
          <w:rFonts w:ascii="Times New Roman" w:hAnsi="Times New Roman" w:cs="Times New Roman"/>
          <w:sz w:val="24"/>
          <w:lang w:val="en-GB"/>
        </w:rPr>
        <w:t xml:space="preserve">spanning from 16 percent in Hungary to 57 percent in Sweden. However, the highest marginal tax rate is not necessarily the most relevant measure. One should also </w:t>
      </w:r>
      <w:r w:rsidR="00D6031B" w:rsidRPr="00AC36AA">
        <w:rPr>
          <w:rFonts w:ascii="Times New Roman" w:hAnsi="Times New Roman" w:cs="Times New Roman"/>
          <w:sz w:val="24"/>
          <w:lang w:val="en-GB"/>
        </w:rPr>
        <w:t>examine</w:t>
      </w:r>
      <w:r w:rsidRPr="00AC36AA">
        <w:rPr>
          <w:rFonts w:ascii="Times New Roman" w:hAnsi="Times New Roman" w:cs="Times New Roman"/>
          <w:sz w:val="24"/>
          <w:lang w:val="en-GB"/>
        </w:rPr>
        <w:t xml:space="preserve"> the total marginal tax wedge, </w:t>
      </w:r>
      <w:r w:rsidR="00D6031B" w:rsidRPr="00AC36AA">
        <w:rPr>
          <w:rFonts w:ascii="Times New Roman" w:hAnsi="Times New Roman" w:cs="Times New Roman"/>
          <w:sz w:val="24"/>
          <w:lang w:val="en-GB"/>
        </w:rPr>
        <w:t xml:space="preserve">which is </w:t>
      </w:r>
      <w:r w:rsidR="009D5F42" w:rsidRPr="00AC36AA">
        <w:rPr>
          <w:rFonts w:ascii="Times New Roman" w:hAnsi="Times New Roman" w:cs="Times New Roman"/>
          <w:sz w:val="24"/>
          <w:lang w:val="en-GB"/>
        </w:rPr>
        <w:t xml:space="preserve">defined as the share of total </w:t>
      </w:r>
      <w:r w:rsidR="00C875AA" w:rsidRPr="00AC36AA">
        <w:rPr>
          <w:rFonts w:ascii="Times New Roman" w:hAnsi="Times New Roman" w:cs="Times New Roman"/>
          <w:sz w:val="24"/>
          <w:lang w:val="en-GB"/>
        </w:rPr>
        <w:t>Labour</w:t>
      </w:r>
      <w:r w:rsidR="009D5F42" w:rsidRPr="00AC36AA">
        <w:rPr>
          <w:rFonts w:ascii="Times New Roman" w:hAnsi="Times New Roman" w:cs="Times New Roman"/>
          <w:sz w:val="24"/>
          <w:lang w:val="en-GB"/>
        </w:rPr>
        <w:t xml:space="preserve"> cost at the margin and consist</w:t>
      </w:r>
      <w:r w:rsidR="00D6031B" w:rsidRPr="00AC36AA">
        <w:rPr>
          <w:rFonts w:ascii="Times New Roman" w:hAnsi="Times New Roman" w:cs="Times New Roman"/>
          <w:sz w:val="24"/>
          <w:lang w:val="en-GB"/>
        </w:rPr>
        <w:t>s</w:t>
      </w:r>
      <w:r w:rsidR="009D5F42" w:rsidRPr="00AC36AA">
        <w:rPr>
          <w:rFonts w:ascii="Times New Roman" w:hAnsi="Times New Roman" w:cs="Times New Roman"/>
          <w:sz w:val="24"/>
          <w:lang w:val="en-GB"/>
        </w:rPr>
        <w:t xml:space="preserve"> of the sum of mandatory social security contributions paid by the employer and/or the employee and the marginal income tax rate</w:t>
      </w:r>
      <w:r w:rsidRPr="00AC36AA">
        <w:rPr>
          <w:rFonts w:ascii="Times New Roman" w:hAnsi="Times New Roman" w:cs="Times New Roman"/>
          <w:sz w:val="24"/>
          <w:lang w:val="en-GB"/>
        </w:rPr>
        <w:t xml:space="preserve">. This is </w:t>
      </w:r>
      <w:r w:rsidR="00D6031B" w:rsidRPr="00AC36AA">
        <w:rPr>
          <w:rFonts w:ascii="Times New Roman" w:hAnsi="Times New Roman" w:cs="Times New Roman"/>
          <w:sz w:val="24"/>
          <w:lang w:val="en-GB"/>
        </w:rPr>
        <w:t xml:space="preserve">performed </w:t>
      </w:r>
      <w:r w:rsidR="009D5F42" w:rsidRPr="00AC36AA">
        <w:rPr>
          <w:rFonts w:ascii="Times New Roman" w:hAnsi="Times New Roman" w:cs="Times New Roman"/>
          <w:sz w:val="24"/>
          <w:lang w:val="en-GB"/>
        </w:rPr>
        <w:t xml:space="preserve">for different relevant family constellations </w:t>
      </w:r>
      <w:r w:rsidRPr="00AC36AA">
        <w:rPr>
          <w:rFonts w:ascii="Times New Roman" w:hAnsi="Times New Roman" w:cs="Times New Roman"/>
          <w:sz w:val="24"/>
          <w:lang w:val="en-GB"/>
        </w:rPr>
        <w:t>in</w:t>
      </w:r>
      <w:r w:rsidR="00102D27" w:rsidRPr="00AC36AA">
        <w:rPr>
          <w:rFonts w:ascii="Times New Roman" w:hAnsi="Times New Roman" w:cs="Times New Roman"/>
          <w:sz w:val="24"/>
          <w:lang w:val="en-GB"/>
        </w:rPr>
        <w:t xml:space="preserve"> columns 2</w:t>
      </w:r>
      <w:r w:rsidR="0069099B" w:rsidRPr="00AC36AA">
        <w:rPr>
          <w:rFonts w:ascii="Times New Roman" w:hAnsi="Times New Roman" w:cs="Times New Roman"/>
          <w:sz w:val="24"/>
          <w:lang w:val="en-GB"/>
        </w:rPr>
        <w:t>–</w:t>
      </w:r>
      <w:r w:rsidR="00102D27" w:rsidRPr="00AC36AA">
        <w:rPr>
          <w:rFonts w:ascii="Times New Roman" w:hAnsi="Times New Roman" w:cs="Times New Roman"/>
          <w:sz w:val="24"/>
          <w:lang w:val="en-GB"/>
        </w:rPr>
        <w:t>4 of</w:t>
      </w:r>
      <w:r w:rsidRPr="00AC36AA">
        <w:rPr>
          <w:rFonts w:ascii="Times New Roman" w:hAnsi="Times New Roman" w:cs="Times New Roman"/>
          <w:sz w:val="24"/>
          <w:lang w:val="en-GB"/>
        </w:rPr>
        <w:t xml:space="preserve"> </w:t>
      </w:r>
      <w:r w:rsidRPr="00AC36AA">
        <w:rPr>
          <w:rFonts w:ascii="Times New Roman" w:hAnsi="Times New Roman" w:cs="Times New Roman"/>
          <w:i/>
          <w:sz w:val="24"/>
          <w:lang w:val="en-GB"/>
        </w:rPr>
        <w:t xml:space="preserve">Table </w:t>
      </w:r>
      <w:r w:rsidR="00402D0D" w:rsidRPr="00AC36AA">
        <w:rPr>
          <w:rFonts w:ascii="Times New Roman" w:hAnsi="Times New Roman" w:cs="Times New Roman"/>
          <w:i/>
          <w:sz w:val="24"/>
          <w:lang w:val="en-GB"/>
        </w:rPr>
        <w:t>3</w:t>
      </w:r>
      <w:r w:rsidRPr="00AC36AA">
        <w:rPr>
          <w:rFonts w:ascii="Times New Roman" w:hAnsi="Times New Roman" w:cs="Times New Roman"/>
          <w:sz w:val="24"/>
          <w:lang w:val="en-GB"/>
        </w:rPr>
        <w:t>. In a country</w:t>
      </w:r>
      <w:r w:rsidR="00A974EA" w:rsidRPr="00AC36AA">
        <w:rPr>
          <w:rFonts w:ascii="Times New Roman" w:hAnsi="Times New Roman" w:cs="Times New Roman"/>
          <w:sz w:val="24"/>
          <w:lang w:val="en-GB"/>
        </w:rPr>
        <w:t xml:space="preserve"> </w:t>
      </w:r>
      <w:r w:rsidR="00A17404" w:rsidRPr="00AC36AA">
        <w:rPr>
          <w:rFonts w:ascii="Times New Roman" w:hAnsi="Times New Roman" w:cs="Times New Roman"/>
          <w:sz w:val="24"/>
          <w:lang w:val="en-GB"/>
        </w:rPr>
        <w:t>like</w:t>
      </w:r>
      <w:r w:rsidR="00A974EA" w:rsidRPr="00AC36AA">
        <w:rPr>
          <w:rFonts w:ascii="Times New Roman" w:hAnsi="Times New Roman" w:cs="Times New Roman"/>
          <w:sz w:val="24"/>
          <w:lang w:val="en-GB"/>
        </w:rPr>
        <w:t xml:space="preserve"> </w:t>
      </w:r>
      <w:r w:rsidRPr="00AC36AA">
        <w:rPr>
          <w:rFonts w:ascii="Times New Roman" w:hAnsi="Times New Roman" w:cs="Times New Roman"/>
          <w:sz w:val="24"/>
          <w:lang w:val="en-GB"/>
        </w:rPr>
        <w:t>Belgium</w:t>
      </w:r>
      <w:r w:rsidR="00D6031B"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as much as two</w:t>
      </w:r>
      <w:r w:rsidR="00D6031B" w:rsidRPr="00AC36AA">
        <w:rPr>
          <w:rFonts w:ascii="Times New Roman" w:hAnsi="Times New Roman" w:cs="Times New Roman"/>
          <w:sz w:val="24"/>
          <w:lang w:val="en-GB"/>
        </w:rPr>
        <w:t>-</w:t>
      </w:r>
      <w:r w:rsidRPr="00AC36AA">
        <w:rPr>
          <w:rFonts w:ascii="Times New Roman" w:hAnsi="Times New Roman" w:cs="Times New Roman"/>
          <w:sz w:val="24"/>
          <w:lang w:val="en-GB"/>
        </w:rPr>
        <w:t>thi</w:t>
      </w:r>
      <w:r w:rsidR="00DB2E34" w:rsidRPr="00AC36AA">
        <w:rPr>
          <w:rFonts w:ascii="Times New Roman" w:hAnsi="Times New Roman" w:cs="Times New Roman"/>
          <w:sz w:val="24"/>
          <w:lang w:val="en-GB"/>
        </w:rPr>
        <w:t xml:space="preserve">rds of total </w:t>
      </w:r>
      <w:r w:rsidR="00C875AA" w:rsidRPr="00AC36AA">
        <w:rPr>
          <w:rFonts w:ascii="Times New Roman" w:hAnsi="Times New Roman" w:cs="Times New Roman"/>
          <w:sz w:val="24"/>
          <w:lang w:val="en-GB"/>
        </w:rPr>
        <w:t>Labour</w:t>
      </w:r>
      <w:r w:rsidR="00DB2E34" w:rsidRPr="00AC36AA">
        <w:rPr>
          <w:rFonts w:ascii="Times New Roman" w:hAnsi="Times New Roman" w:cs="Times New Roman"/>
          <w:sz w:val="24"/>
          <w:lang w:val="en-GB"/>
        </w:rPr>
        <w:t xml:space="preserve"> </w:t>
      </w:r>
      <w:r w:rsidR="005E08F8" w:rsidRPr="00AC36AA">
        <w:rPr>
          <w:rFonts w:ascii="Times New Roman" w:hAnsi="Times New Roman" w:cs="Times New Roman"/>
          <w:sz w:val="24"/>
          <w:lang w:val="en-GB"/>
        </w:rPr>
        <w:t>cost consist</w:t>
      </w:r>
      <w:r w:rsidR="00D6031B" w:rsidRPr="00AC36AA">
        <w:rPr>
          <w:rFonts w:ascii="Times New Roman" w:hAnsi="Times New Roman" w:cs="Times New Roman"/>
          <w:sz w:val="24"/>
          <w:lang w:val="en-GB"/>
        </w:rPr>
        <w:t>s</w:t>
      </w:r>
      <w:r w:rsidRPr="00AC36AA">
        <w:rPr>
          <w:rFonts w:ascii="Times New Roman" w:hAnsi="Times New Roman" w:cs="Times New Roman"/>
          <w:sz w:val="24"/>
          <w:lang w:val="en-GB"/>
        </w:rPr>
        <w:t xml:space="preserve"> of income taxes and social security contributions, while the share in Poland is only </w:t>
      </w:r>
      <w:r w:rsidR="00DB2E34" w:rsidRPr="00AC36AA">
        <w:rPr>
          <w:rFonts w:ascii="Times New Roman" w:hAnsi="Times New Roman" w:cs="Times New Roman"/>
          <w:sz w:val="24"/>
          <w:lang w:val="en-GB"/>
        </w:rPr>
        <w:t>about</w:t>
      </w:r>
      <w:r w:rsidRPr="00AC36AA">
        <w:rPr>
          <w:rFonts w:ascii="Times New Roman" w:hAnsi="Times New Roman" w:cs="Times New Roman"/>
          <w:sz w:val="24"/>
          <w:lang w:val="en-GB"/>
        </w:rPr>
        <w:t xml:space="preserve"> half as large. </w:t>
      </w:r>
    </w:p>
    <w:p w14:paraId="3CADB7CC" w14:textId="6B707A6A" w:rsidR="00D34364" w:rsidRPr="00AC36AA" w:rsidRDefault="00D34364">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Institutional complementarity can enable a country to tax </w:t>
      </w:r>
      <w:r w:rsidR="00C875AA" w:rsidRPr="00AC36AA">
        <w:rPr>
          <w:rFonts w:ascii="Times New Roman" w:hAnsi="Times New Roman" w:cs="Times New Roman"/>
          <w:sz w:val="24"/>
          <w:lang w:val="en-GB"/>
        </w:rPr>
        <w:t>Labour</w:t>
      </w:r>
      <w:r w:rsidRPr="00AC36AA">
        <w:rPr>
          <w:rFonts w:ascii="Times New Roman" w:hAnsi="Times New Roman" w:cs="Times New Roman"/>
          <w:sz w:val="24"/>
          <w:lang w:val="en-GB"/>
        </w:rPr>
        <w:t xml:space="preserve"> income more heavily without suffering from increased distortionary effects. Most importantly, high </w:t>
      </w:r>
      <w:r w:rsidR="00C875AA" w:rsidRPr="00AC36AA">
        <w:rPr>
          <w:rFonts w:ascii="Times New Roman" w:hAnsi="Times New Roman" w:cs="Times New Roman"/>
          <w:sz w:val="24"/>
          <w:lang w:val="en-GB"/>
        </w:rPr>
        <w:t>Labour</w:t>
      </w:r>
      <w:r w:rsidRPr="00AC36AA">
        <w:rPr>
          <w:rFonts w:ascii="Times New Roman" w:hAnsi="Times New Roman" w:cs="Times New Roman"/>
          <w:sz w:val="24"/>
          <w:lang w:val="en-GB"/>
        </w:rPr>
        <w:t xml:space="preserve"> taxation has less detrimental effects if access to valuable subsidies in cash or in-kind (e.g., child care and pension rights) is tied to employment and if </w:t>
      </w:r>
      <w:r w:rsidR="00594633" w:rsidRPr="00AC36AA">
        <w:rPr>
          <w:rFonts w:ascii="Times New Roman" w:hAnsi="Times New Roman" w:cs="Times New Roman"/>
          <w:sz w:val="24"/>
          <w:lang w:val="en-GB"/>
        </w:rPr>
        <w:t>each spouse’s income is taxed separately rather than jointly</w:t>
      </w:r>
      <w:r w:rsidRPr="00AC36AA">
        <w:rPr>
          <w:rFonts w:ascii="Times New Roman" w:hAnsi="Times New Roman" w:cs="Times New Roman"/>
          <w:sz w:val="24"/>
          <w:lang w:val="en-GB"/>
        </w:rPr>
        <w:t xml:space="preserve"> (Lindbeck 1982). The importance of the latter effect becomes obvious when comparing the </w:t>
      </w:r>
      <w:r w:rsidR="00102D27" w:rsidRPr="00AC36AA">
        <w:rPr>
          <w:rFonts w:ascii="Times New Roman" w:hAnsi="Times New Roman" w:cs="Times New Roman"/>
          <w:sz w:val="24"/>
          <w:lang w:val="en-GB"/>
        </w:rPr>
        <w:t>third</w:t>
      </w:r>
      <w:r w:rsidRPr="00AC36AA">
        <w:rPr>
          <w:rFonts w:ascii="Times New Roman" w:hAnsi="Times New Roman" w:cs="Times New Roman"/>
          <w:sz w:val="24"/>
          <w:lang w:val="en-GB"/>
        </w:rPr>
        <w:t xml:space="preserve"> and </w:t>
      </w:r>
      <w:r w:rsidR="00102D27" w:rsidRPr="00AC36AA">
        <w:rPr>
          <w:rFonts w:ascii="Times New Roman" w:hAnsi="Times New Roman" w:cs="Times New Roman"/>
          <w:sz w:val="24"/>
          <w:lang w:val="en-GB"/>
        </w:rPr>
        <w:t>fourth</w:t>
      </w:r>
      <w:r w:rsidRPr="00AC36AA">
        <w:rPr>
          <w:rFonts w:ascii="Times New Roman" w:hAnsi="Times New Roman" w:cs="Times New Roman"/>
          <w:sz w:val="24"/>
          <w:lang w:val="en-GB"/>
        </w:rPr>
        <w:t xml:space="preserve"> columns </w:t>
      </w:r>
      <w:r w:rsidR="00DB2E34" w:rsidRPr="00AC36AA">
        <w:rPr>
          <w:rFonts w:ascii="Times New Roman" w:hAnsi="Times New Roman" w:cs="Times New Roman"/>
          <w:sz w:val="24"/>
          <w:lang w:val="en-GB"/>
        </w:rPr>
        <w:t xml:space="preserve">in </w:t>
      </w:r>
      <w:r w:rsidR="00DB2E34" w:rsidRPr="00AC36AA">
        <w:rPr>
          <w:rFonts w:ascii="Times New Roman" w:hAnsi="Times New Roman" w:cs="Times New Roman"/>
          <w:i/>
          <w:sz w:val="24"/>
          <w:lang w:val="en-GB"/>
        </w:rPr>
        <w:t xml:space="preserve">Table </w:t>
      </w:r>
      <w:r w:rsidR="00402D0D" w:rsidRPr="00AC36AA">
        <w:rPr>
          <w:rFonts w:ascii="Times New Roman" w:hAnsi="Times New Roman" w:cs="Times New Roman"/>
          <w:i/>
          <w:sz w:val="24"/>
          <w:lang w:val="en-GB"/>
        </w:rPr>
        <w:t>3</w:t>
      </w:r>
      <w:r w:rsidR="00DB2E34" w:rsidRPr="00AC36AA">
        <w:rPr>
          <w:rFonts w:ascii="Times New Roman" w:hAnsi="Times New Roman" w:cs="Times New Roman"/>
          <w:sz w:val="24"/>
          <w:lang w:val="en-GB"/>
        </w:rPr>
        <w:t xml:space="preserve"> for Belgium and Sweden</w:t>
      </w:r>
      <w:r w:rsidRPr="00AC36AA">
        <w:rPr>
          <w:rFonts w:ascii="Times New Roman" w:hAnsi="Times New Roman" w:cs="Times New Roman"/>
          <w:sz w:val="24"/>
          <w:lang w:val="en-GB"/>
        </w:rPr>
        <w:t xml:space="preserve">. </w:t>
      </w:r>
    </w:p>
    <w:p w14:paraId="7B14516E" w14:textId="27AB51DA" w:rsidR="009C11F4" w:rsidRPr="00AC36AA" w:rsidRDefault="009C11F4" w:rsidP="009C11F4">
      <w:pPr>
        <w:keepNext/>
        <w:keepLines/>
        <w:tabs>
          <w:tab w:val="left" w:pos="851"/>
        </w:tabs>
        <w:spacing w:line="240" w:lineRule="auto"/>
        <w:jc w:val="both"/>
        <w:rPr>
          <w:rFonts w:ascii="Times New Roman" w:hAnsi="Times New Roman" w:cs="Times New Roman"/>
          <w:sz w:val="24"/>
          <w:lang w:val="en-GB"/>
        </w:rPr>
      </w:pPr>
      <w:r w:rsidRPr="00AC36AA">
        <w:rPr>
          <w:rFonts w:ascii="Times New Roman" w:eastAsia="Times New Roman" w:hAnsi="Times New Roman" w:cs="Times New Roman"/>
          <w:i/>
          <w:iCs/>
          <w:color w:val="000000"/>
          <w:sz w:val="24"/>
          <w:szCs w:val="24"/>
          <w:lang w:val="en-GB" w:eastAsia="sv-SE"/>
        </w:rPr>
        <w:lastRenderedPageBreak/>
        <w:t xml:space="preserve">Table </w:t>
      </w:r>
      <w:r w:rsidRPr="00AC36AA">
        <w:rPr>
          <w:rFonts w:ascii="Times New Roman" w:eastAsia="Times New Roman" w:hAnsi="Times New Roman" w:cs="Times New Roman"/>
          <w:iCs/>
          <w:color w:val="000000"/>
          <w:sz w:val="24"/>
          <w:szCs w:val="24"/>
          <w:lang w:val="en-GB" w:eastAsia="sv-SE"/>
        </w:rPr>
        <w:t>3</w:t>
      </w:r>
      <w:r w:rsidRPr="00AC36AA">
        <w:rPr>
          <w:rFonts w:ascii="Times New Roman" w:eastAsia="Times New Roman" w:hAnsi="Times New Roman" w:cs="Times New Roman"/>
          <w:iCs/>
          <w:color w:val="000000"/>
          <w:sz w:val="24"/>
          <w:szCs w:val="24"/>
          <w:lang w:val="en-GB" w:eastAsia="sv-SE"/>
        </w:rPr>
        <w:tab/>
      </w:r>
      <w:r w:rsidRPr="00AC36AA">
        <w:rPr>
          <w:rFonts w:ascii="Times New Roman" w:eastAsia="Times New Roman" w:hAnsi="Times New Roman" w:cs="Times New Roman"/>
          <w:color w:val="000000"/>
          <w:sz w:val="24"/>
          <w:szCs w:val="24"/>
          <w:lang w:val="en-GB" w:eastAsia="sv-SE"/>
        </w:rPr>
        <w:t xml:space="preserve">Top marginal tax rate on </w:t>
      </w:r>
      <w:r w:rsidR="00C875AA" w:rsidRPr="00AC36AA">
        <w:rPr>
          <w:rFonts w:ascii="Times New Roman" w:eastAsia="Times New Roman" w:hAnsi="Times New Roman" w:cs="Times New Roman"/>
          <w:color w:val="000000"/>
          <w:sz w:val="24"/>
          <w:szCs w:val="24"/>
          <w:lang w:val="en-GB" w:eastAsia="sv-SE"/>
        </w:rPr>
        <w:t>Labour</w:t>
      </w:r>
      <w:r w:rsidRPr="00AC36AA">
        <w:rPr>
          <w:rFonts w:ascii="Times New Roman" w:eastAsia="Times New Roman" w:hAnsi="Times New Roman" w:cs="Times New Roman"/>
          <w:color w:val="000000"/>
          <w:sz w:val="24"/>
          <w:szCs w:val="24"/>
          <w:lang w:val="en-GB" w:eastAsia="sv-SE"/>
        </w:rPr>
        <w:t xml:space="preserve"> income, and marginal rate of income tax plus </w:t>
      </w:r>
      <w:r w:rsidRPr="00AC36AA">
        <w:rPr>
          <w:rFonts w:ascii="Times New Roman" w:eastAsia="Times New Roman" w:hAnsi="Times New Roman" w:cs="Times New Roman"/>
          <w:color w:val="000000"/>
          <w:sz w:val="24"/>
          <w:szCs w:val="24"/>
          <w:lang w:val="en-GB" w:eastAsia="sv-SE"/>
        </w:rPr>
        <w:tab/>
        <w:t>employee and employer contributions less cash benefits (tax wedge), 2015.</w:t>
      </w:r>
    </w:p>
    <w:tbl>
      <w:tblPr>
        <w:tblW w:w="6764" w:type="dxa"/>
        <w:jc w:val="center"/>
        <w:tblCellMar>
          <w:left w:w="70" w:type="dxa"/>
          <w:right w:w="70" w:type="dxa"/>
        </w:tblCellMar>
        <w:tblLook w:val="04A0" w:firstRow="1" w:lastRow="0" w:firstColumn="1" w:lastColumn="0" w:noHBand="0" w:noVBand="1"/>
      </w:tblPr>
      <w:tblGrid>
        <w:gridCol w:w="1380"/>
        <w:gridCol w:w="1435"/>
        <w:gridCol w:w="1085"/>
        <w:gridCol w:w="1300"/>
        <w:gridCol w:w="1564"/>
      </w:tblGrid>
      <w:tr w:rsidR="009C11F4" w:rsidRPr="00AC36AA" w14:paraId="2EF25738" w14:textId="77777777" w:rsidTr="007679E8">
        <w:trPr>
          <w:jc w:val="center"/>
        </w:trPr>
        <w:tc>
          <w:tcPr>
            <w:tcW w:w="1380" w:type="dxa"/>
            <w:tcBorders>
              <w:top w:val="double" w:sz="6" w:space="0" w:color="auto"/>
              <w:left w:val="nil"/>
              <w:bottom w:val="double" w:sz="6" w:space="0" w:color="auto"/>
              <w:right w:val="nil"/>
            </w:tcBorders>
            <w:shd w:val="clear" w:color="auto" w:fill="auto"/>
            <w:vAlign w:val="center"/>
            <w:hideMark/>
          </w:tcPr>
          <w:p w14:paraId="5584F201" w14:textId="77777777" w:rsidR="009C11F4" w:rsidRPr="00AC36AA" w:rsidRDefault="009C11F4" w:rsidP="009C11F4">
            <w:pPr>
              <w:keepNext/>
              <w:keepLines/>
              <w:spacing w:before="40"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Country</w:t>
            </w:r>
          </w:p>
        </w:tc>
        <w:tc>
          <w:tcPr>
            <w:tcW w:w="1435" w:type="dxa"/>
            <w:tcBorders>
              <w:top w:val="double" w:sz="6" w:space="0" w:color="auto"/>
              <w:left w:val="nil"/>
              <w:bottom w:val="double" w:sz="6" w:space="0" w:color="auto"/>
              <w:right w:val="nil"/>
            </w:tcBorders>
            <w:shd w:val="clear" w:color="auto" w:fill="auto"/>
            <w:vAlign w:val="bottom"/>
            <w:hideMark/>
          </w:tcPr>
          <w:p w14:paraId="6844F2BE" w14:textId="48609A93" w:rsidR="009C11F4" w:rsidRPr="00AC36AA" w:rsidRDefault="009C11F4" w:rsidP="009C11F4">
            <w:pPr>
              <w:keepNext/>
              <w:keepLines/>
              <w:spacing w:before="40"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 xml:space="preserve">Top marginal tax rate on </w:t>
            </w:r>
            <w:r w:rsidR="00C875AA" w:rsidRPr="00AC36AA">
              <w:rPr>
                <w:rFonts w:ascii="Times New Roman" w:eastAsia="Times New Roman" w:hAnsi="Times New Roman" w:cs="Times New Roman"/>
                <w:color w:val="000000"/>
                <w:lang w:val="en-GB" w:eastAsia="sv-SE"/>
              </w:rPr>
              <w:t>Labour</w:t>
            </w:r>
            <w:r w:rsidRPr="00AC36AA">
              <w:rPr>
                <w:rFonts w:ascii="Times New Roman" w:eastAsia="Times New Roman" w:hAnsi="Times New Roman" w:cs="Times New Roman"/>
                <w:color w:val="000000"/>
                <w:lang w:val="en-GB" w:eastAsia="sv-SE"/>
              </w:rPr>
              <w:t xml:space="preserve"> income</w:t>
            </w:r>
          </w:p>
        </w:tc>
        <w:tc>
          <w:tcPr>
            <w:tcW w:w="1085" w:type="dxa"/>
            <w:tcBorders>
              <w:top w:val="double" w:sz="6" w:space="0" w:color="auto"/>
              <w:left w:val="nil"/>
              <w:bottom w:val="double" w:sz="6" w:space="0" w:color="auto"/>
              <w:right w:val="nil"/>
            </w:tcBorders>
            <w:shd w:val="clear" w:color="auto" w:fill="auto"/>
            <w:vAlign w:val="center"/>
            <w:hideMark/>
          </w:tcPr>
          <w:p w14:paraId="38214FD2" w14:textId="77777777" w:rsidR="009C11F4" w:rsidRPr="00AC36AA" w:rsidRDefault="009C11F4" w:rsidP="009C11F4">
            <w:pPr>
              <w:keepNext/>
              <w:keepLines/>
              <w:spacing w:before="40"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Single no child, 100% AW</w:t>
            </w:r>
          </w:p>
        </w:tc>
        <w:tc>
          <w:tcPr>
            <w:tcW w:w="1300" w:type="dxa"/>
            <w:tcBorders>
              <w:top w:val="double" w:sz="6" w:space="0" w:color="auto"/>
              <w:left w:val="nil"/>
              <w:bottom w:val="double" w:sz="6" w:space="0" w:color="auto"/>
              <w:right w:val="nil"/>
            </w:tcBorders>
            <w:shd w:val="clear" w:color="auto" w:fill="auto"/>
            <w:vAlign w:val="center"/>
            <w:hideMark/>
          </w:tcPr>
          <w:p w14:paraId="70FFFB3C" w14:textId="77777777" w:rsidR="009C11F4" w:rsidRPr="00AC36AA" w:rsidRDefault="009C11F4" w:rsidP="009C11F4">
            <w:pPr>
              <w:keepNext/>
              <w:keepLines/>
              <w:spacing w:before="40"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Single, no child, 167% AW</w:t>
            </w:r>
          </w:p>
        </w:tc>
        <w:tc>
          <w:tcPr>
            <w:tcW w:w="1564" w:type="dxa"/>
            <w:tcBorders>
              <w:top w:val="double" w:sz="6" w:space="0" w:color="auto"/>
              <w:left w:val="nil"/>
              <w:bottom w:val="double" w:sz="6" w:space="0" w:color="auto"/>
              <w:right w:val="nil"/>
            </w:tcBorders>
            <w:shd w:val="clear" w:color="auto" w:fill="auto"/>
            <w:vAlign w:val="center"/>
            <w:hideMark/>
          </w:tcPr>
          <w:p w14:paraId="275625BC" w14:textId="77777777" w:rsidR="009C11F4" w:rsidRPr="00AC36AA" w:rsidRDefault="009C11F4" w:rsidP="009C11F4">
            <w:pPr>
              <w:keepNext/>
              <w:keepLines/>
              <w:spacing w:before="40"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Married, 2 children, 100</w:t>
            </w:r>
            <w:r w:rsidRPr="00AC36AA">
              <w:rPr>
                <w:rFonts w:ascii="Times New Roman" w:eastAsia="Times New Roman" w:hAnsi="Times New Roman" w:cs="Times New Roman"/>
                <w:i/>
                <w:iCs/>
                <w:color w:val="000000"/>
                <w:lang w:val="en-GB" w:eastAsia="sv-SE"/>
              </w:rPr>
              <w:t>–</w:t>
            </w:r>
            <w:r w:rsidRPr="00AC36AA">
              <w:rPr>
                <w:rFonts w:ascii="Times New Roman" w:eastAsia="Times New Roman" w:hAnsi="Times New Roman" w:cs="Times New Roman"/>
                <w:color w:val="000000"/>
                <w:lang w:val="en-GB" w:eastAsia="sv-SE"/>
              </w:rPr>
              <w:t>67% AW</w:t>
            </w:r>
          </w:p>
        </w:tc>
      </w:tr>
      <w:tr w:rsidR="009C11F4" w:rsidRPr="00AC36AA" w14:paraId="3AF458DE" w14:textId="77777777" w:rsidTr="009C11F4">
        <w:trPr>
          <w:trHeight w:val="320"/>
          <w:jc w:val="center"/>
        </w:trPr>
        <w:tc>
          <w:tcPr>
            <w:tcW w:w="1380" w:type="dxa"/>
            <w:tcBorders>
              <w:top w:val="nil"/>
              <w:left w:val="nil"/>
              <w:bottom w:val="nil"/>
              <w:right w:val="nil"/>
            </w:tcBorders>
            <w:shd w:val="clear" w:color="auto" w:fill="auto"/>
            <w:vAlign w:val="center"/>
            <w:hideMark/>
          </w:tcPr>
          <w:p w14:paraId="2208C27B"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Austria</w:t>
            </w:r>
          </w:p>
        </w:tc>
        <w:tc>
          <w:tcPr>
            <w:tcW w:w="1435" w:type="dxa"/>
            <w:tcBorders>
              <w:top w:val="nil"/>
              <w:left w:val="nil"/>
              <w:bottom w:val="nil"/>
              <w:right w:val="nil"/>
            </w:tcBorders>
            <w:shd w:val="clear" w:color="auto" w:fill="auto"/>
            <w:noWrap/>
            <w:vAlign w:val="bottom"/>
            <w:hideMark/>
          </w:tcPr>
          <w:p w14:paraId="4519B8EF"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50.0</w:t>
            </w:r>
          </w:p>
        </w:tc>
        <w:tc>
          <w:tcPr>
            <w:tcW w:w="1085" w:type="dxa"/>
            <w:tcBorders>
              <w:top w:val="nil"/>
              <w:left w:val="nil"/>
              <w:bottom w:val="nil"/>
              <w:right w:val="nil"/>
            </w:tcBorders>
            <w:shd w:val="clear" w:color="auto" w:fill="auto"/>
            <w:vAlign w:val="center"/>
            <w:hideMark/>
          </w:tcPr>
          <w:p w14:paraId="06D870E9"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60.5</w:t>
            </w:r>
          </w:p>
        </w:tc>
        <w:tc>
          <w:tcPr>
            <w:tcW w:w="1300" w:type="dxa"/>
            <w:tcBorders>
              <w:top w:val="nil"/>
              <w:left w:val="nil"/>
              <w:bottom w:val="nil"/>
              <w:right w:val="nil"/>
            </w:tcBorders>
            <w:shd w:val="clear" w:color="auto" w:fill="auto"/>
            <w:vAlign w:val="center"/>
            <w:hideMark/>
          </w:tcPr>
          <w:p w14:paraId="3870441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42.2</w:t>
            </w:r>
          </w:p>
        </w:tc>
        <w:tc>
          <w:tcPr>
            <w:tcW w:w="1564" w:type="dxa"/>
            <w:tcBorders>
              <w:top w:val="nil"/>
              <w:left w:val="nil"/>
              <w:bottom w:val="nil"/>
              <w:right w:val="nil"/>
            </w:tcBorders>
            <w:shd w:val="clear" w:color="auto" w:fill="auto"/>
            <w:vAlign w:val="center"/>
            <w:hideMark/>
          </w:tcPr>
          <w:p w14:paraId="45F09E4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60.5</w:t>
            </w:r>
          </w:p>
        </w:tc>
      </w:tr>
      <w:tr w:rsidR="009C11F4" w:rsidRPr="00AC36AA" w14:paraId="57BCC503" w14:textId="77777777" w:rsidTr="009C11F4">
        <w:trPr>
          <w:trHeight w:val="300"/>
          <w:jc w:val="center"/>
        </w:trPr>
        <w:tc>
          <w:tcPr>
            <w:tcW w:w="1380" w:type="dxa"/>
            <w:tcBorders>
              <w:top w:val="nil"/>
              <w:left w:val="nil"/>
              <w:bottom w:val="nil"/>
              <w:right w:val="nil"/>
            </w:tcBorders>
            <w:shd w:val="clear" w:color="auto" w:fill="auto"/>
            <w:vAlign w:val="center"/>
            <w:hideMark/>
          </w:tcPr>
          <w:p w14:paraId="4B01FF09"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Belgium</w:t>
            </w:r>
          </w:p>
        </w:tc>
        <w:tc>
          <w:tcPr>
            <w:tcW w:w="1435" w:type="dxa"/>
            <w:tcBorders>
              <w:top w:val="nil"/>
              <w:left w:val="nil"/>
              <w:bottom w:val="nil"/>
              <w:right w:val="nil"/>
            </w:tcBorders>
            <w:shd w:val="clear" w:color="auto" w:fill="auto"/>
            <w:noWrap/>
            <w:vAlign w:val="bottom"/>
            <w:hideMark/>
          </w:tcPr>
          <w:p w14:paraId="26A1D390"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45.3</w:t>
            </w:r>
          </w:p>
        </w:tc>
        <w:tc>
          <w:tcPr>
            <w:tcW w:w="1085" w:type="dxa"/>
            <w:tcBorders>
              <w:top w:val="nil"/>
              <w:left w:val="nil"/>
              <w:bottom w:val="nil"/>
              <w:right w:val="nil"/>
            </w:tcBorders>
            <w:shd w:val="clear" w:color="auto" w:fill="auto"/>
            <w:vAlign w:val="center"/>
            <w:hideMark/>
          </w:tcPr>
          <w:p w14:paraId="293E063E"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66.3</w:t>
            </w:r>
          </w:p>
        </w:tc>
        <w:tc>
          <w:tcPr>
            <w:tcW w:w="1300" w:type="dxa"/>
            <w:tcBorders>
              <w:top w:val="nil"/>
              <w:left w:val="nil"/>
              <w:bottom w:val="nil"/>
              <w:right w:val="nil"/>
            </w:tcBorders>
            <w:shd w:val="clear" w:color="auto" w:fill="auto"/>
            <w:vAlign w:val="center"/>
            <w:hideMark/>
          </w:tcPr>
          <w:p w14:paraId="4B82449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68.5</w:t>
            </w:r>
          </w:p>
        </w:tc>
        <w:tc>
          <w:tcPr>
            <w:tcW w:w="1564" w:type="dxa"/>
            <w:tcBorders>
              <w:top w:val="nil"/>
              <w:left w:val="nil"/>
              <w:bottom w:val="nil"/>
              <w:right w:val="nil"/>
            </w:tcBorders>
            <w:shd w:val="clear" w:color="auto" w:fill="auto"/>
            <w:vAlign w:val="center"/>
            <w:hideMark/>
          </w:tcPr>
          <w:p w14:paraId="5F8DA340"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65.5</w:t>
            </w:r>
          </w:p>
        </w:tc>
      </w:tr>
      <w:tr w:rsidR="009C11F4" w:rsidRPr="00AC36AA" w14:paraId="465B2E51" w14:textId="77777777" w:rsidTr="009C11F4">
        <w:trPr>
          <w:trHeight w:val="300"/>
          <w:jc w:val="center"/>
        </w:trPr>
        <w:tc>
          <w:tcPr>
            <w:tcW w:w="1380" w:type="dxa"/>
            <w:tcBorders>
              <w:top w:val="nil"/>
              <w:left w:val="nil"/>
              <w:bottom w:val="nil"/>
              <w:right w:val="nil"/>
            </w:tcBorders>
            <w:shd w:val="clear" w:color="auto" w:fill="auto"/>
            <w:vAlign w:val="center"/>
            <w:hideMark/>
          </w:tcPr>
          <w:p w14:paraId="7FDEDA1B"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Czech Rep.</w:t>
            </w:r>
          </w:p>
        </w:tc>
        <w:tc>
          <w:tcPr>
            <w:tcW w:w="1435" w:type="dxa"/>
            <w:tcBorders>
              <w:top w:val="nil"/>
              <w:left w:val="nil"/>
              <w:bottom w:val="nil"/>
              <w:right w:val="nil"/>
            </w:tcBorders>
            <w:shd w:val="clear" w:color="auto" w:fill="auto"/>
            <w:noWrap/>
            <w:vAlign w:val="bottom"/>
            <w:hideMark/>
          </w:tcPr>
          <w:p w14:paraId="23622BB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20.1</w:t>
            </w:r>
          </w:p>
        </w:tc>
        <w:tc>
          <w:tcPr>
            <w:tcW w:w="1085" w:type="dxa"/>
            <w:tcBorders>
              <w:top w:val="nil"/>
              <w:left w:val="nil"/>
              <w:bottom w:val="nil"/>
              <w:right w:val="nil"/>
            </w:tcBorders>
            <w:shd w:val="clear" w:color="auto" w:fill="auto"/>
            <w:vAlign w:val="center"/>
            <w:hideMark/>
          </w:tcPr>
          <w:p w14:paraId="08346A6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48.6</w:t>
            </w:r>
          </w:p>
        </w:tc>
        <w:tc>
          <w:tcPr>
            <w:tcW w:w="1300" w:type="dxa"/>
            <w:tcBorders>
              <w:top w:val="nil"/>
              <w:left w:val="nil"/>
              <w:bottom w:val="nil"/>
              <w:right w:val="nil"/>
            </w:tcBorders>
            <w:shd w:val="clear" w:color="auto" w:fill="auto"/>
            <w:vAlign w:val="center"/>
            <w:hideMark/>
          </w:tcPr>
          <w:p w14:paraId="5DE266C7"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48.6</w:t>
            </w:r>
          </w:p>
        </w:tc>
        <w:tc>
          <w:tcPr>
            <w:tcW w:w="1564" w:type="dxa"/>
            <w:tcBorders>
              <w:top w:val="nil"/>
              <w:left w:val="nil"/>
              <w:bottom w:val="nil"/>
              <w:right w:val="nil"/>
            </w:tcBorders>
            <w:shd w:val="clear" w:color="auto" w:fill="auto"/>
            <w:vAlign w:val="center"/>
            <w:hideMark/>
          </w:tcPr>
          <w:p w14:paraId="518DC21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48.6</w:t>
            </w:r>
          </w:p>
        </w:tc>
      </w:tr>
      <w:tr w:rsidR="009C11F4" w:rsidRPr="00AC36AA" w14:paraId="5E7E8A0B" w14:textId="77777777" w:rsidTr="009C11F4">
        <w:trPr>
          <w:trHeight w:val="300"/>
          <w:jc w:val="center"/>
        </w:trPr>
        <w:tc>
          <w:tcPr>
            <w:tcW w:w="1380" w:type="dxa"/>
            <w:tcBorders>
              <w:top w:val="nil"/>
              <w:left w:val="nil"/>
              <w:bottom w:val="nil"/>
              <w:right w:val="nil"/>
            </w:tcBorders>
            <w:shd w:val="clear" w:color="auto" w:fill="auto"/>
            <w:vAlign w:val="center"/>
            <w:hideMark/>
          </w:tcPr>
          <w:p w14:paraId="330CA3FB"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Denmark</w:t>
            </w:r>
          </w:p>
        </w:tc>
        <w:tc>
          <w:tcPr>
            <w:tcW w:w="1435" w:type="dxa"/>
            <w:tcBorders>
              <w:top w:val="nil"/>
              <w:left w:val="nil"/>
              <w:bottom w:val="nil"/>
              <w:right w:val="nil"/>
            </w:tcBorders>
            <w:shd w:val="clear" w:color="auto" w:fill="auto"/>
            <w:noWrap/>
            <w:vAlign w:val="bottom"/>
            <w:hideMark/>
          </w:tcPr>
          <w:p w14:paraId="06FBA3C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55.8</w:t>
            </w:r>
          </w:p>
        </w:tc>
        <w:tc>
          <w:tcPr>
            <w:tcW w:w="1085" w:type="dxa"/>
            <w:tcBorders>
              <w:top w:val="nil"/>
              <w:left w:val="nil"/>
              <w:bottom w:val="nil"/>
              <w:right w:val="nil"/>
            </w:tcBorders>
            <w:shd w:val="clear" w:color="auto" w:fill="auto"/>
            <w:vAlign w:val="center"/>
            <w:hideMark/>
          </w:tcPr>
          <w:p w14:paraId="7EC61F91"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42.0</w:t>
            </w:r>
          </w:p>
        </w:tc>
        <w:tc>
          <w:tcPr>
            <w:tcW w:w="1300" w:type="dxa"/>
            <w:tcBorders>
              <w:top w:val="nil"/>
              <w:left w:val="nil"/>
              <w:bottom w:val="nil"/>
              <w:right w:val="nil"/>
            </w:tcBorders>
            <w:shd w:val="clear" w:color="auto" w:fill="auto"/>
            <w:vAlign w:val="center"/>
            <w:hideMark/>
          </w:tcPr>
          <w:p w14:paraId="11B5F291"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55.8</w:t>
            </w:r>
          </w:p>
        </w:tc>
        <w:tc>
          <w:tcPr>
            <w:tcW w:w="1564" w:type="dxa"/>
            <w:tcBorders>
              <w:top w:val="nil"/>
              <w:left w:val="nil"/>
              <w:bottom w:val="nil"/>
              <w:right w:val="nil"/>
            </w:tcBorders>
            <w:shd w:val="clear" w:color="auto" w:fill="auto"/>
            <w:vAlign w:val="center"/>
            <w:hideMark/>
          </w:tcPr>
          <w:p w14:paraId="0C2765F1"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42.0</w:t>
            </w:r>
          </w:p>
        </w:tc>
      </w:tr>
      <w:tr w:rsidR="009C11F4" w:rsidRPr="00AC36AA" w14:paraId="4322BB75" w14:textId="77777777" w:rsidTr="009C11F4">
        <w:trPr>
          <w:trHeight w:val="300"/>
          <w:jc w:val="center"/>
        </w:trPr>
        <w:tc>
          <w:tcPr>
            <w:tcW w:w="1380" w:type="dxa"/>
            <w:tcBorders>
              <w:top w:val="nil"/>
              <w:left w:val="nil"/>
              <w:bottom w:val="nil"/>
              <w:right w:val="nil"/>
            </w:tcBorders>
            <w:shd w:val="clear" w:color="auto" w:fill="auto"/>
            <w:vAlign w:val="center"/>
            <w:hideMark/>
          </w:tcPr>
          <w:p w14:paraId="3782AA61"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Estonia</w:t>
            </w:r>
          </w:p>
        </w:tc>
        <w:tc>
          <w:tcPr>
            <w:tcW w:w="1435" w:type="dxa"/>
            <w:tcBorders>
              <w:top w:val="nil"/>
              <w:left w:val="nil"/>
              <w:bottom w:val="nil"/>
              <w:right w:val="nil"/>
            </w:tcBorders>
            <w:shd w:val="clear" w:color="auto" w:fill="auto"/>
            <w:noWrap/>
            <w:vAlign w:val="bottom"/>
            <w:hideMark/>
          </w:tcPr>
          <w:p w14:paraId="2ACF11AC"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19.7</w:t>
            </w:r>
          </w:p>
        </w:tc>
        <w:tc>
          <w:tcPr>
            <w:tcW w:w="1085" w:type="dxa"/>
            <w:tcBorders>
              <w:top w:val="nil"/>
              <w:left w:val="nil"/>
              <w:bottom w:val="nil"/>
              <w:right w:val="nil"/>
            </w:tcBorders>
            <w:shd w:val="clear" w:color="auto" w:fill="auto"/>
            <w:vAlign w:val="center"/>
            <w:hideMark/>
          </w:tcPr>
          <w:p w14:paraId="64E5C36E"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41.2</w:t>
            </w:r>
          </w:p>
        </w:tc>
        <w:tc>
          <w:tcPr>
            <w:tcW w:w="1300" w:type="dxa"/>
            <w:tcBorders>
              <w:top w:val="nil"/>
              <w:left w:val="nil"/>
              <w:bottom w:val="nil"/>
              <w:right w:val="nil"/>
            </w:tcBorders>
            <w:shd w:val="clear" w:color="auto" w:fill="auto"/>
            <w:vAlign w:val="center"/>
            <w:hideMark/>
          </w:tcPr>
          <w:p w14:paraId="5D874BE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41.2</w:t>
            </w:r>
          </w:p>
        </w:tc>
        <w:tc>
          <w:tcPr>
            <w:tcW w:w="1564" w:type="dxa"/>
            <w:tcBorders>
              <w:top w:val="nil"/>
              <w:left w:val="nil"/>
              <w:bottom w:val="nil"/>
              <w:right w:val="nil"/>
            </w:tcBorders>
            <w:shd w:val="clear" w:color="auto" w:fill="auto"/>
            <w:vAlign w:val="center"/>
            <w:hideMark/>
          </w:tcPr>
          <w:p w14:paraId="2A77707A"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41.2</w:t>
            </w:r>
          </w:p>
        </w:tc>
      </w:tr>
      <w:tr w:rsidR="009C11F4" w:rsidRPr="00AC36AA" w14:paraId="32B86F73" w14:textId="77777777" w:rsidTr="009C11F4">
        <w:trPr>
          <w:trHeight w:val="300"/>
          <w:jc w:val="center"/>
        </w:trPr>
        <w:tc>
          <w:tcPr>
            <w:tcW w:w="1380" w:type="dxa"/>
            <w:tcBorders>
              <w:top w:val="nil"/>
              <w:left w:val="nil"/>
              <w:bottom w:val="nil"/>
              <w:right w:val="nil"/>
            </w:tcBorders>
            <w:shd w:val="clear" w:color="auto" w:fill="auto"/>
            <w:vAlign w:val="center"/>
            <w:hideMark/>
          </w:tcPr>
          <w:p w14:paraId="267E47C1"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Finland</w:t>
            </w:r>
          </w:p>
        </w:tc>
        <w:tc>
          <w:tcPr>
            <w:tcW w:w="1435" w:type="dxa"/>
            <w:tcBorders>
              <w:top w:val="nil"/>
              <w:left w:val="nil"/>
              <w:bottom w:val="nil"/>
              <w:right w:val="nil"/>
            </w:tcBorders>
            <w:shd w:val="clear" w:color="auto" w:fill="auto"/>
            <w:noWrap/>
            <w:vAlign w:val="bottom"/>
            <w:hideMark/>
          </w:tcPr>
          <w:p w14:paraId="55937F31"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49.1</w:t>
            </w:r>
          </w:p>
        </w:tc>
        <w:tc>
          <w:tcPr>
            <w:tcW w:w="1085" w:type="dxa"/>
            <w:tcBorders>
              <w:top w:val="nil"/>
              <w:left w:val="nil"/>
              <w:bottom w:val="nil"/>
              <w:right w:val="nil"/>
            </w:tcBorders>
            <w:shd w:val="clear" w:color="auto" w:fill="auto"/>
            <w:vAlign w:val="center"/>
            <w:hideMark/>
          </w:tcPr>
          <w:p w14:paraId="168370F7"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55.5</w:t>
            </w:r>
          </w:p>
        </w:tc>
        <w:tc>
          <w:tcPr>
            <w:tcW w:w="1300" w:type="dxa"/>
            <w:tcBorders>
              <w:top w:val="nil"/>
              <w:left w:val="nil"/>
              <w:bottom w:val="nil"/>
              <w:right w:val="nil"/>
            </w:tcBorders>
            <w:shd w:val="clear" w:color="auto" w:fill="auto"/>
            <w:vAlign w:val="center"/>
            <w:hideMark/>
          </w:tcPr>
          <w:p w14:paraId="4B91785D"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58.5</w:t>
            </w:r>
          </w:p>
        </w:tc>
        <w:tc>
          <w:tcPr>
            <w:tcW w:w="1564" w:type="dxa"/>
            <w:tcBorders>
              <w:top w:val="nil"/>
              <w:left w:val="nil"/>
              <w:bottom w:val="nil"/>
              <w:right w:val="nil"/>
            </w:tcBorders>
            <w:shd w:val="clear" w:color="auto" w:fill="auto"/>
            <w:vAlign w:val="center"/>
            <w:hideMark/>
          </w:tcPr>
          <w:p w14:paraId="26C37050"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56.2</w:t>
            </w:r>
          </w:p>
        </w:tc>
      </w:tr>
      <w:tr w:rsidR="009C11F4" w:rsidRPr="00AC36AA" w14:paraId="3B17F476" w14:textId="77777777" w:rsidTr="009C11F4">
        <w:trPr>
          <w:trHeight w:val="300"/>
          <w:jc w:val="center"/>
        </w:trPr>
        <w:tc>
          <w:tcPr>
            <w:tcW w:w="1380" w:type="dxa"/>
            <w:tcBorders>
              <w:top w:val="nil"/>
              <w:left w:val="nil"/>
              <w:bottom w:val="nil"/>
              <w:right w:val="nil"/>
            </w:tcBorders>
            <w:shd w:val="clear" w:color="auto" w:fill="auto"/>
            <w:vAlign w:val="center"/>
            <w:hideMark/>
          </w:tcPr>
          <w:p w14:paraId="68986611"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France</w:t>
            </w:r>
          </w:p>
        </w:tc>
        <w:tc>
          <w:tcPr>
            <w:tcW w:w="1435" w:type="dxa"/>
            <w:tcBorders>
              <w:top w:val="nil"/>
              <w:left w:val="nil"/>
              <w:bottom w:val="nil"/>
              <w:right w:val="nil"/>
            </w:tcBorders>
            <w:shd w:val="clear" w:color="auto" w:fill="auto"/>
            <w:noWrap/>
            <w:vAlign w:val="bottom"/>
            <w:hideMark/>
          </w:tcPr>
          <w:p w14:paraId="39908B78"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54.0</w:t>
            </w:r>
          </w:p>
        </w:tc>
        <w:tc>
          <w:tcPr>
            <w:tcW w:w="1085" w:type="dxa"/>
            <w:tcBorders>
              <w:top w:val="nil"/>
              <w:left w:val="nil"/>
              <w:bottom w:val="nil"/>
              <w:right w:val="nil"/>
            </w:tcBorders>
            <w:shd w:val="clear" w:color="auto" w:fill="auto"/>
            <w:vAlign w:val="center"/>
            <w:hideMark/>
          </w:tcPr>
          <w:p w14:paraId="794346A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59.3</w:t>
            </w:r>
          </w:p>
        </w:tc>
        <w:tc>
          <w:tcPr>
            <w:tcW w:w="1300" w:type="dxa"/>
            <w:tcBorders>
              <w:top w:val="nil"/>
              <w:left w:val="nil"/>
              <w:bottom w:val="nil"/>
              <w:right w:val="nil"/>
            </w:tcBorders>
            <w:shd w:val="clear" w:color="auto" w:fill="auto"/>
            <w:vAlign w:val="center"/>
            <w:hideMark/>
          </w:tcPr>
          <w:p w14:paraId="24FA0FC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59.8</w:t>
            </w:r>
          </w:p>
        </w:tc>
        <w:tc>
          <w:tcPr>
            <w:tcW w:w="1564" w:type="dxa"/>
            <w:tcBorders>
              <w:top w:val="nil"/>
              <w:left w:val="nil"/>
              <w:bottom w:val="nil"/>
              <w:right w:val="nil"/>
            </w:tcBorders>
            <w:shd w:val="clear" w:color="auto" w:fill="auto"/>
            <w:vAlign w:val="center"/>
            <w:hideMark/>
          </w:tcPr>
          <w:p w14:paraId="283CAF2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56.4</w:t>
            </w:r>
          </w:p>
        </w:tc>
      </w:tr>
      <w:tr w:rsidR="009C11F4" w:rsidRPr="00AC36AA" w14:paraId="432A7F66" w14:textId="77777777" w:rsidTr="009C11F4">
        <w:trPr>
          <w:trHeight w:val="300"/>
          <w:jc w:val="center"/>
        </w:trPr>
        <w:tc>
          <w:tcPr>
            <w:tcW w:w="1380" w:type="dxa"/>
            <w:tcBorders>
              <w:top w:val="nil"/>
              <w:left w:val="nil"/>
              <w:bottom w:val="nil"/>
              <w:right w:val="nil"/>
            </w:tcBorders>
            <w:shd w:val="clear" w:color="auto" w:fill="auto"/>
            <w:vAlign w:val="center"/>
            <w:hideMark/>
          </w:tcPr>
          <w:p w14:paraId="210A1A6D"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Germany</w:t>
            </w:r>
          </w:p>
        </w:tc>
        <w:tc>
          <w:tcPr>
            <w:tcW w:w="1435" w:type="dxa"/>
            <w:tcBorders>
              <w:top w:val="nil"/>
              <w:left w:val="nil"/>
              <w:bottom w:val="nil"/>
              <w:right w:val="nil"/>
            </w:tcBorders>
            <w:shd w:val="clear" w:color="auto" w:fill="auto"/>
            <w:noWrap/>
            <w:vAlign w:val="bottom"/>
            <w:hideMark/>
          </w:tcPr>
          <w:p w14:paraId="1BA48CFC"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47.5</w:t>
            </w:r>
          </w:p>
        </w:tc>
        <w:tc>
          <w:tcPr>
            <w:tcW w:w="1085" w:type="dxa"/>
            <w:tcBorders>
              <w:top w:val="nil"/>
              <w:left w:val="nil"/>
              <w:bottom w:val="nil"/>
              <w:right w:val="nil"/>
            </w:tcBorders>
            <w:shd w:val="clear" w:color="auto" w:fill="auto"/>
            <w:vAlign w:val="center"/>
            <w:hideMark/>
          </w:tcPr>
          <w:p w14:paraId="12C15AA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60.2</w:t>
            </w:r>
          </w:p>
        </w:tc>
        <w:tc>
          <w:tcPr>
            <w:tcW w:w="1300" w:type="dxa"/>
            <w:tcBorders>
              <w:top w:val="nil"/>
              <w:left w:val="nil"/>
              <w:bottom w:val="nil"/>
              <w:right w:val="nil"/>
            </w:tcBorders>
            <w:shd w:val="clear" w:color="auto" w:fill="auto"/>
            <w:vAlign w:val="center"/>
            <w:hideMark/>
          </w:tcPr>
          <w:p w14:paraId="1EC011AA"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44.3</w:t>
            </w:r>
          </w:p>
        </w:tc>
        <w:tc>
          <w:tcPr>
            <w:tcW w:w="1564" w:type="dxa"/>
            <w:tcBorders>
              <w:top w:val="nil"/>
              <w:left w:val="nil"/>
              <w:bottom w:val="nil"/>
              <w:right w:val="nil"/>
            </w:tcBorders>
            <w:shd w:val="clear" w:color="auto" w:fill="auto"/>
            <w:vAlign w:val="center"/>
            <w:hideMark/>
          </w:tcPr>
          <w:p w14:paraId="49725B6F"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57.7</w:t>
            </w:r>
          </w:p>
        </w:tc>
      </w:tr>
      <w:tr w:rsidR="009C11F4" w:rsidRPr="00AC36AA" w14:paraId="174C7255" w14:textId="77777777" w:rsidTr="009C11F4">
        <w:trPr>
          <w:trHeight w:val="300"/>
          <w:jc w:val="center"/>
        </w:trPr>
        <w:tc>
          <w:tcPr>
            <w:tcW w:w="1380" w:type="dxa"/>
            <w:tcBorders>
              <w:top w:val="nil"/>
              <w:left w:val="nil"/>
              <w:bottom w:val="nil"/>
              <w:right w:val="nil"/>
            </w:tcBorders>
            <w:shd w:val="clear" w:color="auto" w:fill="auto"/>
            <w:vAlign w:val="center"/>
            <w:hideMark/>
          </w:tcPr>
          <w:p w14:paraId="5066503C"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Greece</w:t>
            </w:r>
          </w:p>
        </w:tc>
        <w:tc>
          <w:tcPr>
            <w:tcW w:w="1435" w:type="dxa"/>
            <w:tcBorders>
              <w:top w:val="nil"/>
              <w:left w:val="nil"/>
              <w:bottom w:val="nil"/>
              <w:right w:val="nil"/>
            </w:tcBorders>
            <w:shd w:val="clear" w:color="auto" w:fill="auto"/>
            <w:noWrap/>
            <w:vAlign w:val="bottom"/>
            <w:hideMark/>
          </w:tcPr>
          <w:p w14:paraId="0020E20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50.0</w:t>
            </w:r>
          </w:p>
        </w:tc>
        <w:tc>
          <w:tcPr>
            <w:tcW w:w="1085" w:type="dxa"/>
            <w:tcBorders>
              <w:top w:val="nil"/>
              <w:left w:val="nil"/>
              <w:bottom w:val="nil"/>
              <w:right w:val="nil"/>
            </w:tcBorders>
            <w:shd w:val="clear" w:color="auto" w:fill="auto"/>
            <w:vAlign w:val="center"/>
            <w:hideMark/>
          </w:tcPr>
          <w:p w14:paraId="088B9397"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47.6</w:t>
            </w:r>
          </w:p>
        </w:tc>
        <w:tc>
          <w:tcPr>
            <w:tcW w:w="1300" w:type="dxa"/>
            <w:tcBorders>
              <w:top w:val="nil"/>
              <w:left w:val="nil"/>
              <w:bottom w:val="nil"/>
              <w:right w:val="nil"/>
            </w:tcBorders>
            <w:shd w:val="clear" w:color="auto" w:fill="auto"/>
            <w:vAlign w:val="center"/>
            <w:hideMark/>
          </w:tcPr>
          <w:p w14:paraId="6DA9BD0E"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54.8</w:t>
            </w:r>
          </w:p>
        </w:tc>
        <w:tc>
          <w:tcPr>
            <w:tcW w:w="1564" w:type="dxa"/>
            <w:tcBorders>
              <w:top w:val="nil"/>
              <w:left w:val="nil"/>
              <w:bottom w:val="nil"/>
              <w:right w:val="nil"/>
            </w:tcBorders>
            <w:shd w:val="clear" w:color="auto" w:fill="auto"/>
            <w:vAlign w:val="center"/>
            <w:hideMark/>
          </w:tcPr>
          <w:p w14:paraId="23C6A8F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47.6</w:t>
            </w:r>
          </w:p>
        </w:tc>
      </w:tr>
      <w:tr w:rsidR="009C11F4" w:rsidRPr="00AC36AA" w14:paraId="1A57F63B" w14:textId="77777777" w:rsidTr="009C11F4">
        <w:trPr>
          <w:trHeight w:val="300"/>
          <w:jc w:val="center"/>
        </w:trPr>
        <w:tc>
          <w:tcPr>
            <w:tcW w:w="1380" w:type="dxa"/>
            <w:tcBorders>
              <w:top w:val="nil"/>
              <w:left w:val="nil"/>
              <w:bottom w:val="nil"/>
              <w:right w:val="nil"/>
            </w:tcBorders>
            <w:shd w:val="clear" w:color="auto" w:fill="auto"/>
            <w:vAlign w:val="center"/>
            <w:hideMark/>
          </w:tcPr>
          <w:p w14:paraId="6ACAEA9D"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Hungary</w:t>
            </w:r>
          </w:p>
        </w:tc>
        <w:tc>
          <w:tcPr>
            <w:tcW w:w="1435" w:type="dxa"/>
            <w:tcBorders>
              <w:top w:val="nil"/>
              <w:left w:val="nil"/>
              <w:bottom w:val="nil"/>
              <w:right w:val="nil"/>
            </w:tcBorders>
            <w:shd w:val="clear" w:color="auto" w:fill="auto"/>
            <w:noWrap/>
            <w:vAlign w:val="bottom"/>
            <w:hideMark/>
          </w:tcPr>
          <w:p w14:paraId="05976AAC"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16.0</w:t>
            </w:r>
          </w:p>
        </w:tc>
        <w:tc>
          <w:tcPr>
            <w:tcW w:w="1085" w:type="dxa"/>
            <w:tcBorders>
              <w:top w:val="nil"/>
              <w:left w:val="nil"/>
              <w:bottom w:val="nil"/>
              <w:right w:val="nil"/>
            </w:tcBorders>
            <w:shd w:val="clear" w:color="auto" w:fill="auto"/>
            <w:vAlign w:val="center"/>
            <w:hideMark/>
          </w:tcPr>
          <w:p w14:paraId="1CE3EFAD"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49.0</w:t>
            </w:r>
          </w:p>
        </w:tc>
        <w:tc>
          <w:tcPr>
            <w:tcW w:w="1300" w:type="dxa"/>
            <w:tcBorders>
              <w:top w:val="nil"/>
              <w:left w:val="nil"/>
              <w:bottom w:val="nil"/>
              <w:right w:val="nil"/>
            </w:tcBorders>
            <w:shd w:val="clear" w:color="auto" w:fill="auto"/>
            <w:vAlign w:val="center"/>
            <w:hideMark/>
          </w:tcPr>
          <w:p w14:paraId="6F6E733F"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49.0</w:t>
            </w:r>
          </w:p>
        </w:tc>
        <w:tc>
          <w:tcPr>
            <w:tcW w:w="1564" w:type="dxa"/>
            <w:tcBorders>
              <w:top w:val="nil"/>
              <w:left w:val="nil"/>
              <w:bottom w:val="nil"/>
              <w:right w:val="nil"/>
            </w:tcBorders>
            <w:shd w:val="clear" w:color="auto" w:fill="auto"/>
            <w:vAlign w:val="center"/>
            <w:hideMark/>
          </w:tcPr>
          <w:p w14:paraId="7B4828F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49.0</w:t>
            </w:r>
          </w:p>
        </w:tc>
      </w:tr>
      <w:tr w:rsidR="009C11F4" w:rsidRPr="00AC36AA" w14:paraId="03C870E4" w14:textId="77777777" w:rsidTr="009C11F4">
        <w:trPr>
          <w:trHeight w:val="300"/>
          <w:jc w:val="center"/>
        </w:trPr>
        <w:tc>
          <w:tcPr>
            <w:tcW w:w="1380" w:type="dxa"/>
            <w:tcBorders>
              <w:top w:val="nil"/>
              <w:left w:val="nil"/>
              <w:bottom w:val="nil"/>
              <w:right w:val="nil"/>
            </w:tcBorders>
            <w:shd w:val="clear" w:color="auto" w:fill="auto"/>
            <w:vAlign w:val="center"/>
            <w:hideMark/>
          </w:tcPr>
          <w:p w14:paraId="3B8DE3F7"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Ireland</w:t>
            </w:r>
          </w:p>
        </w:tc>
        <w:tc>
          <w:tcPr>
            <w:tcW w:w="1435" w:type="dxa"/>
            <w:tcBorders>
              <w:top w:val="nil"/>
              <w:left w:val="nil"/>
              <w:bottom w:val="nil"/>
              <w:right w:val="nil"/>
            </w:tcBorders>
            <w:shd w:val="clear" w:color="auto" w:fill="auto"/>
            <w:noWrap/>
            <w:vAlign w:val="bottom"/>
            <w:hideMark/>
          </w:tcPr>
          <w:p w14:paraId="4D6F4CDA"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47.0</w:t>
            </w:r>
          </w:p>
        </w:tc>
        <w:tc>
          <w:tcPr>
            <w:tcW w:w="1085" w:type="dxa"/>
            <w:tcBorders>
              <w:top w:val="nil"/>
              <w:left w:val="nil"/>
              <w:bottom w:val="nil"/>
              <w:right w:val="nil"/>
            </w:tcBorders>
            <w:shd w:val="clear" w:color="auto" w:fill="auto"/>
            <w:vAlign w:val="center"/>
            <w:hideMark/>
          </w:tcPr>
          <w:p w14:paraId="41E42408"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55.8</w:t>
            </w:r>
          </w:p>
        </w:tc>
        <w:tc>
          <w:tcPr>
            <w:tcW w:w="1300" w:type="dxa"/>
            <w:tcBorders>
              <w:top w:val="nil"/>
              <w:left w:val="nil"/>
              <w:bottom w:val="nil"/>
              <w:right w:val="nil"/>
            </w:tcBorders>
            <w:shd w:val="clear" w:color="auto" w:fill="auto"/>
            <w:vAlign w:val="center"/>
            <w:hideMark/>
          </w:tcPr>
          <w:p w14:paraId="684722C4"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55.8</w:t>
            </w:r>
          </w:p>
        </w:tc>
        <w:tc>
          <w:tcPr>
            <w:tcW w:w="1564" w:type="dxa"/>
            <w:tcBorders>
              <w:top w:val="nil"/>
              <w:left w:val="nil"/>
              <w:bottom w:val="nil"/>
              <w:right w:val="nil"/>
            </w:tcBorders>
            <w:shd w:val="clear" w:color="auto" w:fill="auto"/>
            <w:vAlign w:val="center"/>
            <w:hideMark/>
          </w:tcPr>
          <w:p w14:paraId="0C0DAD9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37.7</w:t>
            </w:r>
          </w:p>
        </w:tc>
      </w:tr>
      <w:tr w:rsidR="009C11F4" w:rsidRPr="00AC36AA" w14:paraId="09E12AFB" w14:textId="77777777" w:rsidTr="009C11F4">
        <w:trPr>
          <w:trHeight w:val="300"/>
          <w:jc w:val="center"/>
        </w:trPr>
        <w:tc>
          <w:tcPr>
            <w:tcW w:w="1380" w:type="dxa"/>
            <w:tcBorders>
              <w:top w:val="nil"/>
              <w:left w:val="nil"/>
              <w:bottom w:val="nil"/>
              <w:right w:val="nil"/>
            </w:tcBorders>
            <w:shd w:val="clear" w:color="auto" w:fill="auto"/>
            <w:vAlign w:val="center"/>
            <w:hideMark/>
          </w:tcPr>
          <w:p w14:paraId="3B9F8CCE"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Italy</w:t>
            </w:r>
          </w:p>
        </w:tc>
        <w:tc>
          <w:tcPr>
            <w:tcW w:w="1435" w:type="dxa"/>
            <w:tcBorders>
              <w:top w:val="nil"/>
              <w:left w:val="nil"/>
              <w:bottom w:val="nil"/>
              <w:right w:val="nil"/>
            </w:tcBorders>
            <w:shd w:val="clear" w:color="auto" w:fill="auto"/>
            <w:noWrap/>
            <w:vAlign w:val="bottom"/>
            <w:hideMark/>
          </w:tcPr>
          <w:p w14:paraId="72E99A97"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48.8</w:t>
            </w:r>
          </w:p>
        </w:tc>
        <w:tc>
          <w:tcPr>
            <w:tcW w:w="1085" w:type="dxa"/>
            <w:tcBorders>
              <w:top w:val="nil"/>
              <w:left w:val="nil"/>
              <w:bottom w:val="nil"/>
              <w:right w:val="nil"/>
            </w:tcBorders>
            <w:shd w:val="clear" w:color="auto" w:fill="auto"/>
            <w:vAlign w:val="center"/>
            <w:hideMark/>
          </w:tcPr>
          <w:p w14:paraId="06DC984E"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56.0</w:t>
            </w:r>
          </w:p>
        </w:tc>
        <w:tc>
          <w:tcPr>
            <w:tcW w:w="1300" w:type="dxa"/>
            <w:tcBorders>
              <w:top w:val="nil"/>
              <w:left w:val="nil"/>
              <w:bottom w:val="nil"/>
              <w:right w:val="nil"/>
            </w:tcBorders>
            <w:shd w:val="clear" w:color="auto" w:fill="auto"/>
            <w:vAlign w:val="center"/>
            <w:hideMark/>
          </w:tcPr>
          <w:p w14:paraId="57CBAF24"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63.3</w:t>
            </w:r>
          </w:p>
        </w:tc>
        <w:tc>
          <w:tcPr>
            <w:tcW w:w="1564" w:type="dxa"/>
            <w:tcBorders>
              <w:top w:val="nil"/>
              <w:left w:val="nil"/>
              <w:bottom w:val="nil"/>
              <w:right w:val="nil"/>
            </w:tcBorders>
            <w:shd w:val="clear" w:color="auto" w:fill="auto"/>
            <w:vAlign w:val="center"/>
            <w:hideMark/>
          </w:tcPr>
          <w:p w14:paraId="3C0AEADE"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56.6</w:t>
            </w:r>
          </w:p>
        </w:tc>
      </w:tr>
      <w:tr w:rsidR="009C11F4" w:rsidRPr="00AC36AA" w14:paraId="597EDA13" w14:textId="77777777" w:rsidTr="009C11F4">
        <w:trPr>
          <w:trHeight w:val="300"/>
          <w:jc w:val="center"/>
        </w:trPr>
        <w:tc>
          <w:tcPr>
            <w:tcW w:w="1380" w:type="dxa"/>
            <w:tcBorders>
              <w:top w:val="nil"/>
              <w:left w:val="nil"/>
              <w:bottom w:val="nil"/>
              <w:right w:val="nil"/>
            </w:tcBorders>
            <w:shd w:val="clear" w:color="auto" w:fill="auto"/>
            <w:vAlign w:val="center"/>
            <w:hideMark/>
          </w:tcPr>
          <w:p w14:paraId="1E3A9AFB"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Luxembourg</w:t>
            </w:r>
          </w:p>
        </w:tc>
        <w:tc>
          <w:tcPr>
            <w:tcW w:w="1435" w:type="dxa"/>
            <w:tcBorders>
              <w:top w:val="nil"/>
              <w:left w:val="nil"/>
              <w:bottom w:val="nil"/>
              <w:right w:val="nil"/>
            </w:tcBorders>
            <w:shd w:val="clear" w:color="auto" w:fill="auto"/>
            <w:noWrap/>
            <w:vAlign w:val="bottom"/>
            <w:hideMark/>
          </w:tcPr>
          <w:p w14:paraId="495840B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43.6</w:t>
            </w:r>
          </w:p>
        </w:tc>
        <w:tc>
          <w:tcPr>
            <w:tcW w:w="1085" w:type="dxa"/>
            <w:tcBorders>
              <w:top w:val="nil"/>
              <w:left w:val="nil"/>
              <w:bottom w:val="nil"/>
              <w:right w:val="nil"/>
            </w:tcBorders>
            <w:shd w:val="clear" w:color="auto" w:fill="auto"/>
            <w:vAlign w:val="center"/>
            <w:hideMark/>
          </w:tcPr>
          <w:p w14:paraId="59B7626D"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55.5</w:t>
            </w:r>
          </w:p>
        </w:tc>
        <w:tc>
          <w:tcPr>
            <w:tcW w:w="1300" w:type="dxa"/>
            <w:tcBorders>
              <w:top w:val="nil"/>
              <w:left w:val="nil"/>
              <w:bottom w:val="nil"/>
              <w:right w:val="nil"/>
            </w:tcBorders>
            <w:shd w:val="clear" w:color="auto" w:fill="auto"/>
            <w:vAlign w:val="center"/>
            <w:hideMark/>
          </w:tcPr>
          <w:p w14:paraId="6B47E768"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55.5</w:t>
            </w:r>
          </w:p>
        </w:tc>
        <w:tc>
          <w:tcPr>
            <w:tcW w:w="1564" w:type="dxa"/>
            <w:tcBorders>
              <w:top w:val="nil"/>
              <w:left w:val="nil"/>
              <w:bottom w:val="nil"/>
              <w:right w:val="nil"/>
            </w:tcBorders>
            <w:shd w:val="clear" w:color="auto" w:fill="auto"/>
            <w:vAlign w:val="center"/>
            <w:hideMark/>
          </w:tcPr>
          <w:p w14:paraId="40856BA1"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53.0</w:t>
            </w:r>
          </w:p>
        </w:tc>
      </w:tr>
      <w:tr w:rsidR="009C11F4" w:rsidRPr="00AC36AA" w14:paraId="248A5333" w14:textId="77777777" w:rsidTr="009C11F4">
        <w:trPr>
          <w:trHeight w:val="300"/>
          <w:jc w:val="center"/>
        </w:trPr>
        <w:tc>
          <w:tcPr>
            <w:tcW w:w="1380" w:type="dxa"/>
            <w:tcBorders>
              <w:top w:val="nil"/>
              <w:left w:val="nil"/>
              <w:bottom w:val="nil"/>
              <w:right w:val="nil"/>
            </w:tcBorders>
            <w:shd w:val="clear" w:color="auto" w:fill="auto"/>
            <w:vAlign w:val="center"/>
            <w:hideMark/>
          </w:tcPr>
          <w:p w14:paraId="7280FBE4"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Netherlands</w:t>
            </w:r>
          </w:p>
        </w:tc>
        <w:tc>
          <w:tcPr>
            <w:tcW w:w="1435" w:type="dxa"/>
            <w:tcBorders>
              <w:top w:val="nil"/>
              <w:left w:val="nil"/>
              <w:bottom w:val="nil"/>
              <w:right w:val="nil"/>
            </w:tcBorders>
            <w:shd w:val="clear" w:color="auto" w:fill="auto"/>
            <w:noWrap/>
            <w:vAlign w:val="bottom"/>
            <w:hideMark/>
          </w:tcPr>
          <w:p w14:paraId="594C56B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49.2</w:t>
            </w:r>
          </w:p>
        </w:tc>
        <w:tc>
          <w:tcPr>
            <w:tcW w:w="1085" w:type="dxa"/>
            <w:tcBorders>
              <w:top w:val="nil"/>
              <w:left w:val="nil"/>
              <w:bottom w:val="nil"/>
              <w:right w:val="nil"/>
            </w:tcBorders>
            <w:shd w:val="clear" w:color="auto" w:fill="auto"/>
            <w:vAlign w:val="center"/>
            <w:hideMark/>
          </w:tcPr>
          <w:p w14:paraId="60A83C57"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46.7</w:t>
            </w:r>
          </w:p>
        </w:tc>
        <w:tc>
          <w:tcPr>
            <w:tcW w:w="1300" w:type="dxa"/>
            <w:tcBorders>
              <w:top w:val="nil"/>
              <w:left w:val="nil"/>
              <w:bottom w:val="nil"/>
              <w:right w:val="nil"/>
            </w:tcBorders>
            <w:shd w:val="clear" w:color="auto" w:fill="auto"/>
            <w:vAlign w:val="center"/>
            <w:hideMark/>
          </w:tcPr>
          <w:p w14:paraId="311FD1D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52.1</w:t>
            </w:r>
          </w:p>
        </w:tc>
        <w:tc>
          <w:tcPr>
            <w:tcW w:w="1564" w:type="dxa"/>
            <w:tcBorders>
              <w:top w:val="nil"/>
              <w:left w:val="nil"/>
              <w:bottom w:val="nil"/>
              <w:right w:val="nil"/>
            </w:tcBorders>
            <w:shd w:val="clear" w:color="auto" w:fill="auto"/>
            <w:vAlign w:val="center"/>
            <w:hideMark/>
          </w:tcPr>
          <w:p w14:paraId="2CC1DEBA"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46.7</w:t>
            </w:r>
          </w:p>
        </w:tc>
      </w:tr>
      <w:tr w:rsidR="009C11F4" w:rsidRPr="00AC36AA" w14:paraId="0A325054" w14:textId="77777777" w:rsidTr="009C11F4">
        <w:trPr>
          <w:trHeight w:val="300"/>
          <w:jc w:val="center"/>
        </w:trPr>
        <w:tc>
          <w:tcPr>
            <w:tcW w:w="1380" w:type="dxa"/>
            <w:tcBorders>
              <w:top w:val="nil"/>
              <w:left w:val="nil"/>
              <w:bottom w:val="nil"/>
              <w:right w:val="nil"/>
            </w:tcBorders>
            <w:shd w:val="clear" w:color="auto" w:fill="auto"/>
            <w:vAlign w:val="center"/>
            <w:hideMark/>
          </w:tcPr>
          <w:p w14:paraId="69A685E5"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Poland</w:t>
            </w:r>
          </w:p>
        </w:tc>
        <w:tc>
          <w:tcPr>
            <w:tcW w:w="1435" w:type="dxa"/>
            <w:tcBorders>
              <w:top w:val="nil"/>
              <w:left w:val="nil"/>
              <w:bottom w:val="nil"/>
              <w:right w:val="nil"/>
            </w:tcBorders>
            <w:shd w:val="clear" w:color="auto" w:fill="auto"/>
            <w:noWrap/>
            <w:vAlign w:val="bottom"/>
            <w:hideMark/>
          </w:tcPr>
          <w:p w14:paraId="346B8F23"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20.9</w:t>
            </w:r>
          </w:p>
        </w:tc>
        <w:tc>
          <w:tcPr>
            <w:tcW w:w="1085" w:type="dxa"/>
            <w:tcBorders>
              <w:top w:val="nil"/>
              <w:left w:val="nil"/>
              <w:bottom w:val="nil"/>
              <w:right w:val="nil"/>
            </w:tcBorders>
            <w:shd w:val="clear" w:color="auto" w:fill="auto"/>
            <w:vAlign w:val="center"/>
            <w:hideMark/>
          </w:tcPr>
          <w:p w14:paraId="1D5F0F9A"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37.2</w:t>
            </w:r>
          </w:p>
        </w:tc>
        <w:tc>
          <w:tcPr>
            <w:tcW w:w="1300" w:type="dxa"/>
            <w:tcBorders>
              <w:top w:val="nil"/>
              <w:left w:val="nil"/>
              <w:bottom w:val="nil"/>
              <w:right w:val="nil"/>
            </w:tcBorders>
            <w:shd w:val="clear" w:color="auto" w:fill="auto"/>
            <w:vAlign w:val="center"/>
            <w:hideMark/>
          </w:tcPr>
          <w:p w14:paraId="62E6514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37.2</w:t>
            </w:r>
          </w:p>
        </w:tc>
        <w:tc>
          <w:tcPr>
            <w:tcW w:w="1564" w:type="dxa"/>
            <w:tcBorders>
              <w:top w:val="nil"/>
              <w:left w:val="nil"/>
              <w:bottom w:val="nil"/>
              <w:right w:val="nil"/>
            </w:tcBorders>
            <w:shd w:val="clear" w:color="auto" w:fill="auto"/>
            <w:vAlign w:val="center"/>
            <w:hideMark/>
          </w:tcPr>
          <w:p w14:paraId="38C8CB7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37.2</w:t>
            </w:r>
          </w:p>
        </w:tc>
      </w:tr>
      <w:tr w:rsidR="009C11F4" w:rsidRPr="00AC36AA" w14:paraId="4C5A6AC2" w14:textId="77777777" w:rsidTr="009C11F4">
        <w:trPr>
          <w:trHeight w:val="300"/>
          <w:jc w:val="center"/>
        </w:trPr>
        <w:tc>
          <w:tcPr>
            <w:tcW w:w="1380" w:type="dxa"/>
            <w:tcBorders>
              <w:top w:val="nil"/>
              <w:left w:val="nil"/>
              <w:bottom w:val="nil"/>
              <w:right w:val="nil"/>
            </w:tcBorders>
            <w:shd w:val="clear" w:color="auto" w:fill="auto"/>
            <w:vAlign w:val="center"/>
            <w:hideMark/>
          </w:tcPr>
          <w:p w14:paraId="47404D8E"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Portugal</w:t>
            </w:r>
          </w:p>
        </w:tc>
        <w:tc>
          <w:tcPr>
            <w:tcW w:w="1435" w:type="dxa"/>
            <w:tcBorders>
              <w:top w:val="nil"/>
              <w:left w:val="nil"/>
              <w:bottom w:val="nil"/>
              <w:right w:val="nil"/>
            </w:tcBorders>
            <w:shd w:val="clear" w:color="auto" w:fill="auto"/>
            <w:noWrap/>
            <w:vAlign w:val="bottom"/>
            <w:hideMark/>
          </w:tcPr>
          <w:p w14:paraId="08EC0C6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50.3</w:t>
            </w:r>
          </w:p>
        </w:tc>
        <w:tc>
          <w:tcPr>
            <w:tcW w:w="1085" w:type="dxa"/>
            <w:tcBorders>
              <w:top w:val="nil"/>
              <w:left w:val="nil"/>
              <w:bottom w:val="nil"/>
              <w:right w:val="nil"/>
            </w:tcBorders>
            <w:shd w:val="clear" w:color="auto" w:fill="auto"/>
            <w:vAlign w:val="center"/>
            <w:hideMark/>
          </w:tcPr>
          <w:p w14:paraId="62A51174"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53.9</w:t>
            </w:r>
          </w:p>
        </w:tc>
        <w:tc>
          <w:tcPr>
            <w:tcW w:w="1300" w:type="dxa"/>
            <w:tcBorders>
              <w:top w:val="nil"/>
              <w:left w:val="nil"/>
              <w:bottom w:val="nil"/>
              <w:right w:val="nil"/>
            </w:tcBorders>
            <w:shd w:val="clear" w:color="auto" w:fill="auto"/>
            <w:vAlign w:val="center"/>
            <w:hideMark/>
          </w:tcPr>
          <w:p w14:paraId="719B6BE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60.8</w:t>
            </w:r>
          </w:p>
        </w:tc>
        <w:tc>
          <w:tcPr>
            <w:tcW w:w="1564" w:type="dxa"/>
            <w:tcBorders>
              <w:top w:val="nil"/>
              <w:left w:val="nil"/>
              <w:bottom w:val="nil"/>
              <w:right w:val="nil"/>
            </w:tcBorders>
            <w:shd w:val="clear" w:color="auto" w:fill="auto"/>
            <w:vAlign w:val="center"/>
            <w:hideMark/>
          </w:tcPr>
          <w:p w14:paraId="728751CF"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51.1</w:t>
            </w:r>
          </w:p>
        </w:tc>
      </w:tr>
      <w:tr w:rsidR="009C11F4" w:rsidRPr="00AC36AA" w14:paraId="4D870159" w14:textId="77777777" w:rsidTr="009C11F4">
        <w:trPr>
          <w:trHeight w:val="300"/>
          <w:jc w:val="center"/>
        </w:trPr>
        <w:tc>
          <w:tcPr>
            <w:tcW w:w="1380" w:type="dxa"/>
            <w:tcBorders>
              <w:top w:val="nil"/>
              <w:left w:val="nil"/>
              <w:bottom w:val="nil"/>
              <w:right w:val="nil"/>
            </w:tcBorders>
            <w:shd w:val="clear" w:color="auto" w:fill="auto"/>
            <w:vAlign w:val="center"/>
            <w:hideMark/>
          </w:tcPr>
          <w:p w14:paraId="43BE785B"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Slovakia</w:t>
            </w:r>
          </w:p>
        </w:tc>
        <w:tc>
          <w:tcPr>
            <w:tcW w:w="1435" w:type="dxa"/>
            <w:tcBorders>
              <w:top w:val="nil"/>
              <w:left w:val="nil"/>
              <w:bottom w:val="nil"/>
              <w:right w:val="nil"/>
            </w:tcBorders>
            <w:shd w:val="clear" w:color="auto" w:fill="auto"/>
            <w:noWrap/>
            <w:vAlign w:val="bottom"/>
            <w:hideMark/>
          </w:tcPr>
          <w:p w14:paraId="7D1C19C4"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21.7</w:t>
            </w:r>
          </w:p>
        </w:tc>
        <w:tc>
          <w:tcPr>
            <w:tcW w:w="1085" w:type="dxa"/>
            <w:tcBorders>
              <w:top w:val="nil"/>
              <w:left w:val="nil"/>
              <w:bottom w:val="nil"/>
              <w:right w:val="nil"/>
            </w:tcBorders>
            <w:shd w:val="clear" w:color="auto" w:fill="auto"/>
            <w:vAlign w:val="center"/>
            <w:hideMark/>
          </w:tcPr>
          <w:p w14:paraId="3A1564D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46.5</w:t>
            </w:r>
          </w:p>
        </w:tc>
        <w:tc>
          <w:tcPr>
            <w:tcW w:w="1300" w:type="dxa"/>
            <w:tcBorders>
              <w:top w:val="nil"/>
              <w:left w:val="nil"/>
              <w:bottom w:val="nil"/>
              <w:right w:val="nil"/>
            </w:tcBorders>
            <w:shd w:val="clear" w:color="auto" w:fill="auto"/>
            <w:vAlign w:val="center"/>
            <w:hideMark/>
          </w:tcPr>
          <w:p w14:paraId="61C9A66D"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46.5</w:t>
            </w:r>
          </w:p>
        </w:tc>
        <w:tc>
          <w:tcPr>
            <w:tcW w:w="1564" w:type="dxa"/>
            <w:tcBorders>
              <w:top w:val="nil"/>
              <w:left w:val="nil"/>
              <w:bottom w:val="nil"/>
              <w:right w:val="nil"/>
            </w:tcBorders>
            <w:shd w:val="clear" w:color="auto" w:fill="auto"/>
            <w:vAlign w:val="center"/>
            <w:hideMark/>
          </w:tcPr>
          <w:p w14:paraId="10029125"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46.5</w:t>
            </w:r>
          </w:p>
        </w:tc>
      </w:tr>
      <w:tr w:rsidR="009C11F4" w:rsidRPr="00AC36AA" w14:paraId="33F4AE5F" w14:textId="77777777" w:rsidTr="009C11F4">
        <w:trPr>
          <w:trHeight w:val="300"/>
          <w:jc w:val="center"/>
        </w:trPr>
        <w:tc>
          <w:tcPr>
            <w:tcW w:w="1380" w:type="dxa"/>
            <w:tcBorders>
              <w:top w:val="nil"/>
              <w:left w:val="nil"/>
              <w:bottom w:val="nil"/>
              <w:right w:val="nil"/>
            </w:tcBorders>
            <w:shd w:val="clear" w:color="auto" w:fill="auto"/>
            <w:vAlign w:val="center"/>
            <w:hideMark/>
          </w:tcPr>
          <w:p w14:paraId="4F4B830E"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Slovenia</w:t>
            </w:r>
          </w:p>
        </w:tc>
        <w:tc>
          <w:tcPr>
            <w:tcW w:w="1435" w:type="dxa"/>
            <w:tcBorders>
              <w:top w:val="nil"/>
              <w:left w:val="nil"/>
              <w:bottom w:val="nil"/>
              <w:right w:val="nil"/>
            </w:tcBorders>
            <w:shd w:val="clear" w:color="auto" w:fill="auto"/>
            <w:noWrap/>
            <w:vAlign w:val="bottom"/>
            <w:hideMark/>
          </w:tcPr>
          <w:p w14:paraId="1EEF941E"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39.0</w:t>
            </w:r>
          </w:p>
        </w:tc>
        <w:tc>
          <w:tcPr>
            <w:tcW w:w="1085" w:type="dxa"/>
            <w:tcBorders>
              <w:top w:val="nil"/>
              <w:left w:val="nil"/>
              <w:bottom w:val="nil"/>
              <w:right w:val="nil"/>
            </w:tcBorders>
            <w:shd w:val="clear" w:color="auto" w:fill="auto"/>
            <w:vAlign w:val="center"/>
            <w:hideMark/>
          </w:tcPr>
          <w:p w14:paraId="6812092E"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51.0</w:t>
            </w:r>
          </w:p>
        </w:tc>
        <w:tc>
          <w:tcPr>
            <w:tcW w:w="1300" w:type="dxa"/>
            <w:tcBorders>
              <w:top w:val="nil"/>
              <w:left w:val="nil"/>
              <w:bottom w:val="nil"/>
              <w:right w:val="nil"/>
            </w:tcBorders>
            <w:shd w:val="clear" w:color="auto" w:fill="auto"/>
            <w:vAlign w:val="center"/>
            <w:hideMark/>
          </w:tcPr>
          <w:p w14:paraId="16F71217"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60.4</w:t>
            </w:r>
          </w:p>
        </w:tc>
        <w:tc>
          <w:tcPr>
            <w:tcW w:w="1564" w:type="dxa"/>
            <w:tcBorders>
              <w:top w:val="nil"/>
              <w:left w:val="nil"/>
              <w:bottom w:val="nil"/>
              <w:right w:val="nil"/>
            </w:tcBorders>
            <w:shd w:val="clear" w:color="auto" w:fill="auto"/>
            <w:vAlign w:val="center"/>
            <w:hideMark/>
          </w:tcPr>
          <w:p w14:paraId="1F7DB0CF"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43.6</w:t>
            </w:r>
          </w:p>
        </w:tc>
      </w:tr>
      <w:tr w:rsidR="009C11F4" w:rsidRPr="00AC36AA" w14:paraId="0FCE1CE2" w14:textId="77777777" w:rsidTr="009C11F4">
        <w:trPr>
          <w:trHeight w:val="300"/>
          <w:jc w:val="center"/>
        </w:trPr>
        <w:tc>
          <w:tcPr>
            <w:tcW w:w="1380" w:type="dxa"/>
            <w:tcBorders>
              <w:top w:val="nil"/>
              <w:left w:val="nil"/>
              <w:bottom w:val="nil"/>
              <w:right w:val="nil"/>
            </w:tcBorders>
            <w:shd w:val="clear" w:color="auto" w:fill="auto"/>
            <w:vAlign w:val="center"/>
            <w:hideMark/>
          </w:tcPr>
          <w:p w14:paraId="4CD23CB1"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Spain</w:t>
            </w:r>
          </w:p>
        </w:tc>
        <w:tc>
          <w:tcPr>
            <w:tcW w:w="1435" w:type="dxa"/>
            <w:tcBorders>
              <w:top w:val="nil"/>
              <w:left w:val="nil"/>
              <w:bottom w:val="nil"/>
              <w:right w:val="nil"/>
            </w:tcBorders>
            <w:shd w:val="clear" w:color="auto" w:fill="auto"/>
            <w:noWrap/>
            <w:vAlign w:val="bottom"/>
            <w:hideMark/>
          </w:tcPr>
          <w:p w14:paraId="386F256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46.0</w:t>
            </w:r>
          </w:p>
        </w:tc>
        <w:tc>
          <w:tcPr>
            <w:tcW w:w="1085" w:type="dxa"/>
            <w:tcBorders>
              <w:top w:val="nil"/>
              <w:left w:val="nil"/>
              <w:bottom w:val="nil"/>
              <w:right w:val="nil"/>
            </w:tcBorders>
            <w:shd w:val="clear" w:color="auto" w:fill="auto"/>
            <w:vAlign w:val="center"/>
            <w:hideMark/>
          </w:tcPr>
          <w:p w14:paraId="1AFA7E64"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49.9</w:t>
            </w:r>
          </w:p>
        </w:tc>
        <w:tc>
          <w:tcPr>
            <w:tcW w:w="1300" w:type="dxa"/>
            <w:tcBorders>
              <w:top w:val="nil"/>
              <w:left w:val="nil"/>
              <w:bottom w:val="nil"/>
              <w:right w:val="nil"/>
            </w:tcBorders>
            <w:shd w:val="clear" w:color="auto" w:fill="auto"/>
            <w:vAlign w:val="center"/>
            <w:hideMark/>
          </w:tcPr>
          <w:p w14:paraId="16CF8EFC"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38.0</w:t>
            </w:r>
          </w:p>
        </w:tc>
        <w:tc>
          <w:tcPr>
            <w:tcW w:w="1564" w:type="dxa"/>
            <w:tcBorders>
              <w:top w:val="nil"/>
              <w:left w:val="nil"/>
              <w:bottom w:val="nil"/>
              <w:right w:val="nil"/>
            </w:tcBorders>
            <w:shd w:val="clear" w:color="auto" w:fill="auto"/>
            <w:vAlign w:val="center"/>
            <w:hideMark/>
          </w:tcPr>
          <w:p w14:paraId="33AD060E"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49.9</w:t>
            </w:r>
          </w:p>
        </w:tc>
      </w:tr>
      <w:tr w:rsidR="009C11F4" w:rsidRPr="00AC36AA" w14:paraId="35C19741" w14:textId="77777777" w:rsidTr="009C11F4">
        <w:trPr>
          <w:trHeight w:val="300"/>
          <w:jc w:val="center"/>
        </w:trPr>
        <w:tc>
          <w:tcPr>
            <w:tcW w:w="1380" w:type="dxa"/>
            <w:tcBorders>
              <w:top w:val="nil"/>
              <w:left w:val="nil"/>
              <w:bottom w:val="nil"/>
              <w:right w:val="nil"/>
            </w:tcBorders>
            <w:shd w:val="clear" w:color="auto" w:fill="auto"/>
            <w:vAlign w:val="center"/>
            <w:hideMark/>
          </w:tcPr>
          <w:p w14:paraId="7136BCC0"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Sweden</w:t>
            </w:r>
          </w:p>
        </w:tc>
        <w:tc>
          <w:tcPr>
            <w:tcW w:w="1435" w:type="dxa"/>
            <w:tcBorders>
              <w:top w:val="nil"/>
              <w:left w:val="nil"/>
              <w:bottom w:val="nil"/>
              <w:right w:val="nil"/>
            </w:tcBorders>
            <w:shd w:val="clear" w:color="auto" w:fill="auto"/>
            <w:noWrap/>
            <w:vAlign w:val="bottom"/>
            <w:hideMark/>
          </w:tcPr>
          <w:p w14:paraId="5BF409DC"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57.0</w:t>
            </w:r>
          </w:p>
        </w:tc>
        <w:tc>
          <w:tcPr>
            <w:tcW w:w="1085" w:type="dxa"/>
            <w:tcBorders>
              <w:top w:val="nil"/>
              <w:left w:val="nil"/>
              <w:bottom w:val="nil"/>
              <w:right w:val="nil"/>
            </w:tcBorders>
            <w:shd w:val="clear" w:color="auto" w:fill="auto"/>
            <w:vAlign w:val="center"/>
            <w:hideMark/>
          </w:tcPr>
          <w:p w14:paraId="3C2B1D5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48.3</w:t>
            </w:r>
          </w:p>
        </w:tc>
        <w:tc>
          <w:tcPr>
            <w:tcW w:w="1300" w:type="dxa"/>
            <w:tcBorders>
              <w:top w:val="nil"/>
              <w:left w:val="nil"/>
              <w:bottom w:val="nil"/>
              <w:right w:val="nil"/>
            </w:tcBorders>
            <w:shd w:val="clear" w:color="auto" w:fill="auto"/>
            <w:vAlign w:val="center"/>
            <w:hideMark/>
          </w:tcPr>
          <w:p w14:paraId="5D11FD21"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67.3</w:t>
            </w:r>
          </w:p>
        </w:tc>
        <w:tc>
          <w:tcPr>
            <w:tcW w:w="1564" w:type="dxa"/>
            <w:tcBorders>
              <w:top w:val="nil"/>
              <w:left w:val="nil"/>
              <w:bottom w:val="nil"/>
              <w:right w:val="nil"/>
            </w:tcBorders>
            <w:shd w:val="clear" w:color="auto" w:fill="auto"/>
            <w:vAlign w:val="center"/>
            <w:hideMark/>
          </w:tcPr>
          <w:p w14:paraId="1628C95C"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48.3</w:t>
            </w:r>
          </w:p>
        </w:tc>
      </w:tr>
      <w:tr w:rsidR="009C11F4" w:rsidRPr="00AC36AA" w14:paraId="6FDB83CD" w14:textId="77777777" w:rsidTr="009C11F4">
        <w:trPr>
          <w:trHeight w:val="300"/>
          <w:jc w:val="center"/>
        </w:trPr>
        <w:tc>
          <w:tcPr>
            <w:tcW w:w="1380" w:type="dxa"/>
            <w:tcBorders>
              <w:top w:val="nil"/>
              <w:left w:val="nil"/>
              <w:bottom w:val="nil"/>
              <w:right w:val="nil"/>
            </w:tcBorders>
            <w:shd w:val="clear" w:color="auto" w:fill="auto"/>
            <w:vAlign w:val="center"/>
            <w:hideMark/>
          </w:tcPr>
          <w:p w14:paraId="5ED4615E" w14:textId="50ABADA4" w:rsidR="009C11F4" w:rsidRPr="00AC36AA" w:rsidRDefault="009C11F4" w:rsidP="007679E8">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UK</w:t>
            </w:r>
          </w:p>
        </w:tc>
        <w:tc>
          <w:tcPr>
            <w:tcW w:w="1435" w:type="dxa"/>
            <w:tcBorders>
              <w:top w:val="nil"/>
              <w:left w:val="nil"/>
              <w:bottom w:val="nil"/>
              <w:right w:val="nil"/>
            </w:tcBorders>
            <w:shd w:val="clear" w:color="auto" w:fill="auto"/>
            <w:noWrap/>
            <w:vAlign w:val="bottom"/>
            <w:hideMark/>
          </w:tcPr>
          <w:p w14:paraId="14A83B4D"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45.0</w:t>
            </w:r>
          </w:p>
        </w:tc>
        <w:tc>
          <w:tcPr>
            <w:tcW w:w="1085" w:type="dxa"/>
            <w:tcBorders>
              <w:top w:val="nil"/>
              <w:left w:val="nil"/>
              <w:bottom w:val="nil"/>
              <w:right w:val="nil"/>
            </w:tcBorders>
            <w:shd w:val="clear" w:color="auto" w:fill="auto"/>
            <w:vAlign w:val="center"/>
            <w:hideMark/>
          </w:tcPr>
          <w:p w14:paraId="14F7BEE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40.2</w:t>
            </w:r>
          </w:p>
        </w:tc>
        <w:tc>
          <w:tcPr>
            <w:tcW w:w="1300" w:type="dxa"/>
            <w:tcBorders>
              <w:top w:val="nil"/>
              <w:left w:val="nil"/>
              <w:bottom w:val="nil"/>
              <w:right w:val="nil"/>
            </w:tcBorders>
            <w:shd w:val="clear" w:color="auto" w:fill="auto"/>
            <w:vAlign w:val="center"/>
            <w:hideMark/>
          </w:tcPr>
          <w:p w14:paraId="7F62A9A2"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49.0</w:t>
            </w:r>
          </w:p>
        </w:tc>
        <w:tc>
          <w:tcPr>
            <w:tcW w:w="1564" w:type="dxa"/>
            <w:tcBorders>
              <w:top w:val="nil"/>
              <w:left w:val="nil"/>
              <w:bottom w:val="nil"/>
              <w:right w:val="nil"/>
            </w:tcBorders>
            <w:shd w:val="clear" w:color="auto" w:fill="auto"/>
            <w:vAlign w:val="center"/>
            <w:hideMark/>
          </w:tcPr>
          <w:p w14:paraId="07129B46"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40.2</w:t>
            </w:r>
          </w:p>
        </w:tc>
      </w:tr>
      <w:tr w:rsidR="009C11F4" w:rsidRPr="00AC36AA" w14:paraId="43F0EDCE" w14:textId="77777777" w:rsidTr="009C11F4">
        <w:trPr>
          <w:trHeight w:val="320"/>
          <w:jc w:val="center"/>
        </w:trPr>
        <w:tc>
          <w:tcPr>
            <w:tcW w:w="1380" w:type="dxa"/>
            <w:tcBorders>
              <w:top w:val="nil"/>
              <w:left w:val="nil"/>
              <w:bottom w:val="double" w:sz="6" w:space="0" w:color="auto"/>
              <w:right w:val="nil"/>
            </w:tcBorders>
            <w:shd w:val="clear" w:color="auto" w:fill="auto"/>
            <w:vAlign w:val="center"/>
            <w:hideMark/>
          </w:tcPr>
          <w:p w14:paraId="535C323A" w14:textId="77777777" w:rsidR="009C11F4" w:rsidRPr="00AC36AA" w:rsidRDefault="009C11F4" w:rsidP="009C11F4">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USA</w:t>
            </w:r>
          </w:p>
        </w:tc>
        <w:tc>
          <w:tcPr>
            <w:tcW w:w="1435" w:type="dxa"/>
            <w:tcBorders>
              <w:top w:val="nil"/>
              <w:left w:val="nil"/>
              <w:bottom w:val="double" w:sz="6" w:space="0" w:color="auto"/>
              <w:right w:val="nil"/>
            </w:tcBorders>
            <w:shd w:val="clear" w:color="auto" w:fill="auto"/>
            <w:noWrap/>
            <w:vAlign w:val="bottom"/>
            <w:hideMark/>
          </w:tcPr>
          <w:p w14:paraId="12FFC459"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46.3</w:t>
            </w:r>
          </w:p>
        </w:tc>
        <w:tc>
          <w:tcPr>
            <w:tcW w:w="1085" w:type="dxa"/>
            <w:tcBorders>
              <w:top w:val="nil"/>
              <w:left w:val="nil"/>
              <w:bottom w:val="double" w:sz="6" w:space="0" w:color="auto"/>
              <w:right w:val="nil"/>
            </w:tcBorders>
            <w:shd w:val="clear" w:color="auto" w:fill="auto"/>
            <w:vAlign w:val="center"/>
            <w:hideMark/>
          </w:tcPr>
          <w:p w14:paraId="791C45AC"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43.6</w:t>
            </w:r>
          </w:p>
        </w:tc>
        <w:tc>
          <w:tcPr>
            <w:tcW w:w="1300" w:type="dxa"/>
            <w:tcBorders>
              <w:top w:val="nil"/>
              <w:left w:val="nil"/>
              <w:bottom w:val="double" w:sz="6" w:space="0" w:color="auto"/>
              <w:right w:val="nil"/>
            </w:tcBorders>
            <w:shd w:val="clear" w:color="auto" w:fill="auto"/>
            <w:vAlign w:val="center"/>
            <w:hideMark/>
          </w:tcPr>
          <w:p w14:paraId="4CA9D24B"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43.6</w:t>
            </w:r>
          </w:p>
        </w:tc>
        <w:tc>
          <w:tcPr>
            <w:tcW w:w="1564" w:type="dxa"/>
            <w:tcBorders>
              <w:top w:val="nil"/>
              <w:left w:val="nil"/>
              <w:bottom w:val="double" w:sz="6" w:space="0" w:color="auto"/>
              <w:right w:val="nil"/>
            </w:tcBorders>
            <w:shd w:val="clear" w:color="auto" w:fill="auto"/>
            <w:vAlign w:val="center"/>
            <w:hideMark/>
          </w:tcPr>
          <w:p w14:paraId="29F555FF" w14:textId="77777777" w:rsidR="009C11F4" w:rsidRPr="00AC36AA" w:rsidRDefault="009C11F4" w:rsidP="009C11F4">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34.3</w:t>
            </w:r>
          </w:p>
        </w:tc>
      </w:tr>
    </w:tbl>
    <w:p w14:paraId="0CDFCD55" w14:textId="77777777" w:rsidR="009C11F4" w:rsidRPr="00AC36AA" w:rsidRDefault="009C11F4" w:rsidP="009C11F4">
      <w:pPr>
        <w:keepNext/>
        <w:keepLines/>
        <w:spacing w:before="40" w:after="0"/>
        <w:rPr>
          <w:rFonts w:ascii="Times New Roman" w:hAnsi="Times New Roman" w:cs="Times New Roman"/>
          <w:sz w:val="20"/>
          <w:szCs w:val="20"/>
          <w:lang w:val="en-GB"/>
        </w:rPr>
      </w:pPr>
      <w:r w:rsidRPr="00AC36AA">
        <w:rPr>
          <w:rFonts w:ascii="Times New Roman" w:eastAsia="Times New Roman" w:hAnsi="Times New Roman" w:cs="Times New Roman"/>
          <w:i/>
          <w:iCs/>
          <w:color w:val="000000"/>
          <w:sz w:val="20"/>
          <w:szCs w:val="20"/>
          <w:lang w:val="en-GB" w:eastAsia="sv-SE"/>
        </w:rPr>
        <w:t>Note</w:t>
      </w:r>
      <w:r w:rsidRPr="00AC36AA">
        <w:rPr>
          <w:rFonts w:ascii="Times New Roman" w:eastAsia="Times New Roman" w:hAnsi="Times New Roman" w:cs="Times New Roman"/>
          <w:color w:val="000000"/>
          <w:sz w:val="20"/>
          <w:szCs w:val="20"/>
          <w:lang w:val="en-GB" w:eastAsia="sv-SE"/>
        </w:rPr>
        <w:t xml:space="preserve">: AW = average wage. </w:t>
      </w:r>
      <w:r w:rsidRPr="00AC36AA">
        <w:rPr>
          <w:rFonts w:ascii="Times New Roman" w:hAnsi="Times New Roman" w:cs="Times New Roman"/>
          <w:sz w:val="20"/>
          <w:szCs w:val="20"/>
          <w:lang w:val="en-GB"/>
        </w:rPr>
        <w:t>The marginal tax wedge refers to the principal earner with an income of 100% of AW in the rightmost column.</w:t>
      </w:r>
    </w:p>
    <w:p w14:paraId="00D4F306" w14:textId="77777777" w:rsidR="009C11F4" w:rsidRPr="00AC36AA" w:rsidRDefault="009C11F4" w:rsidP="009C11F4">
      <w:pPr>
        <w:spacing w:after="0"/>
        <w:rPr>
          <w:rFonts w:ascii="Times New Roman" w:eastAsia="Times New Roman" w:hAnsi="Times New Roman" w:cs="Times New Roman"/>
          <w:color w:val="000000"/>
          <w:sz w:val="20"/>
          <w:szCs w:val="20"/>
          <w:lang w:val="en-GB" w:eastAsia="sv-SE"/>
        </w:rPr>
      </w:pPr>
      <w:r w:rsidRPr="00AC36AA">
        <w:rPr>
          <w:rFonts w:ascii="Times New Roman" w:eastAsia="Times New Roman" w:hAnsi="Times New Roman" w:cs="Times New Roman"/>
          <w:i/>
          <w:iCs/>
          <w:color w:val="000000"/>
          <w:sz w:val="20"/>
          <w:szCs w:val="20"/>
          <w:lang w:val="en-GB" w:eastAsia="sv-SE"/>
        </w:rPr>
        <w:t>Source</w:t>
      </w:r>
      <w:r w:rsidRPr="00AC36AA">
        <w:rPr>
          <w:rFonts w:ascii="Times New Roman" w:eastAsia="Times New Roman" w:hAnsi="Times New Roman" w:cs="Times New Roman"/>
          <w:color w:val="000000"/>
          <w:sz w:val="20"/>
          <w:szCs w:val="20"/>
          <w:lang w:val="en-GB" w:eastAsia="sv-SE"/>
        </w:rPr>
        <w:t xml:space="preserve">: OECD, </w:t>
      </w:r>
      <w:r w:rsidRPr="00AC36AA">
        <w:rPr>
          <w:rFonts w:ascii="Times New Roman" w:eastAsia="Times New Roman" w:hAnsi="Times New Roman" w:cs="Times New Roman"/>
          <w:i/>
          <w:iCs/>
          <w:color w:val="000000"/>
          <w:sz w:val="20"/>
          <w:szCs w:val="20"/>
          <w:lang w:val="en-GB" w:eastAsia="sv-SE"/>
        </w:rPr>
        <w:t>Taxing Wages 2014–2015</w:t>
      </w:r>
      <w:r w:rsidRPr="00AC36AA">
        <w:rPr>
          <w:rFonts w:ascii="Times New Roman" w:eastAsia="Times New Roman" w:hAnsi="Times New Roman" w:cs="Times New Roman"/>
          <w:color w:val="000000"/>
          <w:sz w:val="20"/>
          <w:szCs w:val="20"/>
          <w:lang w:val="en-GB" w:eastAsia="sv-SE"/>
        </w:rPr>
        <w:t>.</w:t>
      </w:r>
    </w:p>
    <w:p w14:paraId="047BE90D" w14:textId="77777777" w:rsidR="009C11F4" w:rsidRPr="00AC36AA" w:rsidRDefault="009C11F4" w:rsidP="009C11F4">
      <w:pPr>
        <w:spacing w:after="0"/>
        <w:rPr>
          <w:rFonts w:ascii="Times New Roman" w:hAnsi="Times New Roman" w:cs="Times New Roman"/>
          <w:sz w:val="20"/>
          <w:lang w:val="en-GB"/>
        </w:rPr>
      </w:pPr>
    </w:p>
    <w:p w14:paraId="6F70D783" w14:textId="3122B2A5" w:rsidR="00D34364" w:rsidRPr="00AC36AA" w:rsidRDefault="00D34364" w:rsidP="00A974EA">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In fact, as mentioned (and as shown in </w:t>
      </w:r>
      <w:r w:rsidRPr="00AC36AA">
        <w:rPr>
          <w:rFonts w:ascii="Times New Roman" w:hAnsi="Times New Roman" w:cs="Times New Roman"/>
          <w:i/>
          <w:sz w:val="24"/>
          <w:lang w:val="en-GB"/>
        </w:rPr>
        <w:t>Figure 2</w:t>
      </w:r>
      <w:r w:rsidR="00014A43" w:rsidRPr="00AC36AA">
        <w:rPr>
          <w:rFonts w:ascii="Times New Roman" w:hAnsi="Times New Roman" w:cs="Times New Roman"/>
          <w:sz w:val="24"/>
          <w:lang w:val="en-GB"/>
        </w:rPr>
        <w:t xml:space="preserve"> in section 2.1</w:t>
      </w:r>
      <w:r w:rsidRPr="00AC36AA">
        <w:rPr>
          <w:rFonts w:ascii="Times New Roman" w:hAnsi="Times New Roman" w:cs="Times New Roman"/>
          <w:sz w:val="24"/>
          <w:lang w:val="en-GB"/>
        </w:rPr>
        <w:t xml:space="preserve">), Sweden has the highest employment rate in </w:t>
      </w:r>
      <w:r w:rsidR="00014A43" w:rsidRPr="00AC36AA">
        <w:rPr>
          <w:rFonts w:ascii="Times New Roman" w:hAnsi="Times New Roman" w:cs="Times New Roman"/>
          <w:sz w:val="24"/>
          <w:lang w:val="en-GB"/>
        </w:rPr>
        <w:t>the entire</w:t>
      </w:r>
      <w:r w:rsidRPr="00AC36AA">
        <w:rPr>
          <w:rFonts w:ascii="Times New Roman" w:hAnsi="Times New Roman" w:cs="Times New Roman"/>
          <w:sz w:val="24"/>
          <w:lang w:val="en-GB"/>
        </w:rPr>
        <w:t xml:space="preserve"> EU, but this does not mean that its </w:t>
      </w:r>
      <w:r w:rsidR="002757FA" w:rsidRPr="00AC36AA">
        <w:rPr>
          <w:rFonts w:ascii="Times New Roman" w:hAnsi="Times New Roman" w:cs="Times New Roman"/>
          <w:sz w:val="24"/>
          <w:lang w:val="en-GB"/>
        </w:rPr>
        <w:t>high</w:t>
      </w:r>
      <w:r w:rsidRPr="00AC36AA">
        <w:rPr>
          <w:rFonts w:ascii="Times New Roman" w:hAnsi="Times New Roman" w:cs="Times New Roman"/>
          <w:sz w:val="24"/>
          <w:lang w:val="en-GB"/>
        </w:rPr>
        <w:t xml:space="preserve"> taxation of high incomes </w:t>
      </w:r>
      <w:r w:rsidR="00A17404" w:rsidRPr="00AC36AA">
        <w:rPr>
          <w:rFonts w:ascii="Times New Roman" w:hAnsi="Times New Roman" w:cs="Times New Roman"/>
          <w:sz w:val="24"/>
          <w:lang w:val="en-GB"/>
        </w:rPr>
        <w:t>is costless</w:t>
      </w:r>
      <w:r w:rsidR="00395599" w:rsidRPr="00AC36AA">
        <w:rPr>
          <w:rFonts w:ascii="Times New Roman" w:hAnsi="Times New Roman" w:cs="Times New Roman"/>
          <w:sz w:val="24"/>
          <w:lang w:val="en-GB"/>
        </w:rPr>
        <w:t xml:space="preserve">. In fact, a reform to remove taxations of the highest income levels in Sweden would probably more than finance itself (Sørensen 2010). As it stands, these taxes can be </w:t>
      </w:r>
      <w:r w:rsidRPr="00AC36AA">
        <w:rPr>
          <w:rFonts w:ascii="Times New Roman" w:hAnsi="Times New Roman" w:cs="Times New Roman"/>
          <w:sz w:val="24"/>
          <w:lang w:val="en-GB"/>
        </w:rPr>
        <w:t>expected to have deleterious effects</w:t>
      </w:r>
      <w:r w:rsidR="00F776B0" w:rsidRPr="00AC36AA">
        <w:rPr>
          <w:rFonts w:ascii="Times New Roman" w:hAnsi="Times New Roman" w:cs="Times New Roman"/>
          <w:sz w:val="24"/>
          <w:lang w:val="en-GB"/>
        </w:rPr>
        <w:t>, particularly</w:t>
      </w:r>
      <w:r w:rsidRPr="00AC36AA">
        <w:rPr>
          <w:rFonts w:ascii="Times New Roman" w:hAnsi="Times New Roman" w:cs="Times New Roman"/>
          <w:sz w:val="24"/>
          <w:lang w:val="en-GB"/>
        </w:rPr>
        <w:t xml:space="preserve"> in the most advanced parts of the economy. In all likelihood, Sweden is successful in employment terms </w:t>
      </w:r>
      <w:r w:rsidR="007C7CF7" w:rsidRPr="00AC36AA">
        <w:rPr>
          <w:rFonts w:ascii="Times New Roman" w:hAnsi="Times New Roman" w:cs="Times New Roman"/>
          <w:sz w:val="24"/>
          <w:lang w:val="en-GB"/>
        </w:rPr>
        <w:t>despite</w:t>
      </w:r>
      <w:r w:rsidRPr="00AC36AA">
        <w:rPr>
          <w:rFonts w:ascii="Times New Roman" w:hAnsi="Times New Roman" w:cs="Times New Roman"/>
          <w:sz w:val="24"/>
          <w:lang w:val="en-GB"/>
        </w:rPr>
        <w:t xml:space="preserve"> rather than because of its high </w:t>
      </w:r>
      <w:r w:rsidR="00C875AA" w:rsidRPr="00AC36AA">
        <w:rPr>
          <w:rFonts w:ascii="Times New Roman" w:hAnsi="Times New Roman" w:cs="Times New Roman"/>
          <w:sz w:val="24"/>
          <w:lang w:val="en-GB"/>
        </w:rPr>
        <w:t>Labour</w:t>
      </w:r>
      <w:r w:rsidRPr="00AC36AA">
        <w:rPr>
          <w:rFonts w:ascii="Times New Roman" w:hAnsi="Times New Roman" w:cs="Times New Roman"/>
          <w:sz w:val="24"/>
          <w:lang w:val="en-GB"/>
        </w:rPr>
        <w:t xml:space="preserve"> taxes, which can only be borne because of the overall quality of the institutional environment. Countries with poorer institutional quality should therefore not see Sweden as a role model in this respect.</w:t>
      </w:r>
      <w:r w:rsidR="00135ED0" w:rsidRPr="00AC36AA">
        <w:rPr>
          <w:rFonts w:ascii="Times New Roman" w:hAnsi="Times New Roman" w:cs="Times New Roman"/>
          <w:sz w:val="24"/>
          <w:lang w:val="en-GB"/>
        </w:rPr>
        <w:t xml:space="preserve"> Any </w:t>
      </w:r>
      <w:r w:rsidR="00E62B33" w:rsidRPr="00AC36AA">
        <w:rPr>
          <w:rFonts w:ascii="Times New Roman" w:hAnsi="Times New Roman" w:cs="Times New Roman"/>
          <w:sz w:val="24"/>
          <w:lang w:val="en-GB"/>
        </w:rPr>
        <w:t xml:space="preserve">poor </w:t>
      </w:r>
      <w:r w:rsidR="00135ED0" w:rsidRPr="00AC36AA">
        <w:rPr>
          <w:rFonts w:ascii="Times New Roman" w:hAnsi="Times New Roman" w:cs="Times New Roman"/>
          <w:sz w:val="24"/>
          <w:lang w:val="en-GB"/>
        </w:rPr>
        <w:t xml:space="preserve">country that would like to increase their taxes </w:t>
      </w:r>
      <w:r w:rsidR="007C7CF7" w:rsidRPr="00AC36AA">
        <w:rPr>
          <w:rFonts w:ascii="Times New Roman" w:hAnsi="Times New Roman" w:cs="Times New Roman"/>
          <w:sz w:val="24"/>
          <w:lang w:val="en-GB"/>
        </w:rPr>
        <w:t>must</w:t>
      </w:r>
      <w:r w:rsidR="00135ED0" w:rsidRPr="00AC36AA">
        <w:rPr>
          <w:rFonts w:ascii="Times New Roman" w:hAnsi="Times New Roman" w:cs="Times New Roman"/>
          <w:sz w:val="24"/>
          <w:lang w:val="en-GB"/>
        </w:rPr>
        <w:t xml:space="preserve"> begin by improving the quality of their basic </w:t>
      </w:r>
      <w:r w:rsidR="00E62B33" w:rsidRPr="00AC36AA">
        <w:rPr>
          <w:rFonts w:ascii="Times New Roman" w:hAnsi="Times New Roman" w:cs="Times New Roman"/>
          <w:sz w:val="24"/>
          <w:lang w:val="en-GB"/>
        </w:rPr>
        <w:t>institutions</w:t>
      </w:r>
      <w:r w:rsidR="00135ED0" w:rsidRPr="00AC36AA">
        <w:rPr>
          <w:rFonts w:ascii="Times New Roman" w:hAnsi="Times New Roman" w:cs="Times New Roman"/>
          <w:sz w:val="24"/>
          <w:lang w:val="en-GB"/>
        </w:rPr>
        <w:t>.</w:t>
      </w:r>
    </w:p>
    <w:p w14:paraId="5708A497" w14:textId="4DC086E0" w:rsidR="00D34364" w:rsidRPr="00AC36AA" w:rsidRDefault="00C875AA">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lastRenderedPageBreak/>
        <w:t>Labour</w:t>
      </w:r>
      <w:r w:rsidR="00D43F96" w:rsidRPr="00AC36AA">
        <w:rPr>
          <w:rFonts w:ascii="Times New Roman" w:hAnsi="Times New Roman" w:cs="Times New Roman"/>
          <w:sz w:val="24"/>
          <w:lang w:val="en-GB"/>
        </w:rPr>
        <w:t xml:space="preserve"> income is taxed at low rates in most Eastern European countries. Nonetheless, these countries have large underground economies, while </w:t>
      </w:r>
      <w:r w:rsidR="00C95130" w:rsidRPr="00AC36AA">
        <w:rPr>
          <w:rFonts w:ascii="Times New Roman" w:hAnsi="Times New Roman" w:cs="Times New Roman"/>
          <w:sz w:val="24"/>
          <w:lang w:val="en-GB"/>
        </w:rPr>
        <w:t xml:space="preserve">the </w:t>
      </w:r>
      <w:r w:rsidR="00D43F96" w:rsidRPr="00AC36AA">
        <w:rPr>
          <w:rFonts w:ascii="Times New Roman" w:hAnsi="Times New Roman" w:cs="Times New Roman"/>
          <w:sz w:val="24"/>
          <w:lang w:val="en-GB"/>
        </w:rPr>
        <w:t xml:space="preserve">employment </w:t>
      </w:r>
      <w:r w:rsidR="00C95130" w:rsidRPr="00AC36AA">
        <w:rPr>
          <w:rFonts w:ascii="Times New Roman" w:hAnsi="Times New Roman" w:cs="Times New Roman"/>
          <w:sz w:val="24"/>
          <w:lang w:val="en-GB"/>
        </w:rPr>
        <w:t xml:space="preserve">rate </w:t>
      </w:r>
      <w:r w:rsidR="00D43F96" w:rsidRPr="00AC36AA">
        <w:rPr>
          <w:rFonts w:ascii="Times New Roman" w:hAnsi="Times New Roman" w:cs="Times New Roman"/>
          <w:sz w:val="24"/>
          <w:lang w:val="en-GB"/>
        </w:rPr>
        <w:t xml:space="preserve">is low, as is the rate of improvement-driven opportunity entrepreneurship. </w:t>
      </w:r>
      <w:r w:rsidR="00D34364" w:rsidRPr="00AC36AA">
        <w:rPr>
          <w:rFonts w:ascii="Times New Roman" w:hAnsi="Times New Roman" w:cs="Times New Roman"/>
          <w:sz w:val="24"/>
          <w:lang w:val="en-GB"/>
        </w:rPr>
        <w:t xml:space="preserve">This strongly suggests that factors other than high taxes on </w:t>
      </w:r>
      <w:r w:rsidRPr="00AC36AA">
        <w:rPr>
          <w:rFonts w:ascii="Times New Roman" w:hAnsi="Times New Roman" w:cs="Times New Roman"/>
          <w:sz w:val="24"/>
          <w:lang w:val="en-GB"/>
        </w:rPr>
        <w:t>Labour</w:t>
      </w:r>
      <w:r w:rsidR="00D34364" w:rsidRPr="00AC36AA">
        <w:rPr>
          <w:rFonts w:ascii="Times New Roman" w:hAnsi="Times New Roman" w:cs="Times New Roman"/>
          <w:sz w:val="24"/>
          <w:lang w:val="en-GB"/>
        </w:rPr>
        <w:t xml:space="preserve"> are bindin</w:t>
      </w:r>
      <w:r w:rsidR="00DB2E34" w:rsidRPr="00AC36AA">
        <w:rPr>
          <w:rFonts w:ascii="Times New Roman" w:hAnsi="Times New Roman" w:cs="Times New Roman"/>
          <w:sz w:val="24"/>
          <w:lang w:val="en-GB"/>
        </w:rPr>
        <w:t>g constraints for this cluster</w:t>
      </w:r>
      <w:r w:rsidR="00014A43" w:rsidRPr="00AC36AA">
        <w:rPr>
          <w:rFonts w:ascii="Times New Roman" w:hAnsi="Times New Roman" w:cs="Times New Roman"/>
          <w:sz w:val="24"/>
          <w:lang w:val="en-GB"/>
        </w:rPr>
        <w:t xml:space="preserve"> of countries</w:t>
      </w:r>
      <w:r w:rsidR="00DB2E34" w:rsidRPr="00AC36AA">
        <w:rPr>
          <w:rFonts w:ascii="Times New Roman" w:hAnsi="Times New Roman" w:cs="Times New Roman"/>
          <w:sz w:val="24"/>
          <w:lang w:val="en-GB"/>
        </w:rPr>
        <w:t xml:space="preserve">. </w:t>
      </w:r>
      <w:r w:rsidR="00D34364" w:rsidRPr="00AC36AA">
        <w:rPr>
          <w:rFonts w:ascii="Times New Roman" w:hAnsi="Times New Roman" w:cs="Times New Roman"/>
          <w:sz w:val="24"/>
          <w:lang w:val="en-GB"/>
        </w:rPr>
        <w:t>The situation is different for several of the Mediterranean countries</w:t>
      </w:r>
      <w:r w:rsidR="00C95130" w:rsidRPr="00AC36AA">
        <w:rPr>
          <w:rFonts w:ascii="Times New Roman" w:hAnsi="Times New Roman" w:cs="Times New Roman"/>
          <w:sz w:val="24"/>
          <w:szCs w:val="24"/>
          <w:lang w:val="en-GB"/>
        </w:rPr>
        <w:t>, which also suffer from low employment and entrepreneurship, whereas the underground economy tends to be large.</w:t>
      </w:r>
      <w:r w:rsidR="00C95130" w:rsidRPr="00AC36AA">
        <w:rPr>
          <w:rFonts w:ascii="Times New Roman" w:hAnsi="Times New Roman" w:cs="Times New Roman"/>
          <w:sz w:val="24"/>
          <w:lang w:val="en-GB"/>
        </w:rPr>
        <w:t xml:space="preserve"> </w:t>
      </w:r>
      <w:r w:rsidR="00D34364" w:rsidRPr="00AC36AA">
        <w:rPr>
          <w:rFonts w:ascii="Times New Roman" w:hAnsi="Times New Roman" w:cs="Times New Roman"/>
          <w:sz w:val="24"/>
          <w:lang w:val="en-GB"/>
        </w:rPr>
        <w:t>In these countries, as wel</w:t>
      </w:r>
      <w:r w:rsidR="00DB2E34" w:rsidRPr="00AC36AA">
        <w:rPr>
          <w:rFonts w:ascii="Times New Roman" w:hAnsi="Times New Roman" w:cs="Times New Roman"/>
          <w:sz w:val="24"/>
          <w:lang w:val="en-GB"/>
        </w:rPr>
        <w:t>l as in Belgium and France</w:t>
      </w:r>
      <w:r w:rsidR="005E08F8" w:rsidRPr="00AC36AA">
        <w:rPr>
          <w:rFonts w:ascii="Times New Roman" w:hAnsi="Times New Roman" w:cs="Times New Roman"/>
          <w:sz w:val="24"/>
          <w:lang w:val="en-GB"/>
        </w:rPr>
        <w:t>,</w:t>
      </w:r>
      <w:r w:rsidR="00DB2E34" w:rsidRPr="00AC36AA">
        <w:rPr>
          <w:rFonts w:ascii="Times New Roman" w:hAnsi="Times New Roman" w:cs="Times New Roman"/>
          <w:sz w:val="24"/>
          <w:lang w:val="en-GB"/>
        </w:rPr>
        <w:t xml:space="preserve"> </w:t>
      </w:r>
      <w:r w:rsidRPr="00AC36AA">
        <w:rPr>
          <w:rFonts w:ascii="Times New Roman" w:hAnsi="Times New Roman" w:cs="Times New Roman"/>
          <w:sz w:val="24"/>
          <w:lang w:val="en-GB"/>
        </w:rPr>
        <w:t>Labour</w:t>
      </w:r>
      <w:r w:rsidR="00D34364" w:rsidRPr="00AC36AA">
        <w:rPr>
          <w:rFonts w:ascii="Times New Roman" w:hAnsi="Times New Roman" w:cs="Times New Roman"/>
          <w:sz w:val="24"/>
          <w:lang w:val="en-GB"/>
        </w:rPr>
        <w:t xml:space="preserve"> taxation is a clear impediment</w:t>
      </w:r>
      <w:r w:rsidR="005E08F8" w:rsidRPr="00AC36AA">
        <w:rPr>
          <w:rFonts w:ascii="Times New Roman" w:hAnsi="Times New Roman" w:cs="Times New Roman"/>
          <w:sz w:val="24"/>
          <w:lang w:val="en-GB"/>
        </w:rPr>
        <w:t>. R</w:t>
      </w:r>
      <w:r w:rsidR="00D34364" w:rsidRPr="00AC36AA">
        <w:rPr>
          <w:rFonts w:ascii="Times New Roman" w:hAnsi="Times New Roman" w:cs="Times New Roman"/>
          <w:sz w:val="24"/>
          <w:lang w:val="en-GB"/>
        </w:rPr>
        <w:t xml:space="preserve">eform is </w:t>
      </w:r>
      <w:r w:rsidR="005E08F8" w:rsidRPr="00AC36AA">
        <w:rPr>
          <w:rFonts w:ascii="Times New Roman" w:hAnsi="Times New Roman" w:cs="Times New Roman"/>
          <w:sz w:val="24"/>
          <w:lang w:val="en-GB"/>
        </w:rPr>
        <w:t xml:space="preserve">therefore </w:t>
      </w:r>
      <w:r w:rsidR="00D34364" w:rsidRPr="00AC36AA">
        <w:rPr>
          <w:rFonts w:ascii="Times New Roman" w:hAnsi="Times New Roman" w:cs="Times New Roman"/>
          <w:sz w:val="24"/>
          <w:lang w:val="en-GB"/>
        </w:rPr>
        <w:t>needed</w:t>
      </w:r>
      <w:r w:rsidR="007C7CF7" w:rsidRPr="00AC36AA">
        <w:rPr>
          <w:rFonts w:ascii="Times New Roman" w:hAnsi="Times New Roman" w:cs="Times New Roman"/>
          <w:sz w:val="24"/>
          <w:lang w:val="en-GB"/>
        </w:rPr>
        <w:t xml:space="preserve"> to</w:t>
      </w:r>
      <w:r w:rsidR="00D34364" w:rsidRPr="00AC36AA">
        <w:rPr>
          <w:rFonts w:ascii="Times New Roman" w:hAnsi="Times New Roman" w:cs="Times New Roman"/>
          <w:sz w:val="24"/>
          <w:lang w:val="en-GB"/>
        </w:rPr>
        <w:t xml:space="preserve"> combin</w:t>
      </w:r>
      <w:r w:rsidR="007C7CF7" w:rsidRPr="00AC36AA">
        <w:rPr>
          <w:rFonts w:ascii="Times New Roman" w:hAnsi="Times New Roman" w:cs="Times New Roman"/>
          <w:sz w:val="24"/>
          <w:lang w:val="en-GB"/>
        </w:rPr>
        <w:t>e</w:t>
      </w:r>
      <w:r w:rsidR="00D34364" w:rsidRPr="00AC36AA">
        <w:rPr>
          <w:rFonts w:ascii="Times New Roman" w:hAnsi="Times New Roman" w:cs="Times New Roman"/>
          <w:sz w:val="24"/>
          <w:lang w:val="en-GB"/>
        </w:rPr>
        <w:t xml:space="preserve"> lower </w:t>
      </w:r>
      <w:r w:rsidRPr="00AC36AA">
        <w:rPr>
          <w:rFonts w:ascii="Times New Roman" w:hAnsi="Times New Roman" w:cs="Times New Roman"/>
          <w:sz w:val="24"/>
          <w:lang w:val="en-GB"/>
        </w:rPr>
        <w:t>Labour</w:t>
      </w:r>
      <w:r w:rsidR="00D34364" w:rsidRPr="00AC36AA">
        <w:rPr>
          <w:rFonts w:ascii="Times New Roman" w:hAnsi="Times New Roman" w:cs="Times New Roman"/>
          <w:sz w:val="24"/>
          <w:lang w:val="en-GB"/>
        </w:rPr>
        <w:t xml:space="preserve"> taxes </w:t>
      </w:r>
      <w:r w:rsidR="007C7CF7" w:rsidRPr="00AC36AA">
        <w:rPr>
          <w:rFonts w:ascii="Times New Roman" w:hAnsi="Times New Roman" w:cs="Times New Roman"/>
          <w:sz w:val="24"/>
          <w:lang w:val="en-GB"/>
        </w:rPr>
        <w:t xml:space="preserve">with </w:t>
      </w:r>
      <w:r w:rsidR="00D34364" w:rsidRPr="00AC36AA">
        <w:rPr>
          <w:rFonts w:ascii="Times New Roman" w:hAnsi="Times New Roman" w:cs="Times New Roman"/>
          <w:sz w:val="24"/>
          <w:lang w:val="en-GB"/>
        </w:rPr>
        <w:t>a stricter coupling of subsidies</w:t>
      </w:r>
      <w:r w:rsidR="007C7CF7" w:rsidRPr="00AC36AA">
        <w:rPr>
          <w:rFonts w:ascii="Times New Roman" w:hAnsi="Times New Roman" w:cs="Times New Roman"/>
          <w:sz w:val="24"/>
          <w:lang w:val="en-GB"/>
        </w:rPr>
        <w:t>,</w:t>
      </w:r>
      <w:r w:rsidR="00D34364" w:rsidRPr="00AC36AA">
        <w:rPr>
          <w:rFonts w:ascii="Times New Roman" w:hAnsi="Times New Roman" w:cs="Times New Roman"/>
          <w:sz w:val="24"/>
          <w:lang w:val="en-GB"/>
        </w:rPr>
        <w:t xml:space="preserve"> such as child care and pension rights</w:t>
      </w:r>
      <w:r w:rsidR="007C7CF7" w:rsidRPr="00AC36AA">
        <w:rPr>
          <w:rFonts w:ascii="Times New Roman" w:hAnsi="Times New Roman" w:cs="Times New Roman"/>
          <w:sz w:val="24"/>
          <w:lang w:val="en-GB"/>
        </w:rPr>
        <w:t>,</w:t>
      </w:r>
      <w:r w:rsidR="00D34364" w:rsidRPr="00AC36AA">
        <w:rPr>
          <w:rFonts w:ascii="Times New Roman" w:hAnsi="Times New Roman" w:cs="Times New Roman"/>
          <w:sz w:val="24"/>
          <w:lang w:val="en-GB"/>
        </w:rPr>
        <w:t xml:space="preserve"> to employment.</w:t>
      </w:r>
      <w:r w:rsidR="008B4449" w:rsidRPr="00AC36AA">
        <w:rPr>
          <w:rFonts w:ascii="Times New Roman" w:hAnsi="Times New Roman" w:cs="Times New Roman"/>
          <w:sz w:val="24"/>
          <w:lang w:val="en-GB"/>
        </w:rPr>
        <w:t xml:space="preserve"> </w:t>
      </w:r>
      <w:r w:rsidR="00A4390E" w:rsidRPr="00AC36AA">
        <w:rPr>
          <w:rFonts w:ascii="Times New Roman" w:hAnsi="Times New Roman" w:cs="Times New Roman"/>
          <w:sz w:val="24"/>
          <w:lang w:val="en-GB"/>
        </w:rPr>
        <w:t xml:space="preserve">The </w:t>
      </w:r>
      <w:r w:rsidR="00DE72D1" w:rsidRPr="00AC36AA">
        <w:rPr>
          <w:rFonts w:ascii="Times New Roman" w:hAnsi="Times New Roman" w:cs="Times New Roman"/>
          <w:sz w:val="24"/>
          <w:lang w:val="en-GB"/>
        </w:rPr>
        <w:t>latter</w:t>
      </w:r>
      <w:r w:rsidR="00A4390E" w:rsidRPr="00AC36AA">
        <w:rPr>
          <w:rFonts w:ascii="Times New Roman" w:hAnsi="Times New Roman" w:cs="Times New Roman"/>
          <w:sz w:val="24"/>
          <w:lang w:val="en-GB"/>
        </w:rPr>
        <w:t xml:space="preserve"> issues </w:t>
      </w:r>
      <w:r w:rsidR="00C95130" w:rsidRPr="00AC36AA">
        <w:rPr>
          <w:rFonts w:ascii="Times New Roman" w:hAnsi="Times New Roman" w:cs="Times New Roman"/>
          <w:sz w:val="24"/>
          <w:lang w:val="en-GB"/>
        </w:rPr>
        <w:t xml:space="preserve">will be </w:t>
      </w:r>
      <w:r w:rsidR="000D780C" w:rsidRPr="00AC36AA">
        <w:rPr>
          <w:rFonts w:ascii="Times New Roman" w:hAnsi="Times New Roman" w:cs="Times New Roman"/>
          <w:sz w:val="24"/>
          <w:lang w:val="en-GB"/>
        </w:rPr>
        <w:t>addressed</w:t>
      </w:r>
      <w:r w:rsidR="00A4390E" w:rsidRPr="00AC36AA">
        <w:rPr>
          <w:rFonts w:ascii="Times New Roman" w:hAnsi="Times New Roman" w:cs="Times New Roman"/>
          <w:sz w:val="24"/>
          <w:lang w:val="en-GB"/>
        </w:rPr>
        <w:t xml:space="preserve"> in section 3.4.</w:t>
      </w:r>
    </w:p>
    <w:p w14:paraId="7B56AE9B" w14:textId="77777777" w:rsidR="002F2EC9" w:rsidRPr="00AC36AA" w:rsidRDefault="004E401E" w:rsidP="002F2EC9">
      <w:pPr>
        <w:pStyle w:val="Heading3"/>
        <w:rPr>
          <w:lang w:val="en-GB"/>
        </w:rPr>
      </w:pPr>
      <w:bookmarkStart w:id="39" w:name="_Toc491695511"/>
      <w:r w:rsidRPr="00AC36AA">
        <w:rPr>
          <w:lang w:val="en-GB"/>
        </w:rPr>
        <w:t>Taxation of corporate income</w:t>
      </w:r>
      <w:bookmarkEnd w:id="39"/>
    </w:p>
    <w:p w14:paraId="3093305C" w14:textId="1D6D0B49" w:rsidR="00D34364" w:rsidRPr="00AC36AA" w:rsidRDefault="00D34364">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As shown in </w:t>
      </w:r>
      <w:r w:rsidR="00293AE1" w:rsidRPr="00AC36AA">
        <w:rPr>
          <w:rFonts w:ascii="Times New Roman" w:hAnsi="Times New Roman" w:cs="Times New Roman"/>
          <w:i/>
          <w:sz w:val="24"/>
          <w:lang w:val="en-GB"/>
        </w:rPr>
        <w:t>Figure 4</w:t>
      </w:r>
      <w:r w:rsidR="00A4390E" w:rsidRPr="00AC36AA">
        <w:rPr>
          <w:rFonts w:ascii="Times New Roman" w:hAnsi="Times New Roman" w:cs="Times New Roman"/>
          <w:sz w:val="24"/>
          <w:lang w:val="en-GB"/>
        </w:rPr>
        <w:t xml:space="preserve">, </w:t>
      </w:r>
      <w:r w:rsidRPr="00AC36AA">
        <w:rPr>
          <w:rFonts w:ascii="Times New Roman" w:hAnsi="Times New Roman" w:cs="Times New Roman"/>
          <w:sz w:val="24"/>
          <w:lang w:val="en-GB"/>
        </w:rPr>
        <w:t xml:space="preserve">there are large differences </w:t>
      </w:r>
      <w:r w:rsidR="00BC48FD" w:rsidRPr="00AC36AA">
        <w:rPr>
          <w:rFonts w:ascii="Times New Roman" w:hAnsi="Times New Roman" w:cs="Times New Roman"/>
          <w:sz w:val="24"/>
          <w:lang w:val="en-GB"/>
        </w:rPr>
        <w:t xml:space="preserve">across EU countries </w:t>
      </w:r>
      <w:r w:rsidRPr="00AC36AA">
        <w:rPr>
          <w:rFonts w:ascii="Times New Roman" w:hAnsi="Times New Roman" w:cs="Times New Roman"/>
          <w:sz w:val="24"/>
          <w:lang w:val="en-GB"/>
        </w:rPr>
        <w:t xml:space="preserve">in the statutory corporate tax rate, </w:t>
      </w:r>
      <w:r w:rsidR="00BC48FD" w:rsidRPr="00AC36AA">
        <w:rPr>
          <w:rFonts w:ascii="Times New Roman" w:hAnsi="Times New Roman" w:cs="Times New Roman"/>
          <w:sz w:val="24"/>
          <w:lang w:val="en-GB"/>
        </w:rPr>
        <w:t xml:space="preserve">ranging </w:t>
      </w:r>
      <w:r w:rsidRPr="00AC36AA">
        <w:rPr>
          <w:rFonts w:ascii="Times New Roman" w:hAnsi="Times New Roman" w:cs="Times New Roman"/>
          <w:sz w:val="24"/>
          <w:lang w:val="en-GB"/>
        </w:rPr>
        <w:t>from 34 percent in France to 12.5 percent in Ireland. In the case of corporate taxation</w:t>
      </w:r>
      <w:r w:rsidR="00BC48FD"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we see no reason for the European Union to strive for convergence across EU countries. </w:t>
      </w:r>
      <w:r w:rsidR="00A974EA" w:rsidRPr="00AC36AA">
        <w:rPr>
          <w:rFonts w:ascii="Times New Roman" w:hAnsi="Times New Roman" w:cs="Times New Roman"/>
          <w:sz w:val="24"/>
          <w:lang w:val="en-GB"/>
        </w:rPr>
        <w:t xml:space="preserve">In this case, </w:t>
      </w:r>
      <w:r w:rsidRPr="00AC36AA">
        <w:rPr>
          <w:rFonts w:ascii="Times New Roman" w:hAnsi="Times New Roman" w:cs="Times New Roman"/>
          <w:sz w:val="24"/>
          <w:lang w:val="en-GB"/>
        </w:rPr>
        <w:t xml:space="preserve">healthy institutional competition among member countries is preferred. </w:t>
      </w:r>
    </w:p>
    <w:p w14:paraId="19B2FD62" w14:textId="56267B64" w:rsidR="00D34364" w:rsidRPr="00AC36AA" w:rsidRDefault="00D34364">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This does not preclude an important role for the European Union. </w:t>
      </w:r>
      <w:r w:rsidR="00BC48FD" w:rsidRPr="00AC36AA">
        <w:rPr>
          <w:rFonts w:ascii="Times New Roman" w:hAnsi="Times New Roman" w:cs="Times New Roman"/>
          <w:sz w:val="24"/>
          <w:lang w:val="en-GB"/>
        </w:rPr>
        <w:t>First</w:t>
      </w:r>
      <w:r w:rsidRPr="00AC36AA">
        <w:rPr>
          <w:rFonts w:ascii="Times New Roman" w:hAnsi="Times New Roman" w:cs="Times New Roman"/>
          <w:sz w:val="24"/>
          <w:lang w:val="en-GB"/>
        </w:rPr>
        <w:t xml:space="preserve">, the Union must be adamant </w:t>
      </w:r>
      <w:r w:rsidR="00D8612F" w:rsidRPr="00AC36AA">
        <w:rPr>
          <w:rFonts w:ascii="Times New Roman" w:hAnsi="Times New Roman" w:cs="Times New Roman"/>
          <w:sz w:val="24"/>
          <w:lang w:val="en-GB"/>
        </w:rPr>
        <w:t>about</w:t>
      </w:r>
      <w:r w:rsidRPr="00AC36AA">
        <w:rPr>
          <w:rFonts w:ascii="Times New Roman" w:hAnsi="Times New Roman" w:cs="Times New Roman"/>
          <w:sz w:val="24"/>
          <w:lang w:val="en-GB"/>
        </w:rPr>
        <w:t xml:space="preserve"> </w:t>
      </w:r>
      <w:r w:rsidR="00BC48FD" w:rsidRPr="00AC36AA">
        <w:rPr>
          <w:rFonts w:ascii="Times New Roman" w:hAnsi="Times New Roman" w:cs="Times New Roman"/>
          <w:sz w:val="24"/>
          <w:lang w:val="en-GB"/>
        </w:rPr>
        <w:t xml:space="preserve">ending </w:t>
      </w:r>
      <w:r w:rsidRPr="00AC36AA">
        <w:rPr>
          <w:rFonts w:ascii="Times New Roman" w:hAnsi="Times New Roman" w:cs="Times New Roman"/>
          <w:sz w:val="24"/>
          <w:lang w:val="en-GB"/>
        </w:rPr>
        <w:t>blatant institutional arbitrage and sweet</w:t>
      </w:r>
      <w:r w:rsidR="00BC48FD" w:rsidRPr="00AC36AA">
        <w:rPr>
          <w:rFonts w:ascii="Times New Roman" w:hAnsi="Times New Roman" w:cs="Times New Roman"/>
          <w:sz w:val="24"/>
          <w:lang w:val="en-GB"/>
        </w:rPr>
        <w:t>heart</w:t>
      </w:r>
      <w:r w:rsidRPr="00AC36AA">
        <w:rPr>
          <w:rFonts w:ascii="Times New Roman" w:hAnsi="Times New Roman" w:cs="Times New Roman"/>
          <w:sz w:val="24"/>
          <w:lang w:val="en-GB"/>
        </w:rPr>
        <w:t xml:space="preserve"> deals </w:t>
      </w:r>
      <w:r w:rsidR="005E08F8" w:rsidRPr="00AC36AA">
        <w:rPr>
          <w:rFonts w:ascii="Times New Roman" w:hAnsi="Times New Roman" w:cs="Times New Roman"/>
          <w:sz w:val="24"/>
          <w:lang w:val="en-GB"/>
        </w:rPr>
        <w:t>negotiated</w:t>
      </w:r>
      <w:r w:rsidR="00DB2E34" w:rsidRPr="00AC36AA">
        <w:rPr>
          <w:rFonts w:ascii="Times New Roman" w:hAnsi="Times New Roman" w:cs="Times New Roman"/>
          <w:sz w:val="24"/>
          <w:lang w:val="en-GB"/>
        </w:rPr>
        <w:t xml:space="preserve"> between national governments and </w:t>
      </w:r>
      <w:r w:rsidRPr="00AC36AA">
        <w:rPr>
          <w:rFonts w:ascii="Times New Roman" w:hAnsi="Times New Roman" w:cs="Times New Roman"/>
          <w:sz w:val="24"/>
          <w:lang w:val="en-GB"/>
        </w:rPr>
        <w:t xml:space="preserve">large multinational corporations. </w:t>
      </w:r>
      <w:r w:rsidR="00762742" w:rsidRPr="00AC36AA">
        <w:rPr>
          <w:rFonts w:ascii="Times New Roman" w:hAnsi="Times New Roman" w:cs="Times New Roman"/>
          <w:sz w:val="24"/>
          <w:lang w:val="en-GB"/>
        </w:rPr>
        <w:t>Additionally</w:t>
      </w:r>
      <w:r w:rsidRPr="00AC36AA">
        <w:rPr>
          <w:rFonts w:ascii="Times New Roman" w:hAnsi="Times New Roman" w:cs="Times New Roman"/>
          <w:sz w:val="24"/>
          <w:lang w:val="en-GB"/>
        </w:rPr>
        <w:t xml:space="preserve">, the Union should strive to reduce and ideally remove the discrepancies </w:t>
      </w:r>
      <w:r w:rsidR="00762742" w:rsidRPr="00AC36AA">
        <w:rPr>
          <w:rFonts w:ascii="Times New Roman" w:hAnsi="Times New Roman" w:cs="Times New Roman"/>
          <w:sz w:val="24"/>
          <w:lang w:val="en-GB"/>
        </w:rPr>
        <w:t xml:space="preserve">in member countries </w:t>
      </w:r>
      <w:r w:rsidRPr="00AC36AA">
        <w:rPr>
          <w:rFonts w:ascii="Times New Roman" w:hAnsi="Times New Roman" w:cs="Times New Roman"/>
          <w:sz w:val="24"/>
          <w:lang w:val="en-GB"/>
        </w:rPr>
        <w:t>between statutory and effective corporate income tax rate</w:t>
      </w:r>
      <w:r w:rsidR="00762742" w:rsidRPr="00AC36AA">
        <w:rPr>
          <w:rFonts w:ascii="Times New Roman" w:hAnsi="Times New Roman" w:cs="Times New Roman"/>
          <w:sz w:val="24"/>
          <w:lang w:val="en-GB"/>
        </w:rPr>
        <w:t>s</w:t>
      </w:r>
      <w:r w:rsidR="00DB2E34" w:rsidRPr="00AC36AA">
        <w:rPr>
          <w:rFonts w:ascii="Times New Roman" w:hAnsi="Times New Roman" w:cs="Times New Roman"/>
          <w:sz w:val="24"/>
          <w:lang w:val="en-GB"/>
        </w:rPr>
        <w:t>, which</w:t>
      </w:r>
      <w:r w:rsidRPr="00AC36AA">
        <w:rPr>
          <w:rFonts w:ascii="Times New Roman" w:hAnsi="Times New Roman" w:cs="Times New Roman"/>
          <w:sz w:val="24"/>
          <w:lang w:val="en-GB"/>
        </w:rPr>
        <w:t xml:space="preserve"> may result from tax-reducing depreciation rules, inventory valuation rules </w:t>
      </w:r>
      <w:r w:rsidR="00762742" w:rsidRPr="00AC36AA">
        <w:rPr>
          <w:rFonts w:ascii="Times New Roman" w:hAnsi="Times New Roman" w:cs="Times New Roman"/>
          <w:sz w:val="24"/>
          <w:lang w:val="en-GB"/>
        </w:rPr>
        <w:t xml:space="preserve">or </w:t>
      </w:r>
      <w:r w:rsidRPr="00AC36AA">
        <w:rPr>
          <w:rFonts w:ascii="Times New Roman" w:hAnsi="Times New Roman" w:cs="Times New Roman"/>
          <w:sz w:val="24"/>
          <w:lang w:val="en-GB"/>
        </w:rPr>
        <w:t xml:space="preserve">other more </w:t>
      </w:r>
      <w:r w:rsidRPr="00AC36AA">
        <w:rPr>
          <w:rFonts w:ascii="Times New Roman" w:hAnsi="Times New Roman" w:cs="Times New Roman"/>
          <w:i/>
          <w:sz w:val="24"/>
          <w:lang w:val="en-GB"/>
        </w:rPr>
        <w:t>ad hoc</w:t>
      </w:r>
      <w:r w:rsidRPr="00AC36AA">
        <w:rPr>
          <w:rFonts w:ascii="Times New Roman" w:hAnsi="Times New Roman" w:cs="Times New Roman"/>
          <w:sz w:val="24"/>
          <w:lang w:val="en-GB"/>
        </w:rPr>
        <w:t xml:space="preserve"> country- or industry-specific</w:t>
      </w:r>
      <w:r w:rsidRPr="00AC36AA">
        <w:rPr>
          <w:rFonts w:ascii="Times New Roman" w:hAnsi="Times New Roman" w:cs="Times New Roman"/>
          <w:i/>
          <w:sz w:val="24"/>
          <w:lang w:val="en-GB"/>
        </w:rPr>
        <w:t xml:space="preserve"> </w:t>
      </w:r>
      <w:r w:rsidR="00DB2E34" w:rsidRPr="00AC36AA">
        <w:rPr>
          <w:rFonts w:ascii="Times New Roman" w:hAnsi="Times New Roman" w:cs="Times New Roman"/>
          <w:sz w:val="24"/>
          <w:lang w:val="en-GB"/>
        </w:rPr>
        <w:t>tax reductions. Their removal</w:t>
      </w:r>
      <w:r w:rsidRPr="00AC36AA">
        <w:rPr>
          <w:rFonts w:ascii="Times New Roman" w:hAnsi="Times New Roman" w:cs="Times New Roman"/>
          <w:sz w:val="24"/>
          <w:lang w:val="en-GB"/>
        </w:rPr>
        <w:t xml:space="preserve"> would create transparency and contribute to </w:t>
      </w:r>
      <w:r w:rsidR="00AC36AA" w:rsidRPr="00AC36AA">
        <w:rPr>
          <w:rFonts w:ascii="Times New Roman" w:hAnsi="Times New Roman" w:cs="Times New Roman"/>
          <w:sz w:val="24"/>
          <w:lang w:val="en-GB"/>
        </w:rPr>
        <w:t>levelling</w:t>
      </w:r>
      <w:r w:rsidRPr="00AC36AA">
        <w:rPr>
          <w:rFonts w:ascii="Times New Roman" w:hAnsi="Times New Roman" w:cs="Times New Roman"/>
          <w:sz w:val="24"/>
          <w:lang w:val="en-GB"/>
        </w:rPr>
        <w:t xml:space="preserve"> the playing field for all firms </w:t>
      </w:r>
      <w:r w:rsidR="00762742" w:rsidRPr="00AC36AA">
        <w:rPr>
          <w:rFonts w:ascii="Times New Roman" w:hAnsi="Times New Roman" w:cs="Times New Roman"/>
          <w:sz w:val="24"/>
          <w:lang w:val="en-GB"/>
        </w:rPr>
        <w:t xml:space="preserve">regardless </w:t>
      </w:r>
      <w:r w:rsidRPr="00AC36AA">
        <w:rPr>
          <w:rFonts w:ascii="Times New Roman" w:hAnsi="Times New Roman" w:cs="Times New Roman"/>
          <w:sz w:val="24"/>
          <w:lang w:val="en-GB"/>
        </w:rPr>
        <w:t xml:space="preserve">of their size, industry </w:t>
      </w:r>
      <w:r w:rsidR="00762742" w:rsidRPr="00AC36AA">
        <w:rPr>
          <w:rFonts w:ascii="Times New Roman" w:hAnsi="Times New Roman" w:cs="Times New Roman"/>
          <w:sz w:val="24"/>
          <w:lang w:val="en-GB"/>
        </w:rPr>
        <w:t xml:space="preserve">or </w:t>
      </w:r>
      <w:r w:rsidRPr="00AC36AA">
        <w:rPr>
          <w:rFonts w:ascii="Times New Roman" w:hAnsi="Times New Roman" w:cs="Times New Roman"/>
          <w:sz w:val="24"/>
          <w:lang w:val="en-GB"/>
        </w:rPr>
        <w:t xml:space="preserve">nationality. </w:t>
      </w:r>
      <w:r w:rsidR="00984340" w:rsidRPr="00AC36AA">
        <w:rPr>
          <w:rFonts w:ascii="Times New Roman" w:hAnsi="Times New Roman" w:cs="Times New Roman"/>
          <w:sz w:val="24"/>
          <w:lang w:val="en-GB"/>
        </w:rPr>
        <w:t>Competition among member states is good, but it should be competition on corporate tax rates</w:t>
      </w:r>
      <w:r w:rsidR="00762742" w:rsidRPr="00AC36AA">
        <w:rPr>
          <w:rFonts w:ascii="Times New Roman" w:hAnsi="Times New Roman" w:cs="Times New Roman"/>
          <w:sz w:val="24"/>
          <w:lang w:val="en-GB"/>
        </w:rPr>
        <w:t xml:space="preserve"> and</w:t>
      </w:r>
      <w:r w:rsidR="00984340" w:rsidRPr="00AC36AA">
        <w:rPr>
          <w:rFonts w:ascii="Times New Roman" w:hAnsi="Times New Roman" w:cs="Times New Roman"/>
          <w:sz w:val="24"/>
          <w:lang w:val="en-GB"/>
        </w:rPr>
        <w:t xml:space="preserve"> not on complex, </w:t>
      </w:r>
      <w:r w:rsidR="00E62B33" w:rsidRPr="00AC36AA">
        <w:rPr>
          <w:rFonts w:ascii="Times New Roman" w:hAnsi="Times New Roman" w:cs="Times New Roman"/>
          <w:sz w:val="24"/>
          <w:lang w:val="en-GB"/>
        </w:rPr>
        <w:t>opaque</w:t>
      </w:r>
      <w:r w:rsidR="00984340" w:rsidRPr="00AC36AA">
        <w:rPr>
          <w:rFonts w:ascii="Times New Roman" w:hAnsi="Times New Roman" w:cs="Times New Roman"/>
          <w:sz w:val="24"/>
          <w:lang w:val="en-GB"/>
        </w:rPr>
        <w:t xml:space="preserve"> fiscal deals and schemes. Member states should treat all firms equal</w:t>
      </w:r>
      <w:r w:rsidR="00E62B33" w:rsidRPr="00AC36AA">
        <w:rPr>
          <w:rFonts w:ascii="Times New Roman" w:hAnsi="Times New Roman" w:cs="Times New Roman"/>
          <w:sz w:val="24"/>
          <w:lang w:val="en-GB"/>
        </w:rPr>
        <w:t>ly</w:t>
      </w:r>
      <w:r w:rsidR="00984340" w:rsidRPr="00AC36AA">
        <w:rPr>
          <w:rFonts w:ascii="Times New Roman" w:hAnsi="Times New Roman" w:cs="Times New Roman"/>
          <w:sz w:val="24"/>
          <w:lang w:val="en-GB"/>
        </w:rPr>
        <w:t>.</w:t>
      </w:r>
    </w:p>
    <w:p w14:paraId="0F798D1B" w14:textId="77777777" w:rsidR="009C11F4" w:rsidRPr="00AC36AA" w:rsidRDefault="009C11F4" w:rsidP="009C11F4">
      <w:pPr>
        <w:keepNext/>
        <w:keepLines/>
        <w:tabs>
          <w:tab w:val="left" w:pos="993"/>
        </w:tabs>
        <w:spacing w:after="40" w:line="240" w:lineRule="auto"/>
        <w:rPr>
          <w:rFonts w:ascii="Times New Roman" w:hAnsi="Times New Roman" w:cs="Times New Roman"/>
          <w:sz w:val="24"/>
          <w:szCs w:val="24"/>
          <w:lang w:val="en-GB"/>
        </w:rPr>
      </w:pPr>
      <w:r w:rsidRPr="00AC36AA">
        <w:rPr>
          <w:rFonts w:ascii="Times New Roman" w:hAnsi="Times New Roman" w:cs="Times New Roman"/>
          <w:i/>
          <w:sz w:val="24"/>
          <w:szCs w:val="24"/>
          <w:lang w:val="en-GB"/>
        </w:rPr>
        <w:lastRenderedPageBreak/>
        <w:t>Figure 4</w:t>
      </w:r>
      <w:r w:rsidRPr="00AC36AA">
        <w:rPr>
          <w:rFonts w:ascii="Times New Roman" w:hAnsi="Times New Roman" w:cs="Times New Roman"/>
          <w:i/>
          <w:sz w:val="24"/>
          <w:szCs w:val="24"/>
          <w:lang w:val="en-GB"/>
        </w:rPr>
        <w:tab/>
      </w:r>
      <w:r w:rsidRPr="00AC36AA">
        <w:rPr>
          <w:rFonts w:ascii="Times New Roman" w:hAnsi="Times New Roman" w:cs="Times New Roman"/>
          <w:sz w:val="24"/>
          <w:szCs w:val="24"/>
          <w:lang w:val="en-GB"/>
        </w:rPr>
        <w:t>The statutory corporate tax rate in EU countries and the U.S., 2016.</w:t>
      </w:r>
    </w:p>
    <w:p w14:paraId="45270279" w14:textId="77777777" w:rsidR="009C11F4" w:rsidRPr="00AC36AA" w:rsidRDefault="009C11F4" w:rsidP="009C11F4">
      <w:pPr>
        <w:spacing w:after="0" w:line="240" w:lineRule="auto"/>
        <w:ind w:left="-284"/>
        <w:rPr>
          <w:lang w:val="en-GB"/>
        </w:rPr>
      </w:pPr>
      <w:r w:rsidRPr="00AC36AA">
        <w:rPr>
          <w:noProof/>
          <w:lang w:val="en-GB" w:eastAsia="en-GB"/>
        </w:rPr>
        <w:drawing>
          <wp:inline distT="0" distB="0" distL="0" distR="0" wp14:anchorId="729EB899" wp14:editId="4E1CCB7A">
            <wp:extent cx="6242050" cy="3467100"/>
            <wp:effectExtent l="0" t="0" r="6350" b="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96C89B" w14:textId="77777777" w:rsidR="009C11F4" w:rsidRPr="00AC36AA" w:rsidRDefault="009C11F4" w:rsidP="009C11F4">
      <w:pPr>
        <w:spacing w:after="0"/>
        <w:rPr>
          <w:rFonts w:ascii="Times New Roman" w:hAnsi="Times New Roman" w:cs="Times New Roman"/>
          <w:sz w:val="20"/>
          <w:lang w:val="en-GB"/>
        </w:rPr>
      </w:pPr>
      <w:r w:rsidRPr="00AC36AA">
        <w:rPr>
          <w:rFonts w:ascii="Times New Roman" w:hAnsi="Times New Roman" w:cs="Times New Roman"/>
          <w:i/>
          <w:sz w:val="20"/>
          <w:lang w:val="en-GB"/>
        </w:rPr>
        <w:t>Source</w:t>
      </w:r>
      <w:r w:rsidRPr="00AC36AA">
        <w:rPr>
          <w:rFonts w:ascii="Times New Roman" w:hAnsi="Times New Roman" w:cs="Times New Roman"/>
          <w:sz w:val="20"/>
          <w:lang w:val="en-GB"/>
        </w:rPr>
        <w:t>: OECD and Eurostat.</w:t>
      </w:r>
    </w:p>
    <w:p w14:paraId="33A225CD" w14:textId="77777777" w:rsidR="00D34364" w:rsidRPr="00AC36AA" w:rsidRDefault="00D34364">
      <w:pPr>
        <w:pStyle w:val="Heading3"/>
        <w:rPr>
          <w:lang w:val="en-GB"/>
        </w:rPr>
      </w:pPr>
      <w:bookmarkStart w:id="40" w:name="_Toc491695512"/>
      <w:r w:rsidRPr="00AC36AA">
        <w:rPr>
          <w:lang w:val="en-GB"/>
        </w:rPr>
        <w:t>Taxation of dividends and capital</w:t>
      </w:r>
      <w:r w:rsidR="00594633" w:rsidRPr="00AC36AA">
        <w:rPr>
          <w:lang w:val="en-GB"/>
        </w:rPr>
        <w:t xml:space="preserve"> gains</w:t>
      </w:r>
      <w:bookmarkEnd w:id="40"/>
    </w:p>
    <w:p w14:paraId="6E90E8DC" w14:textId="337E9774" w:rsidR="00D34364" w:rsidRPr="00AC36AA" w:rsidRDefault="00D34364">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The return on entrepreneurship largely accrues in the form of dividends and capital gains from ownership </w:t>
      </w:r>
      <w:r w:rsidR="00B97096" w:rsidRPr="00AC36AA">
        <w:rPr>
          <w:rFonts w:ascii="Times New Roman" w:hAnsi="Times New Roman" w:cs="Times New Roman"/>
          <w:sz w:val="24"/>
          <w:szCs w:val="24"/>
          <w:lang w:val="en-GB"/>
        </w:rPr>
        <w:t>stakes</w:t>
      </w:r>
      <w:r w:rsidRPr="00AC36AA">
        <w:rPr>
          <w:rFonts w:ascii="Times New Roman" w:hAnsi="Times New Roman" w:cs="Times New Roman"/>
          <w:sz w:val="24"/>
          <w:szCs w:val="24"/>
          <w:lang w:val="en-GB"/>
        </w:rPr>
        <w:t xml:space="preserve"> in the firm. The standard tax rates on dividends and capital gains among EU countries and the United States are given in Appendix </w:t>
      </w:r>
      <w:r w:rsidR="00293AE1" w:rsidRPr="00AC36AA">
        <w:rPr>
          <w:rFonts w:ascii="Times New Roman" w:hAnsi="Times New Roman" w:cs="Times New Roman"/>
          <w:i/>
          <w:sz w:val="24"/>
          <w:szCs w:val="24"/>
          <w:lang w:val="en-GB"/>
        </w:rPr>
        <w:t>Table A1</w:t>
      </w:r>
      <w:r w:rsidR="00762742" w:rsidRPr="00AC36AA">
        <w:rPr>
          <w:rFonts w:ascii="Times New Roman" w:hAnsi="Times New Roman" w:cs="Times New Roman"/>
          <w:sz w:val="24"/>
          <w:szCs w:val="24"/>
          <w:lang w:val="en-GB"/>
        </w:rPr>
        <w:t xml:space="preserve"> and</w:t>
      </w:r>
      <w:r w:rsidRPr="00AC36AA">
        <w:rPr>
          <w:rFonts w:ascii="Times New Roman" w:hAnsi="Times New Roman" w:cs="Times New Roman"/>
          <w:sz w:val="24"/>
          <w:szCs w:val="24"/>
          <w:lang w:val="en-GB"/>
        </w:rPr>
        <w:t xml:space="preserve"> reveal </w:t>
      </w:r>
      <w:r w:rsidR="00762742" w:rsidRPr="00AC36AA">
        <w:rPr>
          <w:rFonts w:ascii="Times New Roman" w:hAnsi="Times New Roman" w:cs="Times New Roman"/>
          <w:sz w:val="24"/>
          <w:szCs w:val="24"/>
          <w:lang w:val="en-GB"/>
        </w:rPr>
        <w:t xml:space="preserve">major </w:t>
      </w:r>
      <w:r w:rsidRPr="00AC36AA">
        <w:rPr>
          <w:rFonts w:ascii="Times New Roman" w:hAnsi="Times New Roman" w:cs="Times New Roman"/>
          <w:sz w:val="24"/>
          <w:szCs w:val="24"/>
          <w:lang w:val="en-GB"/>
        </w:rPr>
        <w:t>differences.</w:t>
      </w:r>
      <w:r w:rsidR="00DB2E34"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More importantly, there are country-specific, highly idiosyncratic divergences from these standard rates. These divergences depend on factors such as the holding period, the size of the firm, whether the firm is private or public</w:t>
      </w:r>
      <w:r w:rsidR="00C95130" w:rsidRPr="00AC36AA">
        <w:rPr>
          <w:rFonts w:ascii="Times New Roman" w:hAnsi="Times New Roman" w:cs="Times New Roman"/>
          <w:sz w:val="24"/>
          <w:szCs w:val="24"/>
          <w:lang w:val="en-GB"/>
        </w:rPr>
        <w:t xml:space="preserve"> (i.e., traded on a stock exchange)</w:t>
      </w:r>
      <w:r w:rsidRPr="00AC36AA">
        <w:rPr>
          <w:rFonts w:ascii="Times New Roman" w:hAnsi="Times New Roman" w:cs="Times New Roman"/>
          <w:sz w:val="24"/>
          <w:szCs w:val="24"/>
          <w:lang w:val="en-GB"/>
        </w:rPr>
        <w:t xml:space="preserve">, whether </w:t>
      </w:r>
      <w:r w:rsidR="00C83A17" w:rsidRPr="00AC36AA">
        <w:rPr>
          <w:rFonts w:ascii="Times New Roman" w:hAnsi="Times New Roman" w:cs="Times New Roman"/>
          <w:sz w:val="24"/>
          <w:szCs w:val="24"/>
          <w:lang w:val="en-GB"/>
        </w:rPr>
        <w:t>a person</w:t>
      </w:r>
      <w:r w:rsidRPr="00AC36AA">
        <w:rPr>
          <w:rFonts w:ascii="Times New Roman" w:hAnsi="Times New Roman" w:cs="Times New Roman"/>
          <w:sz w:val="24"/>
          <w:szCs w:val="24"/>
          <w:lang w:val="en-GB"/>
        </w:rPr>
        <w:t xml:space="preserve"> is an active or passive owner, whether the firm and/or the investor qualifies for inclusion in a tax-</w:t>
      </w:r>
      <w:r w:rsidR="00AC36AA" w:rsidRPr="00AC36AA">
        <w:rPr>
          <w:rFonts w:ascii="Times New Roman" w:hAnsi="Times New Roman" w:cs="Times New Roman"/>
          <w:sz w:val="24"/>
          <w:szCs w:val="24"/>
          <w:lang w:val="en-GB"/>
        </w:rPr>
        <w:t>favoured</w:t>
      </w:r>
      <w:r w:rsidRPr="00AC36AA">
        <w:rPr>
          <w:rFonts w:ascii="Times New Roman" w:hAnsi="Times New Roman" w:cs="Times New Roman"/>
          <w:sz w:val="24"/>
          <w:szCs w:val="24"/>
          <w:lang w:val="en-GB"/>
        </w:rPr>
        <w:t xml:space="preserve"> scheme (e.g., a scheme geared towards encouraging innovative </w:t>
      </w:r>
      <w:r w:rsidR="00AC36AA" w:rsidRPr="00AC36AA">
        <w:rPr>
          <w:rFonts w:ascii="Times New Roman" w:hAnsi="Times New Roman" w:cs="Times New Roman"/>
          <w:sz w:val="24"/>
          <w:szCs w:val="24"/>
          <w:lang w:val="en-GB"/>
        </w:rPr>
        <w:t>start-up</w:t>
      </w:r>
      <w:r w:rsidRPr="00AC36AA">
        <w:rPr>
          <w:rFonts w:ascii="Times New Roman" w:hAnsi="Times New Roman" w:cs="Times New Roman"/>
          <w:sz w:val="24"/>
          <w:szCs w:val="24"/>
          <w:lang w:val="en-GB"/>
        </w:rPr>
        <w:t xml:space="preserve"> activity), and the tax status of the body (a physical or a juridical perso</w:t>
      </w:r>
      <w:r w:rsidR="00A974EA" w:rsidRPr="00AC36AA">
        <w:rPr>
          <w:rFonts w:ascii="Times New Roman" w:hAnsi="Times New Roman" w:cs="Times New Roman"/>
          <w:sz w:val="24"/>
          <w:szCs w:val="24"/>
          <w:lang w:val="en-GB"/>
        </w:rPr>
        <w:t>n, etc.</w:t>
      </w:r>
      <w:r w:rsidRPr="00AC36AA">
        <w:rPr>
          <w:rFonts w:ascii="Times New Roman" w:hAnsi="Times New Roman" w:cs="Times New Roman"/>
          <w:sz w:val="24"/>
          <w:szCs w:val="24"/>
          <w:lang w:val="en-GB"/>
        </w:rPr>
        <w:t xml:space="preserve">) receiving the capital income. </w:t>
      </w:r>
    </w:p>
    <w:p w14:paraId="48423363" w14:textId="6C9BABCF" w:rsidR="00D34364" w:rsidRPr="00AC36AA" w:rsidRDefault="00D34364">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As exemplified by Grant Thornton (2016), such differences can be huge and vary substantially across countries. In Sweden, the dividend and capital gains tax rates can vary between 20 and 60 percent for physical persons depending on circumstances, whereas the Irish dividend tax rate varies between 20 and 40 percent</w:t>
      </w:r>
      <w:r w:rsidR="00762742" w:rsidRPr="00AC36AA">
        <w:rPr>
          <w:rFonts w:ascii="Times New Roman" w:hAnsi="Times New Roman" w:cs="Times New Roman"/>
          <w:sz w:val="24"/>
          <w:szCs w:val="24"/>
          <w:lang w:val="en-GB"/>
        </w:rPr>
        <w:t xml:space="preserve"> and</w:t>
      </w:r>
      <w:r w:rsidRPr="00AC36AA">
        <w:rPr>
          <w:rFonts w:ascii="Times New Roman" w:hAnsi="Times New Roman" w:cs="Times New Roman"/>
          <w:sz w:val="24"/>
          <w:szCs w:val="24"/>
          <w:lang w:val="en-GB"/>
        </w:rPr>
        <w:t xml:space="preserve"> the </w:t>
      </w:r>
      <w:r w:rsidR="00762742" w:rsidRPr="00AC36AA">
        <w:rPr>
          <w:rFonts w:ascii="Times New Roman" w:hAnsi="Times New Roman" w:cs="Times New Roman"/>
          <w:sz w:val="24"/>
          <w:szCs w:val="24"/>
          <w:lang w:val="en-GB"/>
        </w:rPr>
        <w:t xml:space="preserve">Irish </w:t>
      </w:r>
      <w:r w:rsidRPr="00AC36AA">
        <w:rPr>
          <w:rFonts w:ascii="Times New Roman" w:hAnsi="Times New Roman" w:cs="Times New Roman"/>
          <w:sz w:val="24"/>
          <w:szCs w:val="24"/>
          <w:lang w:val="en-GB"/>
        </w:rPr>
        <w:t xml:space="preserve">capital gains tax rate can </w:t>
      </w:r>
      <w:r w:rsidRPr="00AC36AA">
        <w:rPr>
          <w:rFonts w:ascii="Times New Roman" w:hAnsi="Times New Roman" w:cs="Times New Roman"/>
          <w:sz w:val="24"/>
          <w:szCs w:val="24"/>
          <w:lang w:val="en-GB"/>
        </w:rPr>
        <w:lastRenderedPageBreak/>
        <w:t>be reduced from 33 percent to zero under certain conditions.</w:t>
      </w:r>
      <w:r w:rsidR="00433B90" w:rsidRPr="00AC36AA">
        <w:rPr>
          <w:rStyle w:val="FootnoteReference"/>
          <w:rFonts w:ascii="Times New Roman" w:hAnsi="Times New Roman" w:cs="Times New Roman"/>
          <w:sz w:val="24"/>
          <w:szCs w:val="24"/>
          <w:lang w:val="en-GB"/>
        </w:rPr>
        <w:footnoteReference w:id="27"/>
      </w:r>
      <w:r w:rsidRPr="00AC36AA">
        <w:rPr>
          <w:rFonts w:ascii="Times New Roman" w:hAnsi="Times New Roman" w:cs="Times New Roman"/>
          <w:sz w:val="24"/>
          <w:szCs w:val="24"/>
          <w:lang w:val="en-GB"/>
        </w:rPr>
        <w:t xml:space="preserve"> On the other hand, the variation is small in the Netherlands, Poland</w:t>
      </w:r>
      <w:r w:rsidR="00C83A17"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and Estonia; in the latter country, dividends are taxed at 0 percent and capital gains at 20 percent. </w:t>
      </w:r>
    </w:p>
    <w:p w14:paraId="2EBA335C" w14:textId="4EDF19B0" w:rsidR="00D34364" w:rsidRPr="00AC36AA" w:rsidRDefault="00DB2E34">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Such complexities should be removed when possible. </w:t>
      </w:r>
      <w:r w:rsidR="00D34364" w:rsidRPr="00AC36AA">
        <w:rPr>
          <w:rFonts w:ascii="Times New Roman" w:hAnsi="Times New Roman" w:cs="Times New Roman"/>
          <w:sz w:val="24"/>
          <w:szCs w:val="24"/>
          <w:lang w:val="en-GB"/>
        </w:rPr>
        <w:t xml:space="preserve">Instead, countries should aim for dividend and capital gains tax rates with few exceptions and few (opaque) concessionary schemes. </w:t>
      </w:r>
      <w:r w:rsidR="00A974EA" w:rsidRPr="00AC36AA">
        <w:rPr>
          <w:rFonts w:ascii="Times New Roman" w:hAnsi="Times New Roman" w:cs="Times New Roman"/>
          <w:sz w:val="24"/>
          <w:szCs w:val="24"/>
          <w:lang w:val="en-GB"/>
        </w:rPr>
        <w:t xml:space="preserve">Here, </w:t>
      </w:r>
      <w:r w:rsidR="00D34364" w:rsidRPr="00AC36AA">
        <w:rPr>
          <w:rFonts w:ascii="Times New Roman" w:hAnsi="Times New Roman" w:cs="Times New Roman"/>
          <w:sz w:val="24"/>
          <w:szCs w:val="24"/>
          <w:lang w:val="en-GB"/>
        </w:rPr>
        <w:t xml:space="preserve">the Eastern European countries, such as Poland and Estonia, have </w:t>
      </w:r>
      <w:r w:rsidR="00F5551A" w:rsidRPr="00AC36AA">
        <w:rPr>
          <w:rFonts w:ascii="Times New Roman" w:hAnsi="Times New Roman" w:cs="Times New Roman"/>
          <w:sz w:val="24"/>
          <w:szCs w:val="24"/>
          <w:lang w:val="en-GB"/>
        </w:rPr>
        <w:t>exemplary</w:t>
      </w:r>
      <w:r w:rsidR="00D34364" w:rsidRPr="00AC36AA">
        <w:rPr>
          <w:rFonts w:ascii="Times New Roman" w:hAnsi="Times New Roman" w:cs="Times New Roman"/>
          <w:sz w:val="24"/>
          <w:szCs w:val="24"/>
          <w:lang w:val="en-GB"/>
        </w:rPr>
        <w:t xml:space="preserve"> models </w:t>
      </w:r>
      <w:r w:rsidR="00762742" w:rsidRPr="00AC36AA">
        <w:rPr>
          <w:rFonts w:ascii="Times New Roman" w:hAnsi="Times New Roman" w:cs="Times New Roman"/>
          <w:sz w:val="24"/>
          <w:szCs w:val="24"/>
          <w:lang w:val="en-GB"/>
        </w:rPr>
        <w:t xml:space="preserve">in which </w:t>
      </w:r>
      <w:r w:rsidR="00D34364" w:rsidRPr="00AC36AA">
        <w:rPr>
          <w:rFonts w:ascii="Times New Roman" w:hAnsi="Times New Roman" w:cs="Times New Roman"/>
          <w:sz w:val="24"/>
          <w:szCs w:val="24"/>
          <w:lang w:val="en-GB"/>
        </w:rPr>
        <w:t xml:space="preserve">the tax rates are at reasonable levels and the effective tax rate is largely independent of other circumstances. </w:t>
      </w:r>
      <w:r w:rsidR="00691D6C" w:rsidRPr="00AC36AA">
        <w:rPr>
          <w:rFonts w:ascii="Times New Roman" w:hAnsi="Times New Roman" w:cs="Times New Roman"/>
          <w:sz w:val="24"/>
          <w:lang w:val="en-GB"/>
        </w:rPr>
        <w:t>Arguably, the reason for this clarity is that the design of these systems date back no further than 1989</w:t>
      </w:r>
      <w:r w:rsidR="00F5551A" w:rsidRPr="00AC36AA">
        <w:rPr>
          <w:rFonts w:ascii="Times New Roman" w:hAnsi="Times New Roman" w:cs="Times New Roman"/>
          <w:sz w:val="28"/>
          <w:szCs w:val="24"/>
          <w:lang w:val="en-GB"/>
        </w:rPr>
        <w:t>.</w:t>
      </w:r>
      <w:r w:rsidR="00984340" w:rsidRPr="00AC36AA">
        <w:rPr>
          <w:rFonts w:ascii="Times New Roman" w:hAnsi="Times New Roman" w:cs="Times New Roman"/>
          <w:sz w:val="28"/>
          <w:szCs w:val="24"/>
          <w:lang w:val="en-GB"/>
        </w:rPr>
        <w:t xml:space="preserve"> </w:t>
      </w:r>
      <w:r w:rsidR="009B51FE" w:rsidRPr="00AC36AA">
        <w:rPr>
          <w:rFonts w:ascii="Times New Roman" w:hAnsi="Times New Roman" w:cs="Times New Roman"/>
          <w:sz w:val="24"/>
          <w:szCs w:val="24"/>
          <w:lang w:val="en-GB"/>
        </w:rPr>
        <w:t>A</w:t>
      </w:r>
      <w:r w:rsidR="001D721F" w:rsidRPr="00AC36AA">
        <w:rPr>
          <w:rFonts w:ascii="Times New Roman" w:hAnsi="Times New Roman" w:cs="Times New Roman"/>
          <w:sz w:val="24"/>
          <w:szCs w:val="24"/>
          <w:lang w:val="en-GB"/>
        </w:rPr>
        <w:t xml:space="preserve"> </w:t>
      </w:r>
      <w:r w:rsidR="00927327" w:rsidRPr="00AC36AA">
        <w:rPr>
          <w:rFonts w:ascii="Times New Roman" w:hAnsi="Times New Roman" w:cs="Times New Roman"/>
          <w:sz w:val="24"/>
          <w:szCs w:val="24"/>
          <w:lang w:val="en-GB"/>
        </w:rPr>
        <w:t>radical</w:t>
      </w:r>
      <w:r w:rsidR="001D721F" w:rsidRPr="00AC36AA">
        <w:rPr>
          <w:rFonts w:ascii="Times New Roman" w:hAnsi="Times New Roman" w:cs="Times New Roman"/>
          <w:sz w:val="24"/>
          <w:szCs w:val="24"/>
          <w:lang w:val="en-GB"/>
        </w:rPr>
        <w:t xml:space="preserve"> redesign from the </w:t>
      </w:r>
      <w:r w:rsidR="00017D7C" w:rsidRPr="00AC36AA">
        <w:rPr>
          <w:rFonts w:ascii="Times New Roman" w:hAnsi="Times New Roman" w:cs="Times New Roman"/>
          <w:sz w:val="24"/>
          <w:szCs w:val="24"/>
          <w:lang w:val="en-GB"/>
        </w:rPr>
        <w:t xml:space="preserve">ground </w:t>
      </w:r>
      <w:r w:rsidR="001D721F" w:rsidRPr="00AC36AA">
        <w:rPr>
          <w:rFonts w:ascii="Times New Roman" w:hAnsi="Times New Roman" w:cs="Times New Roman"/>
          <w:sz w:val="24"/>
          <w:szCs w:val="24"/>
          <w:lang w:val="en-GB"/>
        </w:rPr>
        <w:t xml:space="preserve">up is </w:t>
      </w:r>
      <w:r w:rsidR="00F5551A" w:rsidRPr="00AC36AA">
        <w:rPr>
          <w:rFonts w:ascii="Times New Roman" w:hAnsi="Times New Roman" w:cs="Times New Roman"/>
          <w:sz w:val="24"/>
          <w:szCs w:val="24"/>
          <w:lang w:val="en-GB"/>
        </w:rPr>
        <w:t xml:space="preserve">probably </w:t>
      </w:r>
      <w:r w:rsidR="009B51FE" w:rsidRPr="00AC36AA">
        <w:rPr>
          <w:rFonts w:ascii="Times New Roman" w:hAnsi="Times New Roman" w:cs="Times New Roman"/>
          <w:sz w:val="24"/>
          <w:szCs w:val="24"/>
          <w:lang w:val="en-GB"/>
        </w:rPr>
        <w:t xml:space="preserve">not </w:t>
      </w:r>
      <w:r w:rsidR="001D721F" w:rsidRPr="00AC36AA">
        <w:rPr>
          <w:rFonts w:ascii="Times New Roman" w:hAnsi="Times New Roman" w:cs="Times New Roman"/>
          <w:sz w:val="24"/>
          <w:szCs w:val="24"/>
          <w:lang w:val="en-GB"/>
        </w:rPr>
        <w:t xml:space="preserve">feasible in older member states, but </w:t>
      </w:r>
      <w:r w:rsidR="00F5551A" w:rsidRPr="00AC36AA">
        <w:rPr>
          <w:rFonts w:ascii="Times New Roman" w:hAnsi="Times New Roman" w:cs="Times New Roman"/>
          <w:sz w:val="24"/>
          <w:szCs w:val="24"/>
          <w:lang w:val="en-GB"/>
        </w:rPr>
        <w:t xml:space="preserve">they should nevertheless strive for </w:t>
      </w:r>
      <w:r w:rsidR="00017D7C" w:rsidRPr="00AC36AA">
        <w:rPr>
          <w:rFonts w:ascii="Times New Roman" w:hAnsi="Times New Roman" w:cs="Times New Roman"/>
          <w:sz w:val="24"/>
          <w:szCs w:val="24"/>
          <w:lang w:val="en-GB"/>
        </w:rPr>
        <w:t xml:space="preserve">similar improvements to </w:t>
      </w:r>
      <w:r w:rsidR="001D721F" w:rsidRPr="00AC36AA">
        <w:rPr>
          <w:rFonts w:ascii="Times New Roman" w:hAnsi="Times New Roman" w:cs="Times New Roman"/>
          <w:sz w:val="24"/>
          <w:szCs w:val="24"/>
          <w:lang w:val="en-GB"/>
        </w:rPr>
        <w:t>simplicity and transparency.</w:t>
      </w:r>
    </w:p>
    <w:p w14:paraId="38511475" w14:textId="77777777" w:rsidR="00D34364" w:rsidRPr="00AC36AA" w:rsidRDefault="00D34364">
      <w:pPr>
        <w:pStyle w:val="Heading3"/>
        <w:rPr>
          <w:lang w:val="en-GB"/>
        </w:rPr>
      </w:pPr>
      <w:bookmarkStart w:id="41" w:name="_Toc491695513"/>
      <w:r w:rsidRPr="00AC36AA">
        <w:rPr>
          <w:lang w:val="en-GB"/>
        </w:rPr>
        <w:t>Taxation of stock options</w:t>
      </w:r>
      <w:bookmarkEnd w:id="41"/>
    </w:p>
    <w:p w14:paraId="198AA3A6" w14:textId="79C056EF" w:rsidR="00D34364" w:rsidRPr="00AC36AA" w:rsidRDefault="00017D7C">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Observations </w:t>
      </w:r>
      <w:r w:rsidR="009B3FB9" w:rsidRPr="00AC36AA">
        <w:rPr>
          <w:rFonts w:ascii="Times New Roman" w:hAnsi="Times New Roman" w:cs="Times New Roman"/>
          <w:sz w:val="24"/>
          <w:lang w:val="en-GB"/>
        </w:rPr>
        <w:t xml:space="preserve">from the history of the American VC sector indicates that stock options are widely used when </w:t>
      </w:r>
      <w:r w:rsidRPr="00AC36AA">
        <w:rPr>
          <w:rFonts w:ascii="Times New Roman" w:hAnsi="Times New Roman" w:cs="Times New Roman"/>
          <w:sz w:val="24"/>
          <w:lang w:val="en-GB"/>
        </w:rPr>
        <w:t>they</w:t>
      </w:r>
      <w:r w:rsidR="009B3FB9" w:rsidRPr="00AC36AA">
        <w:rPr>
          <w:rFonts w:ascii="Times New Roman" w:hAnsi="Times New Roman" w:cs="Times New Roman"/>
          <w:sz w:val="24"/>
          <w:lang w:val="en-GB"/>
        </w:rPr>
        <w:t xml:space="preserve"> are advantageous from a tax perspective. The contractual design of financial instruments constitutes a good fit for the issues facing the VC-funded entrepreneurial sector. Therefore, the effective tax treatment of option contracts may in itself be a major determinant </w:t>
      </w:r>
      <w:r w:rsidRPr="00AC36AA">
        <w:rPr>
          <w:rFonts w:ascii="Times New Roman" w:hAnsi="Times New Roman" w:cs="Times New Roman"/>
          <w:sz w:val="24"/>
          <w:lang w:val="en-GB"/>
        </w:rPr>
        <w:t xml:space="preserve">to </w:t>
      </w:r>
      <w:r w:rsidR="009B3FB9" w:rsidRPr="00AC36AA">
        <w:rPr>
          <w:rFonts w:ascii="Times New Roman" w:hAnsi="Times New Roman" w:cs="Times New Roman"/>
          <w:sz w:val="24"/>
          <w:lang w:val="en-GB"/>
        </w:rPr>
        <w:t xml:space="preserve">the size of the VC-funded entrepreneurial sector. </w:t>
      </w:r>
      <w:r w:rsidR="00D34364" w:rsidRPr="00AC36AA">
        <w:rPr>
          <w:rFonts w:ascii="Times New Roman" w:hAnsi="Times New Roman" w:cs="Times New Roman"/>
          <w:sz w:val="24"/>
          <w:lang w:val="en-GB"/>
        </w:rPr>
        <w:t>Henrekson and Sanandaji (2016</w:t>
      </w:r>
      <w:r w:rsidR="001534E0" w:rsidRPr="00AC36AA">
        <w:rPr>
          <w:rFonts w:ascii="Times New Roman" w:hAnsi="Times New Roman" w:cs="Times New Roman"/>
          <w:sz w:val="24"/>
          <w:lang w:val="en-GB"/>
        </w:rPr>
        <w:t>a</w:t>
      </w:r>
      <w:r w:rsidR="00D34364" w:rsidRPr="00AC36AA">
        <w:rPr>
          <w:rFonts w:ascii="Times New Roman" w:hAnsi="Times New Roman" w:cs="Times New Roman"/>
          <w:sz w:val="24"/>
          <w:lang w:val="en-GB"/>
        </w:rPr>
        <w:t>) calculate the effective tax rate</w:t>
      </w:r>
      <w:r w:rsidR="00927327" w:rsidRPr="00AC36AA">
        <w:rPr>
          <w:rFonts w:ascii="Times New Roman" w:hAnsi="Times New Roman" w:cs="Times New Roman"/>
          <w:sz w:val="24"/>
          <w:lang w:val="en-GB"/>
        </w:rPr>
        <w:t xml:space="preserve"> </w:t>
      </w:r>
      <w:r w:rsidR="00D34364" w:rsidRPr="00AC36AA">
        <w:rPr>
          <w:rFonts w:ascii="Times New Roman" w:hAnsi="Times New Roman" w:cs="Times New Roman"/>
          <w:sz w:val="24"/>
          <w:lang w:val="en-GB"/>
        </w:rPr>
        <w:t xml:space="preserve">on stock options </w:t>
      </w:r>
      <w:r w:rsidR="00271ACF" w:rsidRPr="00AC36AA">
        <w:rPr>
          <w:rFonts w:ascii="Times New Roman" w:hAnsi="Times New Roman" w:cs="Times New Roman"/>
          <w:sz w:val="24"/>
          <w:lang w:val="en-GB"/>
        </w:rPr>
        <w:t xml:space="preserve">in various countries </w:t>
      </w:r>
      <w:r w:rsidR="00D34364" w:rsidRPr="00AC36AA">
        <w:rPr>
          <w:rFonts w:ascii="Times New Roman" w:hAnsi="Times New Roman" w:cs="Times New Roman"/>
          <w:sz w:val="24"/>
          <w:lang w:val="en-GB"/>
        </w:rPr>
        <w:t xml:space="preserve">given a typical scenario. The tax rates for the EU countries </w:t>
      </w:r>
      <w:r w:rsidR="00433B90" w:rsidRPr="00AC36AA">
        <w:rPr>
          <w:rFonts w:ascii="Times New Roman" w:hAnsi="Times New Roman" w:cs="Times New Roman"/>
          <w:sz w:val="24"/>
          <w:lang w:val="en-GB"/>
        </w:rPr>
        <w:t>in</w:t>
      </w:r>
      <w:r w:rsidR="001C6D38" w:rsidRPr="00AC36AA">
        <w:rPr>
          <w:rFonts w:ascii="Times New Roman" w:hAnsi="Times New Roman" w:cs="Times New Roman"/>
          <w:sz w:val="24"/>
          <w:lang w:val="en-GB"/>
        </w:rPr>
        <w:t>cluded</w:t>
      </w:r>
      <w:r w:rsidR="00271ACF" w:rsidRPr="00AC36AA">
        <w:rPr>
          <w:rFonts w:ascii="Times New Roman" w:hAnsi="Times New Roman" w:cs="Times New Roman"/>
          <w:sz w:val="24"/>
          <w:lang w:val="en-GB"/>
        </w:rPr>
        <w:t xml:space="preserve"> in </w:t>
      </w:r>
      <w:r w:rsidR="00433B90" w:rsidRPr="00AC36AA">
        <w:rPr>
          <w:rFonts w:ascii="Times New Roman" w:hAnsi="Times New Roman" w:cs="Times New Roman"/>
          <w:sz w:val="24"/>
          <w:lang w:val="en-GB"/>
        </w:rPr>
        <w:t xml:space="preserve">their study </w:t>
      </w:r>
      <w:r w:rsidRPr="00AC36AA">
        <w:rPr>
          <w:rFonts w:ascii="Times New Roman" w:hAnsi="Times New Roman" w:cs="Times New Roman"/>
          <w:sz w:val="24"/>
          <w:lang w:val="en-GB"/>
        </w:rPr>
        <w:t xml:space="preserve">as well as </w:t>
      </w:r>
      <w:r w:rsidR="00D34364" w:rsidRPr="00AC36AA">
        <w:rPr>
          <w:rFonts w:ascii="Times New Roman" w:hAnsi="Times New Roman" w:cs="Times New Roman"/>
          <w:sz w:val="24"/>
          <w:lang w:val="en-GB"/>
        </w:rPr>
        <w:t>t</w:t>
      </w:r>
      <w:r w:rsidR="00FF6B8B" w:rsidRPr="00AC36AA">
        <w:rPr>
          <w:rFonts w:ascii="Times New Roman" w:hAnsi="Times New Roman" w:cs="Times New Roman"/>
          <w:sz w:val="24"/>
          <w:lang w:val="en-GB"/>
        </w:rPr>
        <w:t>hose for the</w:t>
      </w:r>
      <w:r w:rsidR="00D34364" w:rsidRPr="00AC36AA">
        <w:rPr>
          <w:rFonts w:ascii="Times New Roman" w:hAnsi="Times New Roman" w:cs="Times New Roman"/>
          <w:sz w:val="24"/>
          <w:lang w:val="en-GB"/>
        </w:rPr>
        <w:t xml:space="preserve"> </w:t>
      </w:r>
      <w:r w:rsidR="00D34364" w:rsidRPr="00AC36AA">
        <w:rPr>
          <w:rFonts w:ascii="Times New Roman" w:hAnsi="Times New Roman" w:cs="Times New Roman"/>
          <w:sz w:val="24"/>
          <w:szCs w:val="24"/>
          <w:lang w:val="en-GB"/>
        </w:rPr>
        <w:t xml:space="preserve">United States </w:t>
      </w:r>
      <w:r w:rsidR="00D34364" w:rsidRPr="00AC36AA">
        <w:rPr>
          <w:rFonts w:ascii="Times New Roman" w:hAnsi="Times New Roman" w:cs="Times New Roman"/>
          <w:sz w:val="24"/>
          <w:lang w:val="en-GB"/>
        </w:rPr>
        <w:t xml:space="preserve">and Hong Kong are presented in </w:t>
      </w:r>
      <w:r w:rsidR="00D34364" w:rsidRPr="00AC36AA">
        <w:rPr>
          <w:rFonts w:ascii="Times New Roman" w:hAnsi="Times New Roman" w:cs="Times New Roman"/>
          <w:i/>
          <w:sz w:val="24"/>
          <w:lang w:val="en-GB"/>
        </w:rPr>
        <w:t xml:space="preserve">Table </w:t>
      </w:r>
      <w:r w:rsidR="00402D0D" w:rsidRPr="00AC36AA">
        <w:rPr>
          <w:rFonts w:ascii="Times New Roman" w:hAnsi="Times New Roman" w:cs="Times New Roman"/>
          <w:i/>
          <w:sz w:val="24"/>
          <w:lang w:val="en-GB"/>
        </w:rPr>
        <w:t>4</w:t>
      </w:r>
      <w:r w:rsidR="009B51FE" w:rsidRPr="00AC36AA">
        <w:rPr>
          <w:rFonts w:ascii="Times New Roman" w:hAnsi="Times New Roman" w:cs="Times New Roman"/>
          <w:sz w:val="24"/>
          <w:lang w:val="en-GB"/>
        </w:rPr>
        <w:t>,</w:t>
      </w:r>
      <w:r w:rsidR="00D34364" w:rsidRPr="00AC36AA">
        <w:rPr>
          <w:rFonts w:ascii="Times New Roman" w:hAnsi="Times New Roman" w:cs="Times New Roman"/>
          <w:sz w:val="24"/>
          <w:lang w:val="en-GB"/>
        </w:rPr>
        <w:t xml:space="preserve"> </w:t>
      </w:r>
      <w:r w:rsidRPr="00AC36AA">
        <w:rPr>
          <w:rFonts w:ascii="Times New Roman" w:hAnsi="Times New Roman" w:cs="Times New Roman"/>
          <w:sz w:val="24"/>
          <w:lang w:val="en-GB"/>
        </w:rPr>
        <w:t>reveal</w:t>
      </w:r>
      <w:r w:rsidR="009B51FE" w:rsidRPr="00AC36AA">
        <w:rPr>
          <w:rFonts w:ascii="Times New Roman" w:hAnsi="Times New Roman" w:cs="Times New Roman"/>
          <w:sz w:val="24"/>
          <w:lang w:val="en-GB"/>
        </w:rPr>
        <w:t>ing</w:t>
      </w:r>
      <w:r w:rsidRPr="00AC36AA">
        <w:rPr>
          <w:rFonts w:ascii="Times New Roman" w:hAnsi="Times New Roman" w:cs="Times New Roman"/>
          <w:sz w:val="24"/>
          <w:lang w:val="en-GB"/>
        </w:rPr>
        <w:t xml:space="preserve"> a</w:t>
      </w:r>
      <w:r w:rsidR="00D34364" w:rsidRPr="00AC36AA">
        <w:rPr>
          <w:rFonts w:ascii="Times New Roman" w:hAnsi="Times New Roman" w:cs="Times New Roman"/>
          <w:sz w:val="24"/>
          <w:lang w:val="en-GB"/>
        </w:rPr>
        <w:t xml:space="preserve"> large variation in tax rates</w:t>
      </w:r>
      <w:r w:rsidR="009B51FE" w:rsidRPr="00AC36AA">
        <w:rPr>
          <w:rFonts w:ascii="Times New Roman" w:hAnsi="Times New Roman" w:cs="Times New Roman"/>
          <w:sz w:val="24"/>
          <w:lang w:val="en-GB"/>
        </w:rPr>
        <w:t>.</w:t>
      </w:r>
      <w:r w:rsidR="00D34364" w:rsidRPr="00AC36AA">
        <w:rPr>
          <w:rFonts w:ascii="Times New Roman" w:hAnsi="Times New Roman" w:cs="Times New Roman"/>
          <w:sz w:val="24"/>
          <w:lang w:val="en-GB"/>
        </w:rPr>
        <w:t xml:space="preserve"> </w:t>
      </w:r>
      <w:r w:rsidR="009B51FE" w:rsidRPr="00AC36AA">
        <w:rPr>
          <w:rFonts w:ascii="Times New Roman" w:hAnsi="Times New Roman" w:cs="Times New Roman"/>
          <w:sz w:val="24"/>
          <w:lang w:val="en-GB"/>
        </w:rPr>
        <w:t>T</w:t>
      </w:r>
      <w:r w:rsidR="00D34364" w:rsidRPr="00AC36AA">
        <w:rPr>
          <w:rFonts w:ascii="Times New Roman" w:hAnsi="Times New Roman" w:cs="Times New Roman"/>
          <w:sz w:val="24"/>
          <w:lang w:val="en-GB"/>
        </w:rPr>
        <w:t xml:space="preserve">he VC sector is extremely </w:t>
      </w:r>
      <w:r w:rsidR="00DB2E34" w:rsidRPr="00AC36AA">
        <w:rPr>
          <w:rFonts w:ascii="Times New Roman" w:hAnsi="Times New Roman" w:cs="Times New Roman"/>
          <w:sz w:val="24"/>
          <w:lang w:val="en-GB"/>
        </w:rPr>
        <w:t>small</w:t>
      </w:r>
      <w:r w:rsidR="00D34364" w:rsidRPr="00AC36AA">
        <w:rPr>
          <w:rFonts w:ascii="Times New Roman" w:hAnsi="Times New Roman" w:cs="Times New Roman"/>
          <w:sz w:val="24"/>
          <w:lang w:val="en-GB"/>
        </w:rPr>
        <w:t xml:space="preserve"> in most countries w</w:t>
      </w:r>
      <w:r w:rsidR="00DB2E34" w:rsidRPr="00AC36AA">
        <w:rPr>
          <w:rFonts w:ascii="Times New Roman" w:hAnsi="Times New Roman" w:cs="Times New Roman"/>
          <w:sz w:val="24"/>
          <w:lang w:val="en-GB"/>
        </w:rPr>
        <w:t>here the tax rate is very high</w:t>
      </w:r>
      <w:r w:rsidRPr="00AC36AA">
        <w:rPr>
          <w:rFonts w:ascii="Times New Roman" w:hAnsi="Times New Roman" w:cs="Times New Roman"/>
          <w:sz w:val="24"/>
          <w:lang w:val="en-GB"/>
        </w:rPr>
        <w:t xml:space="preserve">, as will become clear in the next section (see </w:t>
      </w:r>
      <w:r w:rsidRPr="00AC36AA">
        <w:rPr>
          <w:rFonts w:ascii="Times New Roman" w:hAnsi="Times New Roman" w:cs="Times New Roman"/>
          <w:i/>
          <w:sz w:val="24"/>
          <w:lang w:val="en-GB"/>
        </w:rPr>
        <w:t>Table 5</w:t>
      </w:r>
      <w:r w:rsidRPr="00AC36AA">
        <w:rPr>
          <w:rFonts w:ascii="Times New Roman" w:hAnsi="Times New Roman" w:cs="Times New Roman"/>
          <w:sz w:val="24"/>
          <w:lang w:val="en-GB"/>
        </w:rPr>
        <w:t>, in particular)</w:t>
      </w:r>
      <w:r w:rsidR="00D34364" w:rsidRPr="00AC36AA">
        <w:rPr>
          <w:rFonts w:ascii="Times New Roman" w:hAnsi="Times New Roman" w:cs="Times New Roman"/>
          <w:sz w:val="24"/>
          <w:lang w:val="en-GB"/>
        </w:rPr>
        <w:t xml:space="preserve">, while the low-tax countries </w:t>
      </w:r>
      <w:r w:rsidRPr="00AC36AA">
        <w:rPr>
          <w:rFonts w:ascii="Times New Roman" w:hAnsi="Times New Roman" w:cs="Times New Roman"/>
          <w:sz w:val="24"/>
          <w:lang w:val="en-GB"/>
        </w:rPr>
        <w:t>(</w:t>
      </w:r>
      <w:r w:rsidR="00D34364" w:rsidRPr="00AC36AA">
        <w:rPr>
          <w:rFonts w:ascii="Times New Roman" w:hAnsi="Times New Roman" w:cs="Times New Roman"/>
          <w:sz w:val="24"/>
          <w:lang w:val="en-GB"/>
        </w:rPr>
        <w:t xml:space="preserve">Hong Kong and the </w:t>
      </w:r>
      <w:r w:rsidR="00D34364" w:rsidRPr="00AC36AA">
        <w:rPr>
          <w:rFonts w:ascii="Times New Roman" w:hAnsi="Times New Roman" w:cs="Times New Roman"/>
          <w:sz w:val="24"/>
          <w:szCs w:val="24"/>
          <w:lang w:val="en-GB"/>
        </w:rPr>
        <w:t>United States</w:t>
      </w:r>
      <w:r w:rsidRPr="00AC36AA">
        <w:rPr>
          <w:rFonts w:ascii="Times New Roman" w:hAnsi="Times New Roman" w:cs="Times New Roman"/>
          <w:sz w:val="24"/>
          <w:szCs w:val="24"/>
          <w:lang w:val="en-GB"/>
        </w:rPr>
        <w:t>)</w:t>
      </w:r>
      <w:r w:rsidR="00D34364" w:rsidRPr="00AC36AA">
        <w:rPr>
          <w:rFonts w:ascii="Times New Roman" w:hAnsi="Times New Roman" w:cs="Times New Roman"/>
          <w:sz w:val="24"/>
          <w:szCs w:val="24"/>
          <w:lang w:val="en-GB"/>
        </w:rPr>
        <w:t xml:space="preserve"> </w:t>
      </w:r>
      <w:r w:rsidR="00D34364" w:rsidRPr="00AC36AA">
        <w:rPr>
          <w:rFonts w:ascii="Times New Roman" w:hAnsi="Times New Roman" w:cs="Times New Roman"/>
          <w:sz w:val="24"/>
          <w:lang w:val="en-GB"/>
        </w:rPr>
        <w:t>have a large and highly dynamic VC sector.</w:t>
      </w:r>
      <w:r w:rsidR="00AC056E" w:rsidRPr="00AC36AA">
        <w:rPr>
          <w:rFonts w:ascii="Times New Roman" w:hAnsi="Times New Roman" w:cs="Times New Roman"/>
          <w:sz w:val="24"/>
          <w:lang w:val="en-GB"/>
        </w:rPr>
        <w:t xml:space="preserve"> </w:t>
      </w:r>
    </w:p>
    <w:p w14:paraId="65D37085" w14:textId="77777777" w:rsidR="009C11F4" w:rsidRPr="00AC36AA" w:rsidRDefault="009C11F4" w:rsidP="009C11F4">
      <w:pPr>
        <w:keepNext/>
        <w:tabs>
          <w:tab w:val="left" w:pos="851"/>
        </w:tabs>
        <w:spacing w:after="40" w:line="240" w:lineRule="auto"/>
        <w:jc w:val="both"/>
        <w:rPr>
          <w:rFonts w:ascii="Times New Roman" w:hAnsi="Times New Roman" w:cs="Times New Roman"/>
          <w:sz w:val="24"/>
          <w:lang w:val="en-GB"/>
        </w:rPr>
      </w:pPr>
      <w:r w:rsidRPr="00AC36AA">
        <w:rPr>
          <w:rFonts w:ascii="Times New Roman" w:hAnsi="Times New Roman" w:cs="Times New Roman"/>
          <w:i/>
          <w:sz w:val="24"/>
          <w:lang w:val="en-GB"/>
        </w:rPr>
        <w:lastRenderedPageBreak/>
        <w:t>Table 4</w:t>
      </w:r>
      <w:r w:rsidRPr="00AC36AA">
        <w:rPr>
          <w:rFonts w:ascii="Times New Roman" w:hAnsi="Times New Roman" w:cs="Times New Roman"/>
          <w:i/>
          <w:sz w:val="24"/>
          <w:lang w:val="en-GB"/>
        </w:rPr>
        <w:tab/>
      </w:r>
      <w:r w:rsidRPr="00AC36AA">
        <w:rPr>
          <w:rFonts w:ascii="Times New Roman" w:hAnsi="Times New Roman" w:cs="Times New Roman"/>
          <w:sz w:val="24"/>
          <w:lang w:val="en-GB"/>
        </w:rPr>
        <w:t>Effective tax rate on stock options in selected European countries, the U.S.,</w:t>
      </w:r>
      <w:r w:rsidRPr="00AC36AA">
        <w:rPr>
          <w:rFonts w:ascii="Times New Roman" w:hAnsi="Times New Roman" w:cs="Times New Roman"/>
          <w:sz w:val="24"/>
          <w:lang w:val="en-GB"/>
        </w:rPr>
        <w:tab/>
        <w:t>and Hong Kong, 2012.</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1361"/>
        <w:gridCol w:w="341"/>
        <w:gridCol w:w="1418"/>
        <w:gridCol w:w="1417"/>
      </w:tblGrid>
      <w:tr w:rsidR="009C11F4" w:rsidRPr="00AC36AA" w14:paraId="5CECD9C9" w14:textId="77777777" w:rsidTr="009C11F4">
        <w:tc>
          <w:tcPr>
            <w:tcW w:w="1525" w:type="dxa"/>
            <w:tcBorders>
              <w:top w:val="single" w:sz="4" w:space="0" w:color="auto"/>
              <w:bottom w:val="single" w:sz="4" w:space="0" w:color="auto"/>
            </w:tcBorders>
            <w:vAlign w:val="bottom"/>
          </w:tcPr>
          <w:p w14:paraId="7B909141" w14:textId="77777777" w:rsidR="009C11F4" w:rsidRPr="00AC36AA" w:rsidRDefault="009C11F4" w:rsidP="009C11F4">
            <w:pPr>
              <w:keepNext/>
              <w:tabs>
                <w:tab w:val="left" w:pos="851"/>
              </w:tabs>
              <w:spacing w:before="40"/>
              <w:rPr>
                <w:rFonts w:ascii="Times New Roman" w:hAnsi="Times New Roman" w:cs="Times New Roman"/>
                <w:sz w:val="24"/>
                <w:szCs w:val="24"/>
                <w:lang w:val="en-GB"/>
              </w:rPr>
            </w:pPr>
            <w:r w:rsidRPr="00AC36AA">
              <w:rPr>
                <w:rFonts w:ascii="Times New Roman" w:hAnsi="Times New Roman" w:cs="Times New Roman"/>
                <w:sz w:val="24"/>
                <w:szCs w:val="24"/>
                <w:lang w:val="en-GB"/>
              </w:rPr>
              <w:t>Country</w:t>
            </w:r>
          </w:p>
        </w:tc>
        <w:tc>
          <w:tcPr>
            <w:tcW w:w="1361" w:type="dxa"/>
            <w:tcBorders>
              <w:top w:val="single" w:sz="4" w:space="0" w:color="auto"/>
              <w:bottom w:val="single" w:sz="4" w:space="0" w:color="auto"/>
            </w:tcBorders>
            <w:vAlign w:val="bottom"/>
          </w:tcPr>
          <w:p w14:paraId="74215CE0" w14:textId="77777777" w:rsidR="009C11F4" w:rsidRPr="00AC36AA" w:rsidRDefault="009C11F4" w:rsidP="009C11F4">
            <w:pPr>
              <w:keepNext/>
              <w:tabs>
                <w:tab w:val="left" w:pos="851"/>
              </w:tab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Tax rate, %</w:t>
            </w:r>
          </w:p>
        </w:tc>
        <w:tc>
          <w:tcPr>
            <w:tcW w:w="341" w:type="dxa"/>
            <w:tcBorders>
              <w:top w:val="single" w:sz="4" w:space="0" w:color="auto"/>
              <w:bottom w:val="single" w:sz="4" w:space="0" w:color="auto"/>
            </w:tcBorders>
          </w:tcPr>
          <w:p w14:paraId="3EF4FDBA" w14:textId="77777777" w:rsidR="009C11F4" w:rsidRPr="00AC36AA" w:rsidRDefault="009C11F4" w:rsidP="009C11F4">
            <w:pPr>
              <w:keepNext/>
              <w:tabs>
                <w:tab w:val="left" w:pos="851"/>
              </w:tabs>
              <w:spacing w:before="40"/>
              <w:rPr>
                <w:rFonts w:ascii="Times New Roman" w:hAnsi="Times New Roman" w:cs="Times New Roman"/>
                <w:sz w:val="24"/>
                <w:szCs w:val="24"/>
                <w:lang w:val="en-GB"/>
              </w:rPr>
            </w:pPr>
          </w:p>
        </w:tc>
        <w:tc>
          <w:tcPr>
            <w:tcW w:w="1418" w:type="dxa"/>
            <w:tcBorders>
              <w:top w:val="single" w:sz="4" w:space="0" w:color="auto"/>
              <w:bottom w:val="single" w:sz="4" w:space="0" w:color="auto"/>
            </w:tcBorders>
          </w:tcPr>
          <w:p w14:paraId="57B6A841" w14:textId="77777777" w:rsidR="009C11F4" w:rsidRPr="00AC36AA" w:rsidRDefault="009C11F4" w:rsidP="009C11F4">
            <w:pPr>
              <w:keepNext/>
              <w:tabs>
                <w:tab w:val="left" w:pos="851"/>
              </w:tabs>
              <w:spacing w:before="40"/>
              <w:rPr>
                <w:rFonts w:ascii="Times New Roman" w:hAnsi="Times New Roman" w:cs="Times New Roman"/>
                <w:sz w:val="24"/>
                <w:szCs w:val="24"/>
                <w:lang w:val="en-GB"/>
              </w:rPr>
            </w:pPr>
            <w:r w:rsidRPr="00AC36AA">
              <w:rPr>
                <w:rFonts w:ascii="Times New Roman" w:hAnsi="Times New Roman" w:cs="Times New Roman"/>
                <w:sz w:val="24"/>
                <w:szCs w:val="24"/>
                <w:lang w:val="en-GB"/>
              </w:rPr>
              <w:t>Country</w:t>
            </w:r>
          </w:p>
        </w:tc>
        <w:tc>
          <w:tcPr>
            <w:tcW w:w="1417" w:type="dxa"/>
            <w:tcBorders>
              <w:top w:val="single" w:sz="4" w:space="0" w:color="auto"/>
              <w:bottom w:val="single" w:sz="4" w:space="0" w:color="auto"/>
            </w:tcBorders>
          </w:tcPr>
          <w:p w14:paraId="15619DBB" w14:textId="77777777" w:rsidR="009C11F4" w:rsidRPr="00AC36AA" w:rsidRDefault="009C11F4" w:rsidP="009C11F4">
            <w:pPr>
              <w:keepNext/>
              <w:tabs>
                <w:tab w:val="left" w:pos="851"/>
              </w:tabs>
              <w:spacing w:before="40"/>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Tax rate, %</w:t>
            </w:r>
          </w:p>
        </w:tc>
      </w:tr>
      <w:tr w:rsidR="009C11F4" w:rsidRPr="00AC36AA" w14:paraId="4ABE84B1" w14:textId="77777777" w:rsidTr="009C11F4">
        <w:tc>
          <w:tcPr>
            <w:tcW w:w="1525" w:type="dxa"/>
            <w:vAlign w:val="bottom"/>
          </w:tcPr>
          <w:p w14:paraId="056BDF78" w14:textId="77777777" w:rsidR="009C11F4" w:rsidRPr="00AC36AA" w:rsidRDefault="009C11F4" w:rsidP="009C11F4">
            <w:pPr>
              <w:keepNext/>
              <w:tabs>
                <w:tab w:val="left" w:pos="851"/>
              </w:tabs>
              <w:spacing w:before="40"/>
              <w:rPr>
                <w:rFonts w:ascii="Times New Roman" w:hAnsi="Times New Roman" w:cs="Times New Roman"/>
                <w:sz w:val="24"/>
                <w:szCs w:val="24"/>
                <w:lang w:val="en-GB"/>
              </w:rPr>
            </w:pPr>
            <w:r w:rsidRPr="00AC36AA">
              <w:rPr>
                <w:rFonts w:ascii="Times New Roman" w:hAnsi="Times New Roman" w:cs="Times New Roman"/>
                <w:sz w:val="24"/>
                <w:szCs w:val="24"/>
                <w:lang w:val="en-GB"/>
              </w:rPr>
              <w:t>Ireland</w:t>
            </w:r>
          </w:p>
        </w:tc>
        <w:tc>
          <w:tcPr>
            <w:tcW w:w="1361" w:type="dxa"/>
            <w:vAlign w:val="bottom"/>
          </w:tcPr>
          <w:p w14:paraId="1668C434" w14:textId="77777777" w:rsidR="009C11F4" w:rsidRPr="00AC36AA" w:rsidRDefault="009C11F4" w:rsidP="009C11F4">
            <w:pPr>
              <w:keepNext/>
              <w:tabs>
                <w:tab w:val="left" w:pos="851"/>
              </w:tabs>
              <w:spacing w:before="40"/>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7.4</w:t>
            </w:r>
          </w:p>
        </w:tc>
        <w:tc>
          <w:tcPr>
            <w:tcW w:w="341" w:type="dxa"/>
          </w:tcPr>
          <w:p w14:paraId="4C3BCEEA" w14:textId="77777777" w:rsidR="009C11F4" w:rsidRPr="00AC36AA" w:rsidRDefault="009C11F4" w:rsidP="009C11F4">
            <w:pPr>
              <w:keepNext/>
              <w:tabs>
                <w:tab w:val="left" w:pos="851"/>
              </w:tabs>
              <w:spacing w:before="40"/>
              <w:jc w:val="right"/>
              <w:rPr>
                <w:rFonts w:ascii="Times New Roman" w:hAnsi="Times New Roman" w:cs="Times New Roman"/>
                <w:sz w:val="24"/>
                <w:szCs w:val="24"/>
                <w:lang w:val="en-GB"/>
              </w:rPr>
            </w:pPr>
          </w:p>
        </w:tc>
        <w:tc>
          <w:tcPr>
            <w:tcW w:w="1418" w:type="dxa"/>
            <w:vAlign w:val="bottom"/>
          </w:tcPr>
          <w:p w14:paraId="2D7DC08C" w14:textId="77777777" w:rsidR="009C11F4" w:rsidRPr="00AC36AA" w:rsidRDefault="009C11F4" w:rsidP="009C11F4">
            <w:pPr>
              <w:keepNext/>
              <w:tabs>
                <w:tab w:val="left" w:pos="851"/>
              </w:tabs>
              <w:spacing w:before="40"/>
              <w:rPr>
                <w:rFonts w:ascii="Times New Roman" w:hAnsi="Times New Roman" w:cs="Times New Roman"/>
                <w:color w:val="000000"/>
                <w:sz w:val="24"/>
                <w:szCs w:val="24"/>
                <w:lang w:val="en-GB"/>
              </w:rPr>
            </w:pPr>
            <w:r w:rsidRPr="00AC36AA">
              <w:rPr>
                <w:rFonts w:ascii="Times New Roman" w:hAnsi="Times New Roman" w:cs="Times New Roman"/>
                <w:sz w:val="24"/>
                <w:szCs w:val="24"/>
                <w:lang w:val="en-GB"/>
              </w:rPr>
              <w:t>Finland</w:t>
            </w:r>
          </w:p>
        </w:tc>
        <w:tc>
          <w:tcPr>
            <w:tcW w:w="1417" w:type="dxa"/>
            <w:vAlign w:val="bottom"/>
          </w:tcPr>
          <w:p w14:paraId="4C509705" w14:textId="77777777" w:rsidR="009C11F4" w:rsidRPr="00AC36AA" w:rsidRDefault="009C11F4" w:rsidP="009C11F4">
            <w:pPr>
              <w:keepNext/>
              <w:tabs>
                <w:tab w:val="left" w:pos="851"/>
              </w:tabs>
              <w:spacing w:before="40"/>
              <w:jc w:val="right"/>
              <w:rPr>
                <w:rFonts w:ascii="Times New Roman" w:hAnsi="Times New Roman" w:cs="Times New Roman"/>
                <w:color w:val="000000"/>
                <w:sz w:val="24"/>
                <w:szCs w:val="24"/>
                <w:lang w:val="en-GB"/>
              </w:rPr>
            </w:pPr>
            <w:r w:rsidRPr="00AC36AA">
              <w:rPr>
                <w:rFonts w:ascii="Times New Roman" w:hAnsi="Times New Roman" w:cs="Times New Roman"/>
                <w:sz w:val="24"/>
                <w:szCs w:val="24"/>
                <w:lang w:val="en-GB"/>
              </w:rPr>
              <w:t>51.3</w:t>
            </w:r>
          </w:p>
        </w:tc>
      </w:tr>
      <w:tr w:rsidR="009C11F4" w:rsidRPr="00AC36AA" w14:paraId="15D58DB5" w14:textId="77777777" w:rsidTr="009C11F4">
        <w:tc>
          <w:tcPr>
            <w:tcW w:w="1525" w:type="dxa"/>
            <w:vAlign w:val="bottom"/>
          </w:tcPr>
          <w:p w14:paraId="09F54708" w14:textId="77777777" w:rsidR="009C11F4" w:rsidRPr="00AC36AA" w:rsidRDefault="009C11F4" w:rsidP="009C11F4">
            <w:pPr>
              <w:keepNext/>
              <w:tabs>
                <w:tab w:val="left" w:pos="851"/>
              </w:tabs>
              <w:rPr>
                <w:rFonts w:ascii="Times New Roman" w:hAnsi="Times New Roman" w:cs="Times New Roman"/>
                <w:sz w:val="24"/>
                <w:szCs w:val="24"/>
                <w:lang w:val="en-GB"/>
              </w:rPr>
            </w:pPr>
            <w:r w:rsidRPr="00AC36AA">
              <w:rPr>
                <w:rFonts w:ascii="Times New Roman" w:hAnsi="Times New Roman" w:cs="Times New Roman"/>
                <w:sz w:val="24"/>
                <w:szCs w:val="24"/>
                <w:lang w:val="en-GB"/>
              </w:rPr>
              <w:t>USA</w:t>
            </w:r>
          </w:p>
        </w:tc>
        <w:tc>
          <w:tcPr>
            <w:tcW w:w="1361" w:type="dxa"/>
            <w:vAlign w:val="bottom"/>
          </w:tcPr>
          <w:p w14:paraId="21B2B162" w14:textId="77777777" w:rsidR="009C11F4" w:rsidRPr="00AC36AA" w:rsidRDefault="009C11F4" w:rsidP="009C11F4">
            <w:pPr>
              <w:keepNext/>
              <w:tabs>
                <w:tab w:val="left" w:pos="851"/>
              </w:tab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15.0</w:t>
            </w:r>
          </w:p>
        </w:tc>
        <w:tc>
          <w:tcPr>
            <w:tcW w:w="341" w:type="dxa"/>
          </w:tcPr>
          <w:p w14:paraId="5F4BCE46" w14:textId="77777777" w:rsidR="009C11F4" w:rsidRPr="00AC36AA" w:rsidRDefault="009C11F4" w:rsidP="009C11F4">
            <w:pPr>
              <w:keepNext/>
              <w:tabs>
                <w:tab w:val="left" w:pos="851"/>
              </w:tabs>
              <w:jc w:val="right"/>
              <w:rPr>
                <w:rFonts w:ascii="Times New Roman" w:hAnsi="Times New Roman" w:cs="Times New Roman"/>
                <w:sz w:val="24"/>
                <w:szCs w:val="24"/>
                <w:lang w:val="en-GB"/>
              </w:rPr>
            </w:pPr>
          </w:p>
        </w:tc>
        <w:tc>
          <w:tcPr>
            <w:tcW w:w="1418" w:type="dxa"/>
            <w:vAlign w:val="bottom"/>
          </w:tcPr>
          <w:p w14:paraId="7A352CD1" w14:textId="77777777" w:rsidR="009C11F4" w:rsidRPr="00AC36AA" w:rsidRDefault="009C11F4" w:rsidP="009C11F4">
            <w:pPr>
              <w:keepNext/>
              <w:tabs>
                <w:tab w:val="left" w:pos="851"/>
              </w:tabs>
              <w:rPr>
                <w:rFonts w:ascii="Times New Roman" w:hAnsi="Times New Roman" w:cs="Times New Roman"/>
                <w:color w:val="000000"/>
                <w:sz w:val="24"/>
                <w:szCs w:val="24"/>
                <w:lang w:val="en-GB"/>
              </w:rPr>
            </w:pPr>
            <w:r w:rsidRPr="00AC36AA">
              <w:rPr>
                <w:rFonts w:ascii="Times New Roman" w:hAnsi="Times New Roman" w:cs="Times New Roman"/>
                <w:sz w:val="24"/>
                <w:szCs w:val="24"/>
                <w:lang w:val="en-GB"/>
              </w:rPr>
              <w:t>Switzerland</w:t>
            </w:r>
          </w:p>
        </w:tc>
        <w:tc>
          <w:tcPr>
            <w:tcW w:w="1417" w:type="dxa"/>
            <w:vAlign w:val="bottom"/>
          </w:tcPr>
          <w:p w14:paraId="65054283" w14:textId="77777777" w:rsidR="009C11F4" w:rsidRPr="00AC36AA" w:rsidRDefault="009C11F4" w:rsidP="009C11F4">
            <w:pPr>
              <w:keepNext/>
              <w:tabs>
                <w:tab w:val="left" w:pos="851"/>
              </w:tabs>
              <w:jc w:val="right"/>
              <w:rPr>
                <w:rFonts w:ascii="Times New Roman" w:hAnsi="Times New Roman" w:cs="Times New Roman"/>
                <w:color w:val="000000"/>
                <w:sz w:val="24"/>
                <w:szCs w:val="24"/>
                <w:lang w:val="en-GB"/>
              </w:rPr>
            </w:pPr>
            <w:r w:rsidRPr="00AC36AA">
              <w:rPr>
                <w:rFonts w:ascii="Times New Roman" w:hAnsi="Times New Roman" w:cs="Times New Roman"/>
                <w:sz w:val="24"/>
                <w:szCs w:val="24"/>
                <w:lang w:val="en-GB"/>
              </w:rPr>
              <w:t>51.5</w:t>
            </w:r>
          </w:p>
        </w:tc>
      </w:tr>
      <w:tr w:rsidR="009C11F4" w:rsidRPr="00AC36AA" w14:paraId="2D7E1209" w14:textId="77777777" w:rsidTr="009C11F4">
        <w:tc>
          <w:tcPr>
            <w:tcW w:w="1525" w:type="dxa"/>
            <w:vAlign w:val="bottom"/>
          </w:tcPr>
          <w:p w14:paraId="3CAA24BB" w14:textId="77777777" w:rsidR="009C11F4" w:rsidRPr="00AC36AA" w:rsidRDefault="009C11F4" w:rsidP="009C11F4">
            <w:pPr>
              <w:keepNext/>
              <w:tabs>
                <w:tab w:val="left" w:pos="851"/>
              </w:tabs>
              <w:rPr>
                <w:rFonts w:ascii="Times New Roman" w:hAnsi="Times New Roman" w:cs="Times New Roman"/>
                <w:sz w:val="24"/>
                <w:szCs w:val="24"/>
                <w:lang w:val="en-GB"/>
              </w:rPr>
            </w:pPr>
            <w:r w:rsidRPr="00AC36AA">
              <w:rPr>
                <w:rFonts w:ascii="Times New Roman" w:hAnsi="Times New Roman" w:cs="Times New Roman"/>
                <w:sz w:val="24"/>
                <w:szCs w:val="24"/>
                <w:lang w:val="en-GB"/>
              </w:rPr>
              <w:t>Hong Kong</w:t>
            </w:r>
          </w:p>
        </w:tc>
        <w:tc>
          <w:tcPr>
            <w:tcW w:w="1361" w:type="dxa"/>
            <w:vAlign w:val="bottom"/>
          </w:tcPr>
          <w:p w14:paraId="664FFAD0" w14:textId="77777777" w:rsidR="009C11F4" w:rsidRPr="00AC36AA" w:rsidRDefault="009C11F4" w:rsidP="009C11F4">
            <w:pPr>
              <w:keepNext/>
              <w:tabs>
                <w:tab w:val="left" w:pos="851"/>
              </w:tab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15.0</w:t>
            </w:r>
          </w:p>
        </w:tc>
        <w:tc>
          <w:tcPr>
            <w:tcW w:w="341" w:type="dxa"/>
          </w:tcPr>
          <w:p w14:paraId="2555F872" w14:textId="77777777" w:rsidR="009C11F4" w:rsidRPr="00AC36AA" w:rsidRDefault="009C11F4" w:rsidP="009C11F4">
            <w:pPr>
              <w:keepNext/>
              <w:tabs>
                <w:tab w:val="left" w:pos="851"/>
              </w:tabs>
              <w:jc w:val="right"/>
              <w:rPr>
                <w:rFonts w:ascii="Times New Roman" w:hAnsi="Times New Roman" w:cs="Times New Roman"/>
                <w:sz w:val="24"/>
                <w:szCs w:val="24"/>
                <w:lang w:val="en-GB"/>
              </w:rPr>
            </w:pPr>
          </w:p>
        </w:tc>
        <w:tc>
          <w:tcPr>
            <w:tcW w:w="1418" w:type="dxa"/>
            <w:vAlign w:val="bottom"/>
          </w:tcPr>
          <w:p w14:paraId="6E29030E" w14:textId="77777777" w:rsidR="009C11F4" w:rsidRPr="00AC36AA" w:rsidRDefault="009C11F4" w:rsidP="009C11F4">
            <w:pPr>
              <w:keepNext/>
              <w:tabs>
                <w:tab w:val="left" w:pos="851"/>
              </w:tabs>
              <w:rPr>
                <w:rFonts w:ascii="Times New Roman" w:hAnsi="Times New Roman" w:cs="Times New Roman"/>
                <w:color w:val="000000"/>
                <w:sz w:val="24"/>
                <w:szCs w:val="24"/>
                <w:lang w:val="en-GB"/>
              </w:rPr>
            </w:pPr>
            <w:r w:rsidRPr="00AC36AA">
              <w:rPr>
                <w:rFonts w:ascii="Times New Roman" w:hAnsi="Times New Roman" w:cs="Times New Roman"/>
                <w:sz w:val="24"/>
                <w:szCs w:val="24"/>
                <w:lang w:val="en-GB"/>
              </w:rPr>
              <w:t>Spain</w:t>
            </w:r>
          </w:p>
        </w:tc>
        <w:tc>
          <w:tcPr>
            <w:tcW w:w="1417" w:type="dxa"/>
            <w:vAlign w:val="bottom"/>
          </w:tcPr>
          <w:p w14:paraId="36672187" w14:textId="77777777" w:rsidR="009C11F4" w:rsidRPr="00AC36AA" w:rsidRDefault="009C11F4" w:rsidP="009C11F4">
            <w:pPr>
              <w:keepNext/>
              <w:tabs>
                <w:tab w:val="left" w:pos="851"/>
              </w:tabs>
              <w:jc w:val="right"/>
              <w:rPr>
                <w:rFonts w:ascii="Times New Roman" w:hAnsi="Times New Roman" w:cs="Times New Roman"/>
                <w:color w:val="000000"/>
                <w:sz w:val="24"/>
                <w:szCs w:val="24"/>
                <w:lang w:val="en-GB"/>
              </w:rPr>
            </w:pPr>
            <w:r w:rsidRPr="00AC36AA">
              <w:rPr>
                <w:rFonts w:ascii="Times New Roman" w:hAnsi="Times New Roman" w:cs="Times New Roman"/>
                <w:sz w:val="24"/>
                <w:szCs w:val="24"/>
                <w:lang w:val="en-GB"/>
              </w:rPr>
              <w:t>52.0</w:t>
            </w:r>
          </w:p>
        </w:tc>
      </w:tr>
      <w:tr w:rsidR="009C11F4" w:rsidRPr="00AC36AA" w14:paraId="643DE79F" w14:textId="77777777" w:rsidTr="009C11F4">
        <w:tc>
          <w:tcPr>
            <w:tcW w:w="1525" w:type="dxa"/>
            <w:vAlign w:val="bottom"/>
          </w:tcPr>
          <w:p w14:paraId="58869C83" w14:textId="77777777" w:rsidR="009C11F4" w:rsidRPr="00AC36AA" w:rsidRDefault="009C11F4" w:rsidP="009C11F4">
            <w:pPr>
              <w:keepNext/>
              <w:tabs>
                <w:tab w:val="left" w:pos="851"/>
              </w:tabs>
              <w:rPr>
                <w:rFonts w:ascii="Times New Roman" w:hAnsi="Times New Roman" w:cs="Times New Roman"/>
                <w:sz w:val="24"/>
                <w:szCs w:val="24"/>
                <w:lang w:val="en-GB"/>
              </w:rPr>
            </w:pPr>
            <w:r w:rsidRPr="00AC36AA">
              <w:rPr>
                <w:rFonts w:ascii="Times New Roman" w:hAnsi="Times New Roman" w:cs="Times New Roman"/>
                <w:sz w:val="24"/>
                <w:szCs w:val="24"/>
                <w:lang w:val="en-GB"/>
              </w:rPr>
              <w:t>Netherlands</w:t>
            </w:r>
          </w:p>
        </w:tc>
        <w:tc>
          <w:tcPr>
            <w:tcW w:w="1361" w:type="dxa"/>
            <w:vAlign w:val="bottom"/>
          </w:tcPr>
          <w:p w14:paraId="3F2F451A" w14:textId="77777777" w:rsidR="009C11F4" w:rsidRPr="00AC36AA" w:rsidRDefault="009C11F4" w:rsidP="009C11F4">
            <w:pPr>
              <w:keepNext/>
              <w:tabs>
                <w:tab w:val="left" w:pos="851"/>
              </w:tab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25.0</w:t>
            </w:r>
          </w:p>
        </w:tc>
        <w:tc>
          <w:tcPr>
            <w:tcW w:w="341" w:type="dxa"/>
          </w:tcPr>
          <w:p w14:paraId="137AC56C" w14:textId="77777777" w:rsidR="009C11F4" w:rsidRPr="00AC36AA" w:rsidRDefault="009C11F4" w:rsidP="009C11F4">
            <w:pPr>
              <w:keepNext/>
              <w:tabs>
                <w:tab w:val="left" w:pos="851"/>
              </w:tabs>
              <w:jc w:val="right"/>
              <w:rPr>
                <w:rFonts w:ascii="Times New Roman" w:hAnsi="Times New Roman" w:cs="Times New Roman"/>
                <w:sz w:val="24"/>
                <w:szCs w:val="24"/>
                <w:lang w:val="en-GB"/>
              </w:rPr>
            </w:pPr>
          </w:p>
        </w:tc>
        <w:tc>
          <w:tcPr>
            <w:tcW w:w="1418" w:type="dxa"/>
            <w:vAlign w:val="bottom"/>
          </w:tcPr>
          <w:p w14:paraId="67F484F1" w14:textId="77777777" w:rsidR="009C11F4" w:rsidRPr="00AC36AA" w:rsidRDefault="009C11F4" w:rsidP="009C11F4">
            <w:pPr>
              <w:keepNext/>
              <w:tabs>
                <w:tab w:val="left" w:pos="851"/>
              </w:tabs>
              <w:rPr>
                <w:rFonts w:ascii="Times New Roman" w:hAnsi="Times New Roman" w:cs="Times New Roman"/>
                <w:color w:val="000000"/>
                <w:sz w:val="24"/>
                <w:szCs w:val="24"/>
                <w:lang w:val="en-GB"/>
              </w:rPr>
            </w:pPr>
            <w:r w:rsidRPr="00AC36AA">
              <w:rPr>
                <w:rFonts w:ascii="Times New Roman" w:hAnsi="Times New Roman" w:cs="Times New Roman"/>
                <w:sz w:val="24"/>
                <w:szCs w:val="24"/>
                <w:lang w:val="en-GB"/>
              </w:rPr>
              <w:t>Sweden</w:t>
            </w:r>
          </w:p>
        </w:tc>
        <w:tc>
          <w:tcPr>
            <w:tcW w:w="1417" w:type="dxa"/>
            <w:vAlign w:val="bottom"/>
          </w:tcPr>
          <w:p w14:paraId="2A9D010C" w14:textId="77777777" w:rsidR="009C11F4" w:rsidRPr="00AC36AA" w:rsidRDefault="009C11F4" w:rsidP="009C11F4">
            <w:pPr>
              <w:keepNext/>
              <w:tabs>
                <w:tab w:val="left" w:pos="851"/>
              </w:tabs>
              <w:jc w:val="right"/>
              <w:rPr>
                <w:rFonts w:ascii="Times New Roman" w:hAnsi="Times New Roman" w:cs="Times New Roman"/>
                <w:color w:val="000000"/>
                <w:sz w:val="24"/>
                <w:szCs w:val="24"/>
                <w:lang w:val="en-GB"/>
              </w:rPr>
            </w:pPr>
            <w:r w:rsidRPr="00AC36AA">
              <w:rPr>
                <w:rFonts w:ascii="Times New Roman" w:hAnsi="Times New Roman" w:cs="Times New Roman"/>
                <w:sz w:val="24"/>
                <w:szCs w:val="24"/>
                <w:lang w:val="en-GB"/>
              </w:rPr>
              <w:t>54.3</w:t>
            </w:r>
          </w:p>
        </w:tc>
      </w:tr>
      <w:tr w:rsidR="009C11F4" w:rsidRPr="00AC36AA" w14:paraId="38258F63" w14:textId="77777777" w:rsidTr="009C11F4">
        <w:tc>
          <w:tcPr>
            <w:tcW w:w="1525" w:type="dxa"/>
            <w:vAlign w:val="bottom"/>
          </w:tcPr>
          <w:p w14:paraId="35EBBCCB" w14:textId="77777777" w:rsidR="009C11F4" w:rsidRPr="00AC36AA" w:rsidRDefault="009C11F4" w:rsidP="009C11F4">
            <w:pPr>
              <w:keepNext/>
              <w:tabs>
                <w:tab w:val="left" w:pos="851"/>
              </w:tabs>
              <w:rPr>
                <w:rFonts w:ascii="Times New Roman" w:hAnsi="Times New Roman" w:cs="Times New Roman"/>
                <w:sz w:val="24"/>
                <w:szCs w:val="24"/>
                <w:lang w:val="en-GB"/>
              </w:rPr>
            </w:pPr>
            <w:r w:rsidRPr="00AC36AA">
              <w:rPr>
                <w:rFonts w:ascii="Times New Roman" w:hAnsi="Times New Roman" w:cs="Times New Roman"/>
                <w:sz w:val="24"/>
                <w:szCs w:val="24"/>
                <w:lang w:val="en-GB"/>
              </w:rPr>
              <w:t>France</w:t>
            </w:r>
          </w:p>
        </w:tc>
        <w:tc>
          <w:tcPr>
            <w:tcW w:w="1361" w:type="dxa"/>
            <w:vAlign w:val="bottom"/>
          </w:tcPr>
          <w:p w14:paraId="2FB67F27" w14:textId="77777777" w:rsidR="009C11F4" w:rsidRPr="00AC36AA" w:rsidRDefault="009C11F4" w:rsidP="009C11F4">
            <w:pPr>
              <w:keepNext/>
              <w:tabs>
                <w:tab w:val="left" w:pos="851"/>
              </w:tab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29.9</w:t>
            </w:r>
          </w:p>
        </w:tc>
        <w:tc>
          <w:tcPr>
            <w:tcW w:w="341" w:type="dxa"/>
          </w:tcPr>
          <w:p w14:paraId="0738D8FB" w14:textId="77777777" w:rsidR="009C11F4" w:rsidRPr="00AC36AA" w:rsidRDefault="009C11F4" w:rsidP="009C11F4">
            <w:pPr>
              <w:keepNext/>
              <w:tabs>
                <w:tab w:val="left" w:pos="851"/>
              </w:tabs>
              <w:jc w:val="right"/>
              <w:rPr>
                <w:rFonts w:ascii="Times New Roman" w:hAnsi="Times New Roman" w:cs="Times New Roman"/>
                <w:sz w:val="24"/>
                <w:szCs w:val="24"/>
                <w:lang w:val="en-GB"/>
              </w:rPr>
            </w:pPr>
          </w:p>
        </w:tc>
        <w:tc>
          <w:tcPr>
            <w:tcW w:w="1418" w:type="dxa"/>
            <w:vAlign w:val="bottom"/>
          </w:tcPr>
          <w:p w14:paraId="2AE8D88C" w14:textId="77777777" w:rsidR="009C11F4" w:rsidRPr="00AC36AA" w:rsidRDefault="009C11F4" w:rsidP="009C11F4">
            <w:pPr>
              <w:keepNext/>
              <w:tabs>
                <w:tab w:val="left" w:pos="851"/>
              </w:tabs>
              <w:rPr>
                <w:rFonts w:ascii="Times New Roman" w:hAnsi="Times New Roman" w:cs="Times New Roman"/>
                <w:color w:val="000000"/>
                <w:sz w:val="24"/>
                <w:szCs w:val="24"/>
                <w:lang w:val="en-GB"/>
              </w:rPr>
            </w:pPr>
            <w:r w:rsidRPr="00AC36AA">
              <w:rPr>
                <w:rFonts w:ascii="Times New Roman" w:hAnsi="Times New Roman" w:cs="Times New Roman"/>
                <w:sz w:val="24"/>
                <w:szCs w:val="24"/>
                <w:lang w:val="en-GB"/>
              </w:rPr>
              <w:t>Denmark</w:t>
            </w:r>
          </w:p>
        </w:tc>
        <w:tc>
          <w:tcPr>
            <w:tcW w:w="1417" w:type="dxa"/>
            <w:vAlign w:val="bottom"/>
          </w:tcPr>
          <w:p w14:paraId="41C831A6" w14:textId="77777777" w:rsidR="009C11F4" w:rsidRPr="00AC36AA" w:rsidRDefault="009C11F4" w:rsidP="009C11F4">
            <w:pPr>
              <w:keepNext/>
              <w:tabs>
                <w:tab w:val="left" w:pos="851"/>
              </w:tabs>
              <w:jc w:val="right"/>
              <w:rPr>
                <w:rFonts w:ascii="Times New Roman" w:hAnsi="Times New Roman" w:cs="Times New Roman"/>
                <w:color w:val="000000"/>
                <w:sz w:val="24"/>
                <w:szCs w:val="24"/>
                <w:lang w:val="en-GB"/>
              </w:rPr>
            </w:pPr>
            <w:r w:rsidRPr="00AC36AA">
              <w:rPr>
                <w:rFonts w:ascii="Times New Roman" w:hAnsi="Times New Roman" w:cs="Times New Roman"/>
                <w:sz w:val="24"/>
                <w:szCs w:val="24"/>
                <w:lang w:val="en-GB"/>
              </w:rPr>
              <w:t>55.3</w:t>
            </w:r>
          </w:p>
        </w:tc>
      </w:tr>
      <w:tr w:rsidR="009C11F4" w:rsidRPr="00AC36AA" w14:paraId="3A6EDBDA" w14:textId="77777777" w:rsidTr="009C11F4">
        <w:trPr>
          <w:trHeight w:val="55"/>
        </w:trPr>
        <w:tc>
          <w:tcPr>
            <w:tcW w:w="1525" w:type="dxa"/>
            <w:vAlign w:val="bottom"/>
          </w:tcPr>
          <w:p w14:paraId="13FA99E4" w14:textId="77777777" w:rsidR="009C11F4" w:rsidRPr="00AC36AA" w:rsidRDefault="009C11F4" w:rsidP="009C11F4">
            <w:pPr>
              <w:keepNext/>
              <w:tabs>
                <w:tab w:val="left" w:pos="851"/>
              </w:tabs>
              <w:rPr>
                <w:rFonts w:ascii="Times New Roman" w:hAnsi="Times New Roman" w:cs="Times New Roman"/>
                <w:sz w:val="24"/>
                <w:szCs w:val="24"/>
                <w:lang w:val="en-GB"/>
              </w:rPr>
            </w:pPr>
            <w:r w:rsidRPr="00AC36AA">
              <w:rPr>
                <w:rFonts w:ascii="Times New Roman" w:hAnsi="Times New Roman" w:cs="Times New Roman"/>
                <w:sz w:val="24"/>
                <w:szCs w:val="24"/>
                <w:lang w:val="en-GB"/>
              </w:rPr>
              <w:t>UK</w:t>
            </w:r>
          </w:p>
        </w:tc>
        <w:tc>
          <w:tcPr>
            <w:tcW w:w="1361" w:type="dxa"/>
            <w:vAlign w:val="bottom"/>
          </w:tcPr>
          <w:p w14:paraId="0FEE79E7" w14:textId="77777777" w:rsidR="009C11F4" w:rsidRPr="00AC36AA" w:rsidRDefault="009C11F4" w:rsidP="009C11F4">
            <w:pPr>
              <w:keepNext/>
              <w:tabs>
                <w:tab w:val="left" w:pos="851"/>
              </w:tab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28.0</w:t>
            </w:r>
          </w:p>
        </w:tc>
        <w:tc>
          <w:tcPr>
            <w:tcW w:w="341" w:type="dxa"/>
          </w:tcPr>
          <w:p w14:paraId="4AC73DA0" w14:textId="77777777" w:rsidR="009C11F4" w:rsidRPr="00AC36AA" w:rsidRDefault="009C11F4" w:rsidP="009C11F4">
            <w:pPr>
              <w:keepNext/>
              <w:tabs>
                <w:tab w:val="left" w:pos="851"/>
              </w:tabs>
              <w:jc w:val="right"/>
              <w:rPr>
                <w:rFonts w:ascii="Times New Roman" w:hAnsi="Times New Roman" w:cs="Times New Roman"/>
                <w:sz w:val="24"/>
                <w:szCs w:val="24"/>
                <w:lang w:val="en-GB"/>
              </w:rPr>
            </w:pPr>
          </w:p>
        </w:tc>
        <w:tc>
          <w:tcPr>
            <w:tcW w:w="1418" w:type="dxa"/>
            <w:vAlign w:val="bottom"/>
          </w:tcPr>
          <w:p w14:paraId="5894117E" w14:textId="77777777" w:rsidR="009C11F4" w:rsidRPr="00AC36AA" w:rsidRDefault="009C11F4" w:rsidP="009C11F4">
            <w:pPr>
              <w:keepNext/>
              <w:tabs>
                <w:tab w:val="left" w:pos="851"/>
              </w:tabs>
              <w:rPr>
                <w:rFonts w:ascii="Times New Roman" w:hAnsi="Times New Roman" w:cs="Times New Roman"/>
                <w:color w:val="000000"/>
                <w:sz w:val="24"/>
                <w:szCs w:val="24"/>
                <w:lang w:val="en-GB"/>
              </w:rPr>
            </w:pPr>
            <w:r w:rsidRPr="00AC36AA">
              <w:rPr>
                <w:rFonts w:ascii="Times New Roman" w:hAnsi="Times New Roman" w:cs="Times New Roman"/>
                <w:sz w:val="24"/>
                <w:szCs w:val="24"/>
                <w:lang w:val="en-GB"/>
              </w:rPr>
              <w:t>Portugal</w:t>
            </w:r>
          </w:p>
        </w:tc>
        <w:tc>
          <w:tcPr>
            <w:tcW w:w="1417" w:type="dxa"/>
            <w:vAlign w:val="bottom"/>
          </w:tcPr>
          <w:p w14:paraId="436FFDF8" w14:textId="77777777" w:rsidR="009C11F4" w:rsidRPr="00AC36AA" w:rsidRDefault="009C11F4" w:rsidP="009C11F4">
            <w:pPr>
              <w:keepNext/>
              <w:tabs>
                <w:tab w:val="left" w:pos="851"/>
              </w:tabs>
              <w:jc w:val="right"/>
              <w:rPr>
                <w:rFonts w:ascii="Times New Roman" w:hAnsi="Times New Roman" w:cs="Times New Roman"/>
                <w:color w:val="000000"/>
                <w:sz w:val="24"/>
                <w:szCs w:val="24"/>
                <w:lang w:val="en-GB"/>
              </w:rPr>
            </w:pPr>
            <w:r w:rsidRPr="00AC36AA">
              <w:rPr>
                <w:rFonts w:ascii="Times New Roman" w:hAnsi="Times New Roman" w:cs="Times New Roman"/>
                <w:sz w:val="24"/>
                <w:szCs w:val="24"/>
                <w:lang w:val="en-GB"/>
              </w:rPr>
              <w:t>56.5</w:t>
            </w:r>
          </w:p>
        </w:tc>
      </w:tr>
      <w:tr w:rsidR="009C11F4" w:rsidRPr="00AC36AA" w14:paraId="6EDA385E" w14:textId="77777777" w:rsidTr="009C11F4">
        <w:tc>
          <w:tcPr>
            <w:tcW w:w="1525" w:type="dxa"/>
            <w:vAlign w:val="bottom"/>
          </w:tcPr>
          <w:p w14:paraId="49F4FBFB" w14:textId="77777777" w:rsidR="009C11F4" w:rsidRPr="00AC36AA" w:rsidRDefault="009C11F4" w:rsidP="009C11F4">
            <w:pPr>
              <w:keepNext/>
              <w:tabs>
                <w:tab w:val="left" w:pos="851"/>
              </w:tabs>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Germany </w:t>
            </w:r>
          </w:p>
        </w:tc>
        <w:tc>
          <w:tcPr>
            <w:tcW w:w="1361" w:type="dxa"/>
            <w:vAlign w:val="bottom"/>
          </w:tcPr>
          <w:p w14:paraId="5673B874" w14:textId="77777777" w:rsidR="009C11F4" w:rsidRPr="00AC36AA" w:rsidRDefault="009C11F4" w:rsidP="009C11F4">
            <w:pPr>
              <w:keepNext/>
              <w:tabs>
                <w:tab w:val="left" w:pos="851"/>
              </w:tab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47.5</w:t>
            </w:r>
          </w:p>
        </w:tc>
        <w:tc>
          <w:tcPr>
            <w:tcW w:w="341" w:type="dxa"/>
          </w:tcPr>
          <w:p w14:paraId="3078260A" w14:textId="77777777" w:rsidR="009C11F4" w:rsidRPr="00AC36AA" w:rsidRDefault="009C11F4" w:rsidP="009C11F4">
            <w:pPr>
              <w:keepNext/>
              <w:tabs>
                <w:tab w:val="left" w:pos="851"/>
              </w:tabs>
              <w:jc w:val="right"/>
              <w:rPr>
                <w:rFonts w:ascii="Times New Roman" w:hAnsi="Times New Roman" w:cs="Times New Roman"/>
                <w:sz w:val="24"/>
                <w:szCs w:val="24"/>
                <w:lang w:val="en-GB"/>
              </w:rPr>
            </w:pPr>
          </w:p>
        </w:tc>
        <w:tc>
          <w:tcPr>
            <w:tcW w:w="1418" w:type="dxa"/>
            <w:vAlign w:val="bottom"/>
          </w:tcPr>
          <w:p w14:paraId="0C5816B1" w14:textId="77777777" w:rsidR="009C11F4" w:rsidRPr="00AC36AA" w:rsidRDefault="009C11F4" w:rsidP="009C11F4">
            <w:pPr>
              <w:keepNext/>
              <w:tabs>
                <w:tab w:val="left" w:pos="851"/>
              </w:tabs>
              <w:rPr>
                <w:rFonts w:ascii="Times New Roman" w:hAnsi="Times New Roman" w:cs="Times New Roman"/>
                <w:color w:val="000000"/>
                <w:sz w:val="24"/>
                <w:szCs w:val="24"/>
                <w:lang w:val="en-GB"/>
              </w:rPr>
            </w:pPr>
            <w:r w:rsidRPr="00AC36AA">
              <w:rPr>
                <w:rFonts w:ascii="Times New Roman" w:hAnsi="Times New Roman" w:cs="Times New Roman"/>
                <w:sz w:val="24"/>
                <w:szCs w:val="24"/>
                <w:lang w:val="en-GB"/>
              </w:rPr>
              <w:t>Italy</w:t>
            </w:r>
          </w:p>
        </w:tc>
        <w:tc>
          <w:tcPr>
            <w:tcW w:w="1417" w:type="dxa"/>
            <w:vAlign w:val="bottom"/>
          </w:tcPr>
          <w:p w14:paraId="2A6B3B99" w14:textId="77777777" w:rsidR="009C11F4" w:rsidRPr="00AC36AA" w:rsidRDefault="009C11F4" w:rsidP="009C11F4">
            <w:pPr>
              <w:keepNext/>
              <w:tabs>
                <w:tab w:val="left" w:pos="851"/>
              </w:tabs>
              <w:jc w:val="right"/>
              <w:rPr>
                <w:rFonts w:ascii="Times New Roman" w:hAnsi="Times New Roman" w:cs="Times New Roman"/>
                <w:color w:val="000000"/>
                <w:sz w:val="24"/>
                <w:szCs w:val="24"/>
                <w:lang w:val="en-GB"/>
              </w:rPr>
            </w:pPr>
            <w:r w:rsidRPr="00AC36AA">
              <w:rPr>
                <w:rFonts w:ascii="Times New Roman" w:hAnsi="Times New Roman" w:cs="Times New Roman"/>
                <w:sz w:val="24"/>
                <w:szCs w:val="24"/>
                <w:lang w:val="en-GB"/>
              </w:rPr>
              <w:t>72.2</w:t>
            </w:r>
          </w:p>
        </w:tc>
      </w:tr>
      <w:tr w:rsidR="009C11F4" w:rsidRPr="00AC36AA" w14:paraId="21919CCF" w14:textId="77777777" w:rsidTr="009C11F4">
        <w:tc>
          <w:tcPr>
            <w:tcW w:w="1525" w:type="dxa"/>
            <w:tcBorders>
              <w:bottom w:val="single" w:sz="4" w:space="0" w:color="auto"/>
            </w:tcBorders>
            <w:vAlign w:val="bottom"/>
          </w:tcPr>
          <w:p w14:paraId="44B15B8B" w14:textId="77777777" w:rsidR="009C11F4" w:rsidRPr="00AC36AA" w:rsidRDefault="009C11F4" w:rsidP="009C11F4">
            <w:pPr>
              <w:keepNext/>
              <w:tabs>
                <w:tab w:val="left" w:pos="851"/>
              </w:tabs>
              <w:rPr>
                <w:rFonts w:ascii="Times New Roman" w:hAnsi="Times New Roman" w:cs="Times New Roman"/>
                <w:sz w:val="24"/>
                <w:szCs w:val="24"/>
                <w:lang w:val="en-GB"/>
              </w:rPr>
            </w:pPr>
            <w:r w:rsidRPr="00AC36AA">
              <w:rPr>
                <w:rFonts w:ascii="Times New Roman" w:hAnsi="Times New Roman" w:cs="Times New Roman"/>
                <w:sz w:val="24"/>
                <w:szCs w:val="24"/>
                <w:lang w:val="en-GB"/>
              </w:rPr>
              <w:t>Norway</w:t>
            </w:r>
          </w:p>
        </w:tc>
        <w:tc>
          <w:tcPr>
            <w:tcW w:w="1361" w:type="dxa"/>
            <w:tcBorders>
              <w:bottom w:val="single" w:sz="4" w:space="0" w:color="auto"/>
            </w:tcBorders>
            <w:vAlign w:val="bottom"/>
          </w:tcPr>
          <w:p w14:paraId="6311C4D3" w14:textId="77777777" w:rsidR="009C11F4" w:rsidRPr="00AC36AA" w:rsidRDefault="009C11F4" w:rsidP="009C11F4">
            <w:pPr>
              <w:keepNext/>
              <w:tabs>
                <w:tab w:val="left" w:pos="851"/>
              </w:tab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50.8</w:t>
            </w:r>
          </w:p>
        </w:tc>
        <w:tc>
          <w:tcPr>
            <w:tcW w:w="341" w:type="dxa"/>
            <w:tcBorders>
              <w:bottom w:val="single" w:sz="4" w:space="0" w:color="auto"/>
            </w:tcBorders>
          </w:tcPr>
          <w:p w14:paraId="3BB8D0FB" w14:textId="77777777" w:rsidR="009C11F4" w:rsidRPr="00AC36AA" w:rsidRDefault="009C11F4" w:rsidP="009C11F4">
            <w:pPr>
              <w:keepNext/>
              <w:tabs>
                <w:tab w:val="left" w:pos="851"/>
              </w:tabs>
              <w:jc w:val="right"/>
              <w:rPr>
                <w:rFonts w:ascii="Times New Roman" w:hAnsi="Times New Roman" w:cs="Times New Roman"/>
                <w:sz w:val="24"/>
                <w:szCs w:val="24"/>
                <w:lang w:val="en-GB"/>
              </w:rPr>
            </w:pPr>
          </w:p>
        </w:tc>
        <w:tc>
          <w:tcPr>
            <w:tcW w:w="1418" w:type="dxa"/>
            <w:tcBorders>
              <w:bottom w:val="single" w:sz="4" w:space="0" w:color="auto"/>
            </w:tcBorders>
          </w:tcPr>
          <w:p w14:paraId="3C361077" w14:textId="77777777" w:rsidR="009C11F4" w:rsidRPr="00AC36AA" w:rsidRDefault="009C11F4" w:rsidP="009C11F4">
            <w:pPr>
              <w:keepNext/>
              <w:tabs>
                <w:tab w:val="left" w:pos="851"/>
              </w:tabs>
              <w:rPr>
                <w:rFonts w:ascii="Times New Roman" w:hAnsi="Times New Roman" w:cs="Times New Roman"/>
                <w:color w:val="000000"/>
                <w:sz w:val="24"/>
                <w:szCs w:val="24"/>
                <w:lang w:val="en-GB"/>
              </w:rPr>
            </w:pPr>
          </w:p>
        </w:tc>
        <w:tc>
          <w:tcPr>
            <w:tcW w:w="1417" w:type="dxa"/>
            <w:tcBorders>
              <w:bottom w:val="single" w:sz="4" w:space="0" w:color="auto"/>
            </w:tcBorders>
          </w:tcPr>
          <w:p w14:paraId="01227290" w14:textId="77777777" w:rsidR="009C11F4" w:rsidRPr="00AC36AA" w:rsidRDefault="009C11F4" w:rsidP="009C11F4">
            <w:pPr>
              <w:keepNext/>
              <w:tabs>
                <w:tab w:val="left" w:pos="851"/>
              </w:tabs>
              <w:jc w:val="right"/>
              <w:rPr>
                <w:rFonts w:ascii="Times New Roman" w:hAnsi="Times New Roman" w:cs="Times New Roman"/>
                <w:color w:val="000000"/>
                <w:sz w:val="24"/>
                <w:szCs w:val="24"/>
                <w:lang w:val="en-GB"/>
              </w:rPr>
            </w:pPr>
          </w:p>
        </w:tc>
      </w:tr>
    </w:tbl>
    <w:p w14:paraId="6A398844" w14:textId="77777777" w:rsidR="009C11F4" w:rsidRPr="00AC36AA" w:rsidRDefault="009C11F4" w:rsidP="009C11F4">
      <w:pPr>
        <w:tabs>
          <w:tab w:val="left" w:pos="851"/>
        </w:tabs>
        <w:spacing w:before="120" w:line="360" w:lineRule="auto"/>
        <w:jc w:val="both"/>
        <w:rPr>
          <w:rFonts w:ascii="Times New Roman" w:hAnsi="Times New Roman" w:cs="Times New Roman"/>
          <w:sz w:val="20"/>
          <w:szCs w:val="20"/>
          <w:lang w:val="en-GB"/>
        </w:rPr>
      </w:pP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 Henrekson and Sanandaji (2016a).</w:t>
      </w:r>
    </w:p>
    <w:p w14:paraId="77C8B771" w14:textId="04929F2F" w:rsidR="009B3FB9" w:rsidRPr="00AC36AA" w:rsidRDefault="00DD6102">
      <w:pPr>
        <w:tabs>
          <w:tab w:val="left" w:pos="851"/>
        </w:tabs>
        <w:spacing w:before="120" w:line="360" w:lineRule="auto"/>
        <w:jc w:val="both"/>
        <w:rPr>
          <w:rFonts w:ascii="Times New Roman" w:hAnsi="Times New Roman" w:cs="Times New Roman"/>
          <w:sz w:val="28"/>
          <w:lang w:val="en-GB"/>
        </w:rPr>
      </w:pPr>
      <w:r w:rsidRPr="00AC36AA">
        <w:rPr>
          <w:rFonts w:ascii="Times New Roman" w:hAnsi="Times New Roman" w:cs="Times New Roman"/>
          <w:sz w:val="24"/>
          <w:lang w:val="en-GB"/>
        </w:rPr>
        <w:t>L</w:t>
      </w:r>
      <w:r w:rsidR="00B55710" w:rsidRPr="00AC36AA">
        <w:rPr>
          <w:rFonts w:ascii="Times New Roman" w:hAnsi="Times New Roman" w:cs="Times New Roman"/>
          <w:sz w:val="24"/>
          <w:lang w:val="en-GB"/>
        </w:rPr>
        <w:t>ower</w:t>
      </w:r>
      <w:r w:rsidRPr="00AC36AA">
        <w:rPr>
          <w:rFonts w:ascii="Times New Roman" w:hAnsi="Times New Roman" w:cs="Times New Roman"/>
          <w:sz w:val="24"/>
          <w:lang w:val="en-GB"/>
        </w:rPr>
        <w:t>ed</w:t>
      </w:r>
      <w:r w:rsidR="00B55710" w:rsidRPr="00AC36AA">
        <w:rPr>
          <w:rFonts w:ascii="Times New Roman" w:hAnsi="Times New Roman" w:cs="Times New Roman"/>
          <w:sz w:val="24"/>
          <w:lang w:val="en-GB"/>
        </w:rPr>
        <w:t xml:space="preserve"> taxation of gains on employee stock options in the </w:t>
      </w:r>
      <w:r w:rsidR="00AC36AA" w:rsidRPr="00AC36AA">
        <w:rPr>
          <w:rFonts w:ascii="Times New Roman" w:hAnsi="Times New Roman" w:cs="Times New Roman"/>
          <w:sz w:val="24"/>
          <w:lang w:val="en-GB"/>
        </w:rPr>
        <w:t>start-up</w:t>
      </w:r>
      <w:r w:rsidR="00B55710" w:rsidRPr="00AC36AA">
        <w:rPr>
          <w:rFonts w:ascii="Times New Roman" w:hAnsi="Times New Roman" w:cs="Times New Roman"/>
          <w:sz w:val="24"/>
          <w:lang w:val="en-GB"/>
        </w:rPr>
        <w:t xml:space="preserve"> sector is </w:t>
      </w:r>
      <w:r w:rsidRPr="00AC36AA">
        <w:rPr>
          <w:rFonts w:ascii="Times New Roman" w:hAnsi="Times New Roman" w:cs="Times New Roman"/>
          <w:sz w:val="24"/>
          <w:lang w:val="en-GB"/>
        </w:rPr>
        <w:t xml:space="preserve">likely to be </w:t>
      </w:r>
      <w:r w:rsidR="00B55710" w:rsidRPr="00AC36AA">
        <w:rPr>
          <w:rFonts w:ascii="Times New Roman" w:hAnsi="Times New Roman" w:cs="Times New Roman"/>
          <w:sz w:val="24"/>
          <w:lang w:val="en-GB"/>
        </w:rPr>
        <w:t>necessary in many countries</w:t>
      </w:r>
      <w:r w:rsidR="009B51FE" w:rsidRPr="00AC36AA">
        <w:rPr>
          <w:rFonts w:ascii="Times New Roman" w:hAnsi="Times New Roman" w:cs="Times New Roman"/>
          <w:sz w:val="24"/>
          <w:lang w:val="en-GB"/>
        </w:rPr>
        <w:t xml:space="preserve">, both </w:t>
      </w:r>
      <w:r w:rsidR="00B55710" w:rsidRPr="00AC36AA">
        <w:rPr>
          <w:rFonts w:ascii="Times New Roman" w:hAnsi="Times New Roman" w:cs="Times New Roman"/>
          <w:sz w:val="24"/>
          <w:lang w:val="en-GB"/>
        </w:rPr>
        <w:t>to lure talented people away from traditional careers in incumbent firms and to channel institutional capital into the entrepreneurial sector</w:t>
      </w:r>
      <w:r w:rsidR="00017D7C" w:rsidRPr="00AC36AA">
        <w:rPr>
          <w:rFonts w:ascii="Times New Roman" w:hAnsi="Times New Roman" w:cs="Times New Roman"/>
          <w:sz w:val="24"/>
          <w:lang w:val="en-GB"/>
        </w:rPr>
        <w:t>, which should be</w:t>
      </w:r>
      <w:r w:rsidR="00B55710" w:rsidRPr="00AC36AA">
        <w:rPr>
          <w:rFonts w:ascii="Times New Roman" w:hAnsi="Times New Roman" w:cs="Times New Roman"/>
          <w:sz w:val="24"/>
          <w:lang w:val="en-GB"/>
        </w:rPr>
        <w:t xml:space="preserve"> mediated by a professional VC sector.</w:t>
      </w:r>
      <w:r w:rsidR="001A0955" w:rsidRPr="00AC36AA">
        <w:rPr>
          <w:rFonts w:ascii="Times New Roman" w:hAnsi="Times New Roman" w:cs="Times New Roman"/>
          <w:sz w:val="24"/>
          <w:lang w:val="en-GB"/>
        </w:rPr>
        <w:t xml:space="preserve"> </w:t>
      </w:r>
      <w:r w:rsidR="001C51F0" w:rsidRPr="00AC36AA">
        <w:rPr>
          <w:rFonts w:ascii="Times New Roman" w:hAnsi="Times New Roman" w:cs="Times New Roman"/>
          <w:sz w:val="24"/>
          <w:lang w:val="en-GB"/>
        </w:rPr>
        <w:t>This</w:t>
      </w:r>
      <w:r w:rsidR="009B3FB9" w:rsidRPr="00AC36AA">
        <w:rPr>
          <w:rFonts w:ascii="Times New Roman" w:hAnsi="Times New Roman" w:cs="Times New Roman"/>
          <w:sz w:val="24"/>
          <w:lang w:val="en-GB"/>
        </w:rPr>
        <w:t xml:space="preserve"> policy would </w:t>
      </w:r>
      <w:r w:rsidR="00F62B24" w:rsidRPr="00AC36AA">
        <w:rPr>
          <w:rFonts w:ascii="Times New Roman" w:hAnsi="Times New Roman" w:cs="Times New Roman"/>
          <w:sz w:val="24"/>
          <w:lang w:val="en-GB"/>
        </w:rPr>
        <w:t xml:space="preserve">narrowly </w:t>
      </w:r>
      <w:r w:rsidR="009B3FB9" w:rsidRPr="00AC36AA">
        <w:rPr>
          <w:rFonts w:ascii="Times New Roman" w:hAnsi="Times New Roman" w:cs="Times New Roman"/>
          <w:sz w:val="24"/>
          <w:lang w:val="en-GB"/>
        </w:rPr>
        <w:t>target the entrepreneurial sector rather than entail broad tax cuts (Gilson and Schizer 2003) if</w:t>
      </w:r>
      <w:r w:rsidR="009B3FB9" w:rsidRPr="00AC36AA">
        <w:rPr>
          <w:rFonts w:ascii="Times New Roman" w:hAnsi="Times New Roman" w:cs="Times New Roman"/>
          <w:bCs/>
          <w:sz w:val="24"/>
          <w:lang w:val="en-GB"/>
        </w:rPr>
        <w:t xml:space="preserve"> designed to apply only to </w:t>
      </w:r>
      <w:r w:rsidR="00AC36AA" w:rsidRPr="00AC36AA">
        <w:rPr>
          <w:rFonts w:ascii="Times New Roman" w:hAnsi="Times New Roman" w:cs="Times New Roman"/>
          <w:bCs/>
          <w:sz w:val="24"/>
          <w:lang w:val="en-GB"/>
        </w:rPr>
        <w:t>start-ups</w:t>
      </w:r>
      <w:r w:rsidR="009B3FB9" w:rsidRPr="00AC36AA">
        <w:rPr>
          <w:rFonts w:ascii="Times New Roman" w:hAnsi="Times New Roman" w:cs="Times New Roman"/>
          <w:bCs/>
          <w:sz w:val="24"/>
          <w:lang w:val="en-GB"/>
        </w:rPr>
        <w:t xml:space="preserve"> receiving VC-funding, a small but strategic sector of the economy. The policy lowers the effective taxation of </w:t>
      </w:r>
      <w:r w:rsidR="00AC36AA" w:rsidRPr="00AC36AA">
        <w:rPr>
          <w:rFonts w:ascii="Times New Roman" w:hAnsi="Times New Roman" w:cs="Times New Roman"/>
          <w:bCs/>
          <w:sz w:val="24"/>
          <w:lang w:val="en-GB"/>
        </w:rPr>
        <w:t>start-ups</w:t>
      </w:r>
      <w:r w:rsidR="009B3FB9" w:rsidRPr="00AC36AA">
        <w:rPr>
          <w:rFonts w:ascii="Times New Roman" w:hAnsi="Times New Roman" w:cs="Times New Roman"/>
          <w:bCs/>
          <w:sz w:val="24"/>
          <w:lang w:val="en-GB"/>
        </w:rPr>
        <w:t xml:space="preserve"> that are screened by venture capitalists willing to invest their own funds without requiring the government to determine which firms are entrepreneurial. Innovative </w:t>
      </w:r>
      <w:r w:rsidR="00AC36AA" w:rsidRPr="00AC36AA">
        <w:rPr>
          <w:rFonts w:ascii="Times New Roman" w:hAnsi="Times New Roman" w:cs="Times New Roman"/>
          <w:bCs/>
          <w:sz w:val="24"/>
          <w:lang w:val="en-GB"/>
        </w:rPr>
        <w:t>start-ups</w:t>
      </w:r>
      <w:r w:rsidR="009B3FB9" w:rsidRPr="00AC36AA">
        <w:rPr>
          <w:rFonts w:ascii="Times New Roman" w:hAnsi="Times New Roman" w:cs="Times New Roman"/>
          <w:bCs/>
          <w:sz w:val="24"/>
          <w:lang w:val="en-GB"/>
        </w:rPr>
        <w:t xml:space="preserve"> c</w:t>
      </w:r>
      <w:r w:rsidR="001A0955" w:rsidRPr="00AC36AA">
        <w:rPr>
          <w:rFonts w:ascii="Times New Roman" w:hAnsi="Times New Roman" w:cs="Times New Roman"/>
          <w:bCs/>
          <w:sz w:val="24"/>
          <w:lang w:val="en-GB"/>
        </w:rPr>
        <w:t xml:space="preserve">an </w:t>
      </w:r>
      <w:r w:rsidR="009B3FB9" w:rsidRPr="00AC36AA">
        <w:rPr>
          <w:rFonts w:ascii="Times New Roman" w:hAnsi="Times New Roman" w:cs="Times New Roman"/>
          <w:bCs/>
          <w:sz w:val="24"/>
          <w:lang w:val="en-GB"/>
        </w:rPr>
        <w:t xml:space="preserve">then be </w:t>
      </w:r>
      <w:r w:rsidR="00AC36AA" w:rsidRPr="00AC36AA">
        <w:rPr>
          <w:rFonts w:ascii="Times New Roman" w:hAnsi="Times New Roman" w:cs="Times New Roman"/>
          <w:bCs/>
          <w:sz w:val="24"/>
          <w:lang w:val="en-GB"/>
        </w:rPr>
        <w:t>favoured</w:t>
      </w:r>
      <w:r w:rsidR="009B3FB9" w:rsidRPr="00AC36AA">
        <w:rPr>
          <w:rFonts w:ascii="Times New Roman" w:hAnsi="Times New Roman" w:cs="Times New Roman"/>
          <w:bCs/>
          <w:sz w:val="24"/>
          <w:lang w:val="en-GB"/>
        </w:rPr>
        <w:t xml:space="preserve"> without need</w:t>
      </w:r>
      <w:r w:rsidR="000039B6" w:rsidRPr="00AC36AA">
        <w:rPr>
          <w:rFonts w:ascii="Times New Roman" w:hAnsi="Times New Roman" w:cs="Times New Roman"/>
          <w:bCs/>
          <w:sz w:val="24"/>
          <w:lang w:val="en-GB"/>
        </w:rPr>
        <w:t>ing</w:t>
      </w:r>
      <w:r w:rsidR="009B3FB9" w:rsidRPr="00AC36AA">
        <w:rPr>
          <w:rFonts w:ascii="Times New Roman" w:hAnsi="Times New Roman" w:cs="Times New Roman"/>
          <w:bCs/>
          <w:sz w:val="24"/>
          <w:lang w:val="en-GB"/>
        </w:rPr>
        <w:t xml:space="preserve"> broad capital gains tax cuts.</w:t>
      </w:r>
      <w:r w:rsidR="009B3FB9" w:rsidRPr="00AC36AA">
        <w:rPr>
          <w:rStyle w:val="FootnoteReference"/>
          <w:rFonts w:ascii="Times New Roman" w:hAnsi="Times New Roman" w:cs="Times New Roman"/>
          <w:bCs/>
          <w:sz w:val="24"/>
          <w:lang w:val="en-GB"/>
        </w:rPr>
        <w:footnoteReference w:id="28"/>
      </w:r>
      <w:r w:rsidR="009B3FB9" w:rsidRPr="00AC36AA">
        <w:rPr>
          <w:rFonts w:ascii="Times New Roman" w:hAnsi="Times New Roman" w:cs="Times New Roman"/>
          <w:bCs/>
          <w:sz w:val="24"/>
          <w:lang w:val="en-GB"/>
        </w:rPr>
        <w:t xml:space="preserve"> A tax break that targets human capital in this segment would promote innovative entrepreneurship without the high fiscal cost of broad capital gains tax cuts. Moreover, broad-based capital gains tax cuts do not shift capital from passive investments to private equity, unlike tax breaks on stock options and other instruments used by the VC sector.</w:t>
      </w:r>
    </w:p>
    <w:p w14:paraId="40B1E917" w14:textId="7624B4DC" w:rsidR="00C57185" w:rsidRPr="00AC36AA" w:rsidRDefault="00C57185">
      <w:pPr>
        <w:pStyle w:val="Heading2"/>
        <w:rPr>
          <w:lang w:val="en-GB"/>
        </w:rPr>
      </w:pPr>
      <w:bookmarkStart w:id="42" w:name="_Toc491695514"/>
      <w:r w:rsidRPr="00AC36AA">
        <w:rPr>
          <w:lang w:val="en-GB"/>
        </w:rPr>
        <w:t>3.3. Regulations governing savings, capital and finance</w:t>
      </w:r>
      <w:bookmarkEnd w:id="42"/>
      <w:r w:rsidRPr="00AC36AA">
        <w:rPr>
          <w:lang w:val="en-GB"/>
        </w:rPr>
        <w:t xml:space="preserve"> </w:t>
      </w:r>
    </w:p>
    <w:p w14:paraId="0447DEEA" w14:textId="77777777" w:rsidR="004326C2" w:rsidRPr="00AC36AA" w:rsidRDefault="004326C2">
      <w:pPr>
        <w:pStyle w:val="Heading3"/>
        <w:keepLines w:val="0"/>
        <w:tabs>
          <w:tab w:val="num" w:pos="851"/>
        </w:tabs>
        <w:spacing w:before="120" w:after="60" w:line="240" w:lineRule="auto"/>
        <w:ind w:left="851" w:hanging="851"/>
        <w:rPr>
          <w:rFonts w:ascii="Times New Roman" w:eastAsiaTheme="minorEastAsia" w:hAnsi="Times New Roman" w:cs="Times New Roman"/>
          <w:sz w:val="24"/>
          <w:szCs w:val="26"/>
          <w:lang w:val="en-GB" w:eastAsia="sv-SE"/>
        </w:rPr>
      </w:pPr>
      <w:bookmarkStart w:id="43" w:name="_Toc491695515"/>
      <w:r w:rsidRPr="00AC36AA">
        <w:rPr>
          <w:rFonts w:ascii="Times New Roman" w:eastAsiaTheme="minorEastAsia" w:hAnsi="Times New Roman" w:cs="Times New Roman"/>
          <w:sz w:val="24"/>
          <w:szCs w:val="26"/>
          <w:lang w:val="en-GB" w:eastAsia="sv-SE"/>
        </w:rPr>
        <w:t>3.3.1 Preamble</w:t>
      </w:r>
      <w:bookmarkEnd w:id="43"/>
    </w:p>
    <w:p w14:paraId="543F7C64" w14:textId="2777544B" w:rsidR="004149A0" w:rsidRPr="00AC36AA" w:rsidRDefault="00A4012D">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A</w:t>
      </w:r>
      <w:r w:rsidR="004149A0" w:rsidRPr="00AC36AA">
        <w:rPr>
          <w:rFonts w:ascii="Times New Roman" w:hAnsi="Times New Roman" w:cs="Times New Roman"/>
          <w:sz w:val="24"/>
          <w:szCs w:val="24"/>
          <w:lang w:val="en-GB"/>
        </w:rPr>
        <w:t xml:space="preserve"> high savings rate in a country does not guarantee the availability of financing for innovative and growth-oriented entrepreneurship, especially not in the early, precarious phase of the firm</w:t>
      </w:r>
      <w:r w:rsidR="001C51F0" w:rsidRPr="00AC36AA">
        <w:rPr>
          <w:rFonts w:ascii="Times New Roman" w:hAnsi="Times New Roman" w:cs="Times New Roman"/>
          <w:sz w:val="24"/>
          <w:szCs w:val="24"/>
          <w:lang w:val="en-GB"/>
        </w:rPr>
        <w:t>’s</w:t>
      </w:r>
      <w:r w:rsidR="004149A0" w:rsidRPr="00AC36AA">
        <w:rPr>
          <w:rFonts w:ascii="Times New Roman" w:hAnsi="Times New Roman" w:cs="Times New Roman"/>
          <w:sz w:val="24"/>
          <w:szCs w:val="24"/>
          <w:lang w:val="en-GB"/>
        </w:rPr>
        <w:t xml:space="preserve"> lifecycle. </w:t>
      </w:r>
      <w:r w:rsidR="00260830" w:rsidRPr="00AC36AA">
        <w:rPr>
          <w:rFonts w:ascii="Times New Roman" w:hAnsi="Times New Roman" w:cs="Times New Roman"/>
          <w:sz w:val="24"/>
          <w:szCs w:val="24"/>
          <w:lang w:val="en-GB"/>
        </w:rPr>
        <w:t>In fact, some of the countries with the highest saving</w:t>
      </w:r>
      <w:r w:rsidR="00C95130" w:rsidRPr="00AC36AA">
        <w:rPr>
          <w:rFonts w:ascii="Times New Roman" w:hAnsi="Times New Roman" w:cs="Times New Roman"/>
          <w:sz w:val="24"/>
          <w:szCs w:val="24"/>
          <w:lang w:val="en-GB"/>
        </w:rPr>
        <w:t>s</w:t>
      </w:r>
      <w:r w:rsidR="00260830" w:rsidRPr="00AC36AA">
        <w:rPr>
          <w:rFonts w:ascii="Times New Roman" w:hAnsi="Times New Roman" w:cs="Times New Roman"/>
          <w:sz w:val="24"/>
          <w:szCs w:val="24"/>
          <w:lang w:val="en-GB"/>
        </w:rPr>
        <w:t xml:space="preserve"> rates are </w:t>
      </w:r>
      <w:r w:rsidR="00DE72D1" w:rsidRPr="00AC36AA">
        <w:rPr>
          <w:rFonts w:ascii="Times New Roman" w:hAnsi="Times New Roman" w:cs="Times New Roman"/>
          <w:sz w:val="24"/>
          <w:szCs w:val="24"/>
          <w:lang w:val="en-GB"/>
        </w:rPr>
        <w:t xml:space="preserve">the </w:t>
      </w:r>
      <w:r w:rsidR="00260830" w:rsidRPr="00AC36AA">
        <w:rPr>
          <w:rFonts w:ascii="Times New Roman" w:hAnsi="Times New Roman" w:cs="Times New Roman"/>
          <w:sz w:val="24"/>
          <w:szCs w:val="24"/>
          <w:lang w:val="en-GB"/>
        </w:rPr>
        <w:t>least entrepreneurial</w:t>
      </w:r>
      <w:r w:rsidR="001C51F0" w:rsidRPr="00AC36AA">
        <w:rPr>
          <w:rFonts w:ascii="Times New Roman" w:hAnsi="Times New Roman" w:cs="Times New Roman"/>
          <w:sz w:val="24"/>
          <w:szCs w:val="24"/>
          <w:lang w:val="en-GB"/>
        </w:rPr>
        <w:t>,</w:t>
      </w:r>
      <w:r w:rsidR="00260830" w:rsidRPr="00AC36AA">
        <w:rPr>
          <w:rFonts w:ascii="Times New Roman" w:hAnsi="Times New Roman" w:cs="Times New Roman"/>
          <w:sz w:val="24"/>
          <w:szCs w:val="24"/>
          <w:lang w:val="en-GB"/>
        </w:rPr>
        <w:t xml:space="preserve"> whereas the </w:t>
      </w:r>
      <w:r w:rsidR="007168E2" w:rsidRPr="00AC36AA">
        <w:rPr>
          <w:rFonts w:ascii="Times New Roman" w:hAnsi="Times New Roman" w:cs="Times New Roman"/>
          <w:sz w:val="24"/>
          <w:szCs w:val="24"/>
          <w:lang w:val="en-GB"/>
        </w:rPr>
        <w:t>United States</w:t>
      </w:r>
      <w:r w:rsidR="00260830" w:rsidRPr="00AC36AA">
        <w:rPr>
          <w:rFonts w:ascii="Times New Roman" w:hAnsi="Times New Roman" w:cs="Times New Roman"/>
          <w:sz w:val="24"/>
          <w:szCs w:val="24"/>
          <w:lang w:val="en-GB"/>
        </w:rPr>
        <w:t xml:space="preserve"> has </w:t>
      </w:r>
      <w:r w:rsidR="00C95130" w:rsidRPr="00AC36AA">
        <w:rPr>
          <w:rFonts w:ascii="Times New Roman" w:hAnsi="Times New Roman" w:cs="Times New Roman"/>
          <w:sz w:val="24"/>
          <w:szCs w:val="24"/>
          <w:lang w:val="en-GB"/>
        </w:rPr>
        <w:t xml:space="preserve">a </w:t>
      </w:r>
      <w:r w:rsidR="00260830" w:rsidRPr="00AC36AA">
        <w:rPr>
          <w:rFonts w:ascii="Times New Roman" w:hAnsi="Times New Roman" w:cs="Times New Roman"/>
          <w:sz w:val="24"/>
          <w:szCs w:val="24"/>
          <w:lang w:val="en-GB"/>
        </w:rPr>
        <w:t xml:space="preserve">notoriously low savings </w:t>
      </w:r>
      <w:r w:rsidR="00C95130" w:rsidRPr="00AC36AA">
        <w:rPr>
          <w:rFonts w:ascii="Times New Roman" w:hAnsi="Times New Roman" w:cs="Times New Roman"/>
          <w:sz w:val="24"/>
          <w:szCs w:val="24"/>
          <w:lang w:val="en-GB"/>
        </w:rPr>
        <w:t xml:space="preserve">rate </w:t>
      </w:r>
      <w:r w:rsidR="00260830" w:rsidRPr="00AC36AA">
        <w:rPr>
          <w:rFonts w:ascii="Times New Roman" w:hAnsi="Times New Roman" w:cs="Times New Roman"/>
          <w:sz w:val="24"/>
          <w:szCs w:val="24"/>
          <w:lang w:val="en-GB"/>
        </w:rPr>
        <w:t xml:space="preserve">and a vibrant </w:t>
      </w:r>
      <w:r w:rsidR="00260830" w:rsidRPr="00AC36AA">
        <w:rPr>
          <w:rFonts w:ascii="Times New Roman" w:hAnsi="Times New Roman" w:cs="Times New Roman"/>
          <w:sz w:val="24"/>
          <w:szCs w:val="24"/>
          <w:lang w:val="en-GB"/>
        </w:rPr>
        <w:lastRenderedPageBreak/>
        <w:t xml:space="preserve">entrepreneurial sector. </w:t>
      </w:r>
      <w:r w:rsidR="001C51F0" w:rsidRPr="00AC36AA">
        <w:rPr>
          <w:rFonts w:ascii="Times New Roman" w:hAnsi="Times New Roman" w:cs="Times New Roman"/>
          <w:sz w:val="24"/>
          <w:szCs w:val="24"/>
          <w:lang w:val="en-GB"/>
        </w:rPr>
        <w:t>T</w:t>
      </w:r>
      <w:r w:rsidR="004149A0" w:rsidRPr="00AC36AA">
        <w:rPr>
          <w:rFonts w:ascii="Times New Roman" w:hAnsi="Times New Roman" w:cs="Times New Roman"/>
          <w:sz w:val="24"/>
          <w:szCs w:val="24"/>
          <w:lang w:val="en-GB"/>
        </w:rPr>
        <w:t>he composition of savings</w:t>
      </w:r>
      <w:r w:rsidR="00862707" w:rsidRPr="00AC36AA">
        <w:rPr>
          <w:rFonts w:ascii="Times New Roman" w:hAnsi="Times New Roman" w:cs="Times New Roman"/>
          <w:sz w:val="24"/>
          <w:szCs w:val="24"/>
          <w:lang w:val="en-GB"/>
        </w:rPr>
        <w:t>—</w:t>
      </w:r>
      <w:r w:rsidR="004149A0" w:rsidRPr="00AC36AA">
        <w:rPr>
          <w:rFonts w:ascii="Times New Roman" w:hAnsi="Times New Roman" w:cs="Times New Roman"/>
          <w:sz w:val="24"/>
          <w:szCs w:val="24"/>
          <w:lang w:val="en-GB"/>
        </w:rPr>
        <w:t>not just its volume</w:t>
      </w:r>
      <w:r w:rsidR="00862707" w:rsidRPr="00AC36AA">
        <w:rPr>
          <w:rFonts w:ascii="Times New Roman" w:hAnsi="Times New Roman" w:cs="Times New Roman"/>
          <w:sz w:val="24"/>
          <w:szCs w:val="24"/>
          <w:lang w:val="en-GB"/>
        </w:rPr>
        <w:t>—</w:t>
      </w:r>
      <w:r w:rsidR="001C51F0" w:rsidRPr="00AC36AA">
        <w:rPr>
          <w:rFonts w:ascii="Times New Roman" w:hAnsi="Times New Roman" w:cs="Times New Roman"/>
          <w:sz w:val="24"/>
          <w:szCs w:val="24"/>
          <w:lang w:val="en-GB"/>
        </w:rPr>
        <w:t xml:space="preserve">also </w:t>
      </w:r>
      <w:r w:rsidR="004149A0" w:rsidRPr="00AC36AA">
        <w:rPr>
          <w:rFonts w:ascii="Times New Roman" w:hAnsi="Times New Roman" w:cs="Times New Roman"/>
          <w:sz w:val="24"/>
          <w:szCs w:val="24"/>
          <w:lang w:val="en-GB"/>
        </w:rPr>
        <w:t xml:space="preserve">sways potential entrepreneurship activity in the economy. </w:t>
      </w:r>
      <w:r w:rsidR="00C57185" w:rsidRPr="00AC36AA">
        <w:rPr>
          <w:rFonts w:ascii="Times New Roman" w:hAnsi="Times New Roman" w:cs="Times New Roman"/>
          <w:sz w:val="24"/>
          <w:szCs w:val="24"/>
          <w:lang w:val="en-GB"/>
        </w:rPr>
        <w:t xml:space="preserve">As </w:t>
      </w:r>
      <w:r w:rsidR="00C82422" w:rsidRPr="00AC36AA">
        <w:rPr>
          <w:rFonts w:ascii="Times New Roman" w:hAnsi="Times New Roman" w:cs="Times New Roman"/>
          <w:sz w:val="24"/>
          <w:szCs w:val="24"/>
          <w:lang w:val="en-GB"/>
        </w:rPr>
        <w:t xml:space="preserve">we have already </w:t>
      </w:r>
      <w:r w:rsidR="001C51F0" w:rsidRPr="00AC36AA">
        <w:rPr>
          <w:rFonts w:ascii="Times New Roman" w:hAnsi="Times New Roman" w:cs="Times New Roman"/>
          <w:sz w:val="24"/>
          <w:szCs w:val="24"/>
          <w:lang w:val="en-GB"/>
        </w:rPr>
        <w:t>demonstrate</w:t>
      </w:r>
      <w:r w:rsidR="00C82422" w:rsidRPr="00AC36AA">
        <w:rPr>
          <w:rFonts w:ascii="Times New Roman" w:hAnsi="Times New Roman" w:cs="Times New Roman"/>
          <w:sz w:val="24"/>
          <w:szCs w:val="24"/>
          <w:lang w:val="en-GB"/>
        </w:rPr>
        <w:t>d</w:t>
      </w:r>
      <w:r w:rsidR="00C57185" w:rsidRPr="00AC36AA">
        <w:rPr>
          <w:rFonts w:ascii="Times New Roman" w:hAnsi="Times New Roman" w:cs="Times New Roman"/>
          <w:sz w:val="24"/>
          <w:szCs w:val="24"/>
          <w:lang w:val="en-GB"/>
        </w:rPr>
        <w:t xml:space="preserve">, entrepreneurial activity hinges on accessing and raising </w:t>
      </w:r>
      <w:r w:rsidR="001C51F0" w:rsidRPr="00AC36AA">
        <w:rPr>
          <w:rFonts w:ascii="Times New Roman" w:hAnsi="Times New Roman" w:cs="Times New Roman"/>
          <w:sz w:val="24"/>
          <w:szCs w:val="24"/>
          <w:lang w:val="en-GB"/>
        </w:rPr>
        <w:t xml:space="preserve">the right kind of </w:t>
      </w:r>
      <w:r w:rsidR="00C57185" w:rsidRPr="00AC36AA">
        <w:rPr>
          <w:rFonts w:ascii="Times New Roman" w:hAnsi="Times New Roman" w:cs="Times New Roman"/>
          <w:sz w:val="24"/>
          <w:szCs w:val="24"/>
          <w:lang w:val="en-GB"/>
        </w:rPr>
        <w:t xml:space="preserve">capital. </w:t>
      </w:r>
    </w:p>
    <w:p w14:paraId="2293E9D0" w14:textId="48C7D202" w:rsidR="00C57185" w:rsidRPr="00AC36AA" w:rsidRDefault="00C57185">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Numerous studies </w:t>
      </w:r>
      <w:r w:rsidR="001C51F0" w:rsidRPr="00AC36AA">
        <w:rPr>
          <w:rFonts w:ascii="Times New Roman" w:hAnsi="Times New Roman" w:cs="Times New Roman"/>
          <w:sz w:val="24"/>
          <w:szCs w:val="24"/>
          <w:lang w:val="en-GB"/>
        </w:rPr>
        <w:t xml:space="preserve">reveal </w:t>
      </w:r>
      <w:r w:rsidRPr="00AC36AA">
        <w:rPr>
          <w:rFonts w:ascii="Times New Roman" w:hAnsi="Times New Roman" w:cs="Times New Roman"/>
          <w:sz w:val="24"/>
          <w:szCs w:val="24"/>
          <w:lang w:val="en-GB"/>
        </w:rPr>
        <w:t xml:space="preserve">that a lack of access to capital is the most significant obstacle for many business ventures (e.g., </w:t>
      </w:r>
      <w:r w:rsidR="008D560E" w:rsidRPr="00AC36AA">
        <w:rPr>
          <w:rFonts w:ascii="Times New Roman" w:hAnsi="Times New Roman" w:cs="Times New Roman"/>
          <w:sz w:val="24"/>
          <w:szCs w:val="24"/>
          <w:lang w:val="en-GB"/>
        </w:rPr>
        <w:t xml:space="preserve">van Auken 1999 and </w:t>
      </w:r>
      <w:r w:rsidRPr="00AC36AA">
        <w:rPr>
          <w:rFonts w:ascii="Times New Roman" w:hAnsi="Times New Roman" w:cs="Times New Roman"/>
          <w:sz w:val="24"/>
          <w:szCs w:val="24"/>
          <w:lang w:val="en-GB"/>
        </w:rPr>
        <w:t>Parker 2009). In the EU, entrepreneurs and SMEs rank financing as their second most important concern after administrative burden</w:t>
      </w:r>
      <w:r w:rsidR="00A71CED"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w:t>
      </w:r>
      <w:r w:rsidR="004E35FD" w:rsidRPr="00AC36AA">
        <w:rPr>
          <w:rFonts w:ascii="Times New Roman" w:hAnsi="Times New Roman" w:cs="Times New Roman"/>
          <w:sz w:val="24"/>
          <w:szCs w:val="24"/>
          <w:lang w:val="en-GB"/>
        </w:rPr>
        <w:t>European Commission</w:t>
      </w:r>
      <w:r w:rsidRPr="00AC36AA">
        <w:rPr>
          <w:rFonts w:ascii="Times New Roman" w:hAnsi="Times New Roman" w:cs="Times New Roman"/>
          <w:sz w:val="24"/>
          <w:szCs w:val="24"/>
          <w:lang w:val="en-GB"/>
        </w:rPr>
        <w:t xml:space="preserve"> 2008), and the highly developed financial system of the United States has indeed been cited as a </w:t>
      </w:r>
      <w:r w:rsidR="00A71CED" w:rsidRPr="00AC36AA">
        <w:rPr>
          <w:rFonts w:ascii="Times New Roman" w:hAnsi="Times New Roman" w:cs="Times New Roman"/>
          <w:sz w:val="24"/>
          <w:szCs w:val="24"/>
          <w:lang w:val="en-GB"/>
        </w:rPr>
        <w:t xml:space="preserve">central </w:t>
      </w:r>
      <w:r w:rsidRPr="00AC36AA">
        <w:rPr>
          <w:rFonts w:ascii="Times New Roman" w:hAnsi="Times New Roman" w:cs="Times New Roman"/>
          <w:sz w:val="24"/>
          <w:szCs w:val="24"/>
          <w:lang w:val="en-GB"/>
        </w:rPr>
        <w:t xml:space="preserve">reason for the emergence of its successful entrepreneurial economy (Kauffman Foundation 2007, p. 34). </w:t>
      </w:r>
      <w:r w:rsidR="00A974EA" w:rsidRPr="00AC36AA">
        <w:rPr>
          <w:rFonts w:ascii="Times New Roman" w:hAnsi="Times New Roman" w:cs="Times New Roman"/>
          <w:sz w:val="24"/>
          <w:szCs w:val="24"/>
          <w:lang w:val="en-GB"/>
        </w:rPr>
        <w:t xml:space="preserve">However, </w:t>
      </w:r>
      <w:r w:rsidRPr="00AC36AA">
        <w:rPr>
          <w:rFonts w:ascii="Times New Roman" w:hAnsi="Times New Roman" w:cs="Times New Roman"/>
          <w:sz w:val="24"/>
          <w:szCs w:val="24"/>
          <w:lang w:val="en-GB"/>
        </w:rPr>
        <w:t xml:space="preserve">many </w:t>
      </w:r>
      <w:r w:rsidR="00AC36AA" w:rsidRPr="00AC36AA">
        <w:rPr>
          <w:rFonts w:ascii="Times New Roman" w:hAnsi="Times New Roman" w:cs="Times New Roman"/>
          <w:sz w:val="24"/>
          <w:szCs w:val="24"/>
          <w:lang w:val="en-GB"/>
        </w:rPr>
        <w:t>start-ups</w:t>
      </w:r>
      <w:r w:rsidRPr="00AC36AA">
        <w:rPr>
          <w:rFonts w:ascii="Times New Roman" w:hAnsi="Times New Roman" w:cs="Times New Roman"/>
          <w:sz w:val="24"/>
          <w:szCs w:val="24"/>
          <w:lang w:val="en-GB"/>
        </w:rPr>
        <w:t xml:space="preserve"> do not require much capital</w:t>
      </w:r>
      <w:r w:rsidR="00A71CED"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and financial constraints </w:t>
      </w:r>
      <w:r w:rsidR="00A71CED" w:rsidRPr="00AC36AA">
        <w:rPr>
          <w:rFonts w:ascii="Times New Roman" w:hAnsi="Times New Roman" w:cs="Times New Roman"/>
          <w:sz w:val="24"/>
          <w:szCs w:val="24"/>
          <w:lang w:val="en-GB"/>
        </w:rPr>
        <w:t>are therefore not</w:t>
      </w:r>
      <w:r w:rsidRPr="00AC36AA">
        <w:rPr>
          <w:rFonts w:ascii="Times New Roman" w:hAnsi="Times New Roman" w:cs="Times New Roman"/>
          <w:sz w:val="24"/>
          <w:szCs w:val="24"/>
          <w:lang w:val="en-GB"/>
        </w:rPr>
        <w:t xml:space="preserve"> much of a problem (Hurst and Lusardi 2004; Shane 2008, p. 79)</w:t>
      </w:r>
      <w:r w:rsidR="00A71CED" w:rsidRPr="00AC36AA">
        <w:rPr>
          <w:rFonts w:ascii="Times New Roman" w:hAnsi="Times New Roman" w:cs="Times New Roman"/>
          <w:sz w:val="24"/>
          <w:szCs w:val="24"/>
          <w:lang w:val="en-GB"/>
        </w:rPr>
        <w:t>.</w:t>
      </w:r>
      <w:r w:rsidR="004149A0" w:rsidRPr="00AC36AA">
        <w:rPr>
          <w:rFonts w:ascii="Times New Roman" w:hAnsi="Times New Roman" w:cs="Times New Roman"/>
          <w:sz w:val="24"/>
          <w:szCs w:val="24"/>
          <w:lang w:val="en-GB"/>
        </w:rPr>
        <w:t xml:space="preserve"> </w:t>
      </w:r>
      <w:r w:rsidR="00A71CED" w:rsidRPr="00AC36AA">
        <w:rPr>
          <w:rFonts w:ascii="Times New Roman" w:hAnsi="Times New Roman" w:cs="Times New Roman"/>
          <w:sz w:val="24"/>
          <w:szCs w:val="24"/>
          <w:lang w:val="en-GB"/>
        </w:rPr>
        <w:t>A</w:t>
      </w:r>
      <w:r w:rsidRPr="00AC36AA">
        <w:rPr>
          <w:rFonts w:ascii="Times New Roman" w:hAnsi="Times New Roman" w:cs="Times New Roman"/>
          <w:sz w:val="24"/>
          <w:szCs w:val="24"/>
          <w:lang w:val="en-GB"/>
        </w:rPr>
        <w:t xml:space="preserve">dvances in ICT have reduced minimum capital requirements in many markets (Baumol et al. 2007, p. 236). As it stands, capital tends to constrain high-growth firms </w:t>
      </w:r>
      <w:r w:rsidR="000269B1" w:rsidRPr="00AC36AA">
        <w:rPr>
          <w:rFonts w:ascii="Times New Roman" w:hAnsi="Times New Roman" w:cs="Times New Roman"/>
          <w:sz w:val="24"/>
          <w:szCs w:val="24"/>
          <w:lang w:val="en-GB"/>
        </w:rPr>
        <w:t>more than other firms</w:t>
      </w:r>
      <w:r w:rsidR="00A71CED"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because they often require sizable infusions of external equity to sustain growth (Baumol et al. 2007, p. 205).</w:t>
      </w:r>
    </w:p>
    <w:p w14:paraId="1F7D901B" w14:textId="10E7D2AB" w:rsidR="004149A0" w:rsidRPr="00AC36AA" w:rsidRDefault="00C57185">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Notably, the success of a </w:t>
      </w:r>
      <w:r w:rsidR="00AC36AA" w:rsidRPr="00AC36AA">
        <w:rPr>
          <w:rFonts w:ascii="Times New Roman" w:hAnsi="Times New Roman" w:cs="Times New Roman"/>
          <w:sz w:val="24"/>
          <w:szCs w:val="24"/>
          <w:lang w:val="en-GB"/>
        </w:rPr>
        <w:t>start-up</w:t>
      </w:r>
      <w:r w:rsidRPr="00AC36AA">
        <w:rPr>
          <w:rFonts w:ascii="Times New Roman" w:hAnsi="Times New Roman" w:cs="Times New Roman"/>
          <w:sz w:val="24"/>
          <w:szCs w:val="24"/>
          <w:lang w:val="en-GB"/>
        </w:rPr>
        <w:t xml:space="preserve"> relies on its access to equity financing, a reliance which increases (relative to debt) with the degree of risk. C</w:t>
      </w:r>
      <w:r w:rsidRPr="00AC36AA">
        <w:rPr>
          <w:rFonts w:ascii="Times New Roman" w:hAnsi="Times New Roman" w:cs="Times New Roman"/>
          <w:i/>
          <w:sz w:val="24"/>
          <w:szCs w:val="24"/>
          <w:lang w:val="en-GB"/>
        </w:rPr>
        <w:t>eteris paribus</w:t>
      </w:r>
      <w:r w:rsidRPr="00AC36AA">
        <w:rPr>
          <w:rFonts w:ascii="Times New Roman" w:hAnsi="Times New Roman" w:cs="Times New Roman"/>
          <w:sz w:val="24"/>
          <w:szCs w:val="24"/>
          <w:lang w:val="en-GB"/>
        </w:rPr>
        <w:t xml:space="preserve">, small and newly established firms are more dependent on equity financing than large, well-established firms since it is more difficult for outside financiers to assess the viability and profitability of the venture. </w:t>
      </w:r>
      <w:r w:rsidR="00A71CED" w:rsidRPr="00AC36AA">
        <w:rPr>
          <w:rFonts w:ascii="Times New Roman" w:hAnsi="Times New Roman" w:cs="Times New Roman"/>
          <w:sz w:val="24"/>
          <w:szCs w:val="24"/>
          <w:lang w:val="en-GB"/>
        </w:rPr>
        <w:t>Therefore, e</w:t>
      </w:r>
      <w:r w:rsidRPr="00AC36AA">
        <w:rPr>
          <w:rFonts w:ascii="Times New Roman" w:hAnsi="Times New Roman" w:cs="Times New Roman"/>
          <w:sz w:val="24"/>
          <w:szCs w:val="24"/>
          <w:lang w:val="en-GB"/>
        </w:rPr>
        <w:t xml:space="preserve">ntrepreneurial </w:t>
      </w:r>
      <w:r w:rsidR="00AC36AA" w:rsidRPr="00AC36AA">
        <w:rPr>
          <w:rFonts w:ascii="Times New Roman" w:hAnsi="Times New Roman" w:cs="Times New Roman"/>
          <w:sz w:val="24"/>
          <w:szCs w:val="24"/>
          <w:lang w:val="en-GB"/>
        </w:rPr>
        <w:t>start-ups</w:t>
      </w:r>
      <w:r w:rsidRPr="00AC36AA">
        <w:rPr>
          <w:rFonts w:ascii="Times New Roman" w:hAnsi="Times New Roman" w:cs="Times New Roman"/>
          <w:sz w:val="24"/>
          <w:szCs w:val="24"/>
          <w:lang w:val="en-GB"/>
        </w:rPr>
        <w:t xml:space="preserve"> usually struggle to raise funds from large financial institutions and are forced to rely on insider and internal funding in their infancy. </w:t>
      </w:r>
      <w:r w:rsidR="004149A0" w:rsidRPr="00AC36AA">
        <w:rPr>
          <w:rFonts w:ascii="Times New Roman" w:hAnsi="Times New Roman" w:cs="Times New Roman"/>
          <w:sz w:val="24"/>
          <w:szCs w:val="24"/>
          <w:lang w:val="en-GB"/>
        </w:rPr>
        <w:t xml:space="preserve">Any arrangement that channels savings and asset control to large institutional investors is therefore likely to </w:t>
      </w:r>
      <w:r w:rsidR="00B87964" w:rsidRPr="00AC36AA">
        <w:rPr>
          <w:rFonts w:ascii="Times New Roman" w:hAnsi="Times New Roman" w:cs="Times New Roman"/>
          <w:sz w:val="24"/>
          <w:szCs w:val="24"/>
          <w:lang w:val="en-GB"/>
        </w:rPr>
        <w:t xml:space="preserve">hamper </w:t>
      </w:r>
      <w:r w:rsidR="004149A0" w:rsidRPr="00AC36AA">
        <w:rPr>
          <w:rFonts w:ascii="Times New Roman" w:hAnsi="Times New Roman" w:cs="Times New Roman"/>
          <w:sz w:val="24"/>
          <w:szCs w:val="24"/>
          <w:lang w:val="en-GB"/>
        </w:rPr>
        <w:t xml:space="preserve">the supply of financial capital to potential entrepreneurs. </w:t>
      </w:r>
    </w:p>
    <w:p w14:paraId="2F0E107C" w14:textId="6AE99D3D" w:rsidR="00C57185" w:rsidRPr="00AC36AA" w:rsidRDefault="004149A0">
      <w:pPr>
        <w:spacing w:after="240" w:line="360" w:lineRule="auto"/>
        <w:jc w:val="both"/>
        <w:rPr>
          <w:rFonts w:ascii="Times New Roman" w:hAnsi="Times New Roman" w:cs="Times New Roman"/>
          <w:b/>
          <w:sz w:val="24"/>
          <w:szCs w:val="24"/>
          <w:lang w:val="en-GB"/>
        </w:rPr>
      </w:pPr>
      <w:r w:rsidRPr="00AC36AA">
        <w:rPr>
          <w:rFonts w:ascii="Times New Roman" w:hAnsi="Times New Roman" w:cs="Times New Roman"/>
          <w:sz w:val="24"/>
          <w:szCs w:val="24"/>
          <w:lang w:val="en-GB"/>
        </w:rPr>
        <w:t>By contrast, r</w:t>
      </w:r>
      <w:r w:rsidR="00C57185" w:rsidRPr="00AC36AA">
        <w:rPr>
          <w:rFonts w:ascii="Times New Roman" w:hAnsi="Times New Roman" w:cs="Times New Roman"/>
          <w:sz w:val="24"/>
          <w:szCs w:val="24"/>
          <w:lang w:val="en-GB"/>
        </w:rPr>
        <w:t>esearch strongly suggests that incentives for individual wealth accumulation would likely increase entrepreneurial activity (</w:t>
      </w:r>
      <w:r w:rsidR="008D560E" w:rsidRPr="00AC36AA">
        <w:rPr>
          <w:rFonts w:ascii="Times New Roman" w:hAnsi="Times New Roman" w:cs="Times New Roman"/>
          <w:sz w:val="24"/>
          <w:szCs w:val="24"/>
          <w:lang w:val="en-GB"/>
        </w:rPr>
        <w:t xml:space="preserve">Nykvist 2008; </w:t>
      </w:r>
      <w:r w:rsidR="00C57185" w:rsidRPr="00AC36AA">
        <w:rPr>
          <w:rFonts w:ascii="Times New Roman" w:hAnsi="Times New Roman" w:cs="Times New Roman"/>
          <w:sz w:val="24"/>
          <w:szCs w:val="24"/>
          <w:lang w:val="en-GB"/>
        </w:rPr>
        <w:t xml:space="preserve">Parker 2009). </w:t>
      </w:r>
      <w:r w:rsidR="00EC70C5" w:rsidRPr="00AC36AA">
        <w:rPr>
          <w:rFonts w:ascii="Times New Roman" w:hAnsi="Times New Roman" w:cs="Times New Roman"/>
          <w:sz w:val="24"/>
          <w:szCs w:val="24"/>
          <w:lang w:val="en-GB"/>
        </w:rPr>
        <w:t>W</w:t>
      </w:r>
      <w:r w:rsidR="00C57185" w:rsidRPr="00AC36AA">
        <w:rPr>
          <w:rFonts w:ascii="Times New Roman" w:hAnsi="Times New Roman" w:cs="Times New Roman"/>
          <w:sz w:val="24"/>
          <w:szCs w:val="24"/>
          <w:lang w:val="en-GB"/>
        </w:rPr>
        <w:t>ealth-constrained would-be entrepreneurs are unable to forcibly signal their project’s worth to outside investors by means of making sizeable equity infusions of their own or</w:t>
      </w:r>
      <w:r w:rsidR="00EC70C5" w:rsidRPr="00AC36AA">
        <w:rPr>
          <w:rFonts w:ascii="Times New Roman" w:hAnsi="Times New Roman" w:cs="Times New Roman"/>
          <w:sz w:val="24"/>
          <w:szCs w:val="24"/>
          <w:lang w:val="en-GB"/>
        </w:rPr>
        <w:t>. More private savings would lessen the inherent problem caused by such asymmetric information</w:t>
      </w:r>
      <w:r w:rsidR="00C57185" w:rsidRPr="00AC36AA">
        <w:rPr>
          <w:rFonts w:ascii="Times New Roman" w:hAnsi="Times New Roman" w:cs="Times New Roman"/>
          <w:sz w:val="24"/>
          <w:szCs w:val="24"/>
          <w:lang w:val="en-GB"/>
        </w:rPr>
        <w:t>,</w:t>
      </w:r>
      <w:r w:rsidR="00EC70C5" w:rsidRPr="00AC36AA">
        <w:rPr>
          <w:rFonts w:ascii="Times New Roman" w:hAnsi="Times New Roman" w:cs="Times New Roman"/>
          <w:sz w:val="24"/>
          <w:szCs w:val="24"/>
          <w:lang w:val="en-GB"/>
        </w:rPr>
        <w:t xml:space="preserve"> and,</w:t>
      </w:r>
      <w:r w:rsidR="00C57185" w:rsidRPr="00AC36AA">
        <w:rPr>
          <w:rFonts w:ascii="Times New Roman" w:hAnsi="Times New Roman" w:cs="Times New Roman"/>
          <w:sz w:val="24"/>
          <w:szCs w:val="24"/>
          <w:lang w:val="en-GB"/>
        </w:rPr>
        <w:t xml:space="preserve"> if needed, </w:t>
      </w:r>
      <w:r w:rsidR="00EC70C5" w:rsidRPr="00AC36AA">
        <w:rPr>
          <w:rFonts w:ascii="Times New Roman" w:hAnsi="Times New Roman" w:cs="Times New Roman"/>
          <w:sz w:val="24"/>
          <w:szCs w:val="24"/>
          <w:lang w:val="en-GB"/>
        </w:rPr>
        <w:t xml:space="preserve">enable entrepreneurs </w:t>
      </w:r>
      <w:r w:rsidR="00C57185" w:rsidRPr="00AC36AA">
        <w:rPr>
          <w:rFonts w:ascii="Times New Roman" w:hAnsi="Times New Roman" w:cs="Times New Roman"/>
          <w:sz w:val="24"/>
          <w:szCs w:val="24"/>
          <w:lang w:val="en-GB"/>
        </w:rPr>
        <w:t>to fully finance the firm until organic growth based on retained earnings is possible.</w:t>
      </w:r>
      <w:r w:rsidR="00C57185" w:rsidRPr="00AC36AA">
        <w:rPr>
          <w:rFonts w:ascii="Times New Roman" w:hAnsi="Times New Roman" w:cs="Times New Roman"/>
          <w:b/>
          <w:sz w:val="24"/>
          <w:szCs w:val="24"/>
          <w:lang w:val="en-GB"/>
        </w:rPr>
        <w:t xml:space="preserve"> </w:t>
      </w:r>
      <w:r w:rsidRPr="00AC36AA">
        <w:rPr>
          <w:rFonts w:ascii="Times New Roman" w:hAnsi="Times New Roman" w:cs="Times New Roman"/>
          <w:sz w:val="24"/>
          <w:szCs w:val="24"/>
          <w:lang w:val="en-GB"/>
        </w:rPr>
        <w:t>Furthermore, i</w:t>
      </w:r>
      <w:r w:rsidR="00C57185" w:rsidRPr="00AC36AA">
        <w:rPr>
          <w:rFonts w:ascii="Times New Roman" w:hAnsi="Times New Roman" w:cs="Times New Roman"/>
          <w:sz w:val="24"/>
          <w:szCs w:val="24"/>
          <w:lang w:val="en-GB"/>
        </w:rPr>
        <w:t xml:space="preserve">nformal investors, </w:t>
      </w:r>
      <w:r w:rsidR="00F5551A" w:rsidRPr="00AC36AA">
        <w:rPr>
          <w:rFonts w:ascii="Times New Roman" w:hAnsi="Times New Roman" w:cs="Times New Roman"/>
          <w:sz w:val="24"/>
          <w:szCs w:val="24"/>
          <w:lang w:val="en-GB"/>
        </w:rPr>
        <w:t xml:space="preserve">such as </w:t>
      </w:r>
      <w:r w:rsidR="00C57185" w:rsidRPr="00AC36AA">
        <w:rPr>
          <w:rFonts w:ascii="Times New Roman" w:hAnsi="Times New Roman" w:cs="Times New Roman"/>
          <w:sz w:val="24"/>
          <w:szCs w:val="24"/>
          <w:lang w:val="en-GB"/>
        </w:rPr>
        <w:t xml:space="preserve">business angels, </w:t>
      </w:r>
      <w:r w:rsidR="00E468AC" w:rsidRPr="00AC36AA">
        <w:rPr>
          <w:rFonts w:ascii="Times New Roman" w:hAnsi="Times New Roman" w:cs="Times New Roman"/>
          <w:sz w:val="24"/>
          <w:szCs w:val="24"/>
          <w:lang w:val="en-GB"/>
        </w:rPr>
        <w:t>may</w:t>
      </w:r>
      <w:r w:rsidR="00C57185" w:rsidRPr="00AC36AA">
        <w:rPr>
          <w:rFonts w:ascii="Times New Roman" w:hAnsi="Times New Roman" w:cs="Times New Roman"/>
          <w:sz w:val="24"/>
          <w:szCs w:val="24"/>
          <w:lang w:val="en-GB"/>
        </w:rPr>
        <w:t xml:space="preserve"> fill the gap between internal funding and formal VC financing (to varying degrees in different countries). Research shows that the presence of </w:t>
      </w:r>
      <w:r w:rsidR="00A71CED" w:rsidRPr="00AC36AA">
        <w:rPr>
          <w:rFonts w:ascii="Times New Roman" w:hAnsi="Times New Roman" w:cs="Times New Roman"/>
          <w:sz w:val="24"/>
          <w:szCs w:val="24"/>
          <w:lang w:val="en-GB"/>
        </w:rPr>
        <w:t xml:space="preserve">these </w:t>
      </w:r>
      <w:r w:rsidR="00C57185" w:rsidRPr="00AC36AA">
        <w:rPr>
          <w:rFonts w:ascii="Times New Roman" w:hAnsi="Times New Roman" w:cs="Times New Roman"/>
          <w:sz w:val="24"/>
          <w:szCs w:val="24"/>
          <w:lang w:val="en-GB"/>
        </w:rPr>
        <w:t>informal investors is crucial in overcoming liquidity constraints (Ho and Wong 2007)</w:t>
      </w:r>
      <w:r w:rsidR="00A71CED" w:rsidRPr="00AC36AA">
        <w:rPr>
          <w:rFonts w:ascii="Times New Roman" w:hAnsi="Times New Roman" w:cs="Times New Roman"/>
          <w:sz w:val="24"/>
          <w:szCs w:val="24"/>
          <w:lang w:val="en-GB"/>
        </w:rPr>
        <w:t xml:space="preserve">. The </w:t>
      </w:r>
      <w:r w:rsidR="00C57185" w:rsidRPr="00AC36AA">
        <w:rPr>
          <w:rFonts w:ascii="Times New Roman" w:hAnsi="Times New Roman" w:cs="Times New Roman"/>
          <w:sz w:val="24"/>
          <w:szCs w:val="24"/>
          <w:lang w:val="en-GB"/>
        </w:rPr>
        <w:t xml:space="preserve">United Kingdom in particular has used tax </w:t>
      </w:r>
      <w:r w:rsidR="00C57185" w:rsidRPr="00AC36AA">
        <w:rPr>
          <w:rFonts w:ascii="Times New Roman" w:hAnsi="Times New Roman" w:cs="Times New Roman"/>
          <w:sz w:val="24"/>
          <w:szCs w:val="24"/>
          <w:lang w:val="en-GB"/>
        </w:rPr>
        <w:lastRenderedPageBreak/>
        <w:t>relief and generous deductions</w:t>
      </w:r>
      <w:r w:rsidR="00C57185" w:rsidRPr="00AC36AA" w:rsidDel="003C6B4F">
        <w:rPr>
          <w:rFonts w:ascii="Times New Roman" w:hAnsi="Times New Roman" w:cs="Times New Roman"/>
          <w:sz w:val="24"/>
          <w:szCs w:val="24"/>
          <w:lang w:val="en-GB"/>
        </w:rPr>
        <w:t xml:space="preserve"> </w:t>
      </w:r>
      <w:r w:rsidR="00C57185" w:rsidRPr="00AC36AA">
        <w:rPr>
          <w:rFonts w:ascii="Times New Roman" w:hAnsi="Times New Roman" w:cs="Times New Roman"/>
          <w:sz w:val="24"/>
          <w:szCs w:val="24"/>
          <w:lang w:val="en-GB"/>
        </w:rPr>
        <w:t>to encourage business angel investments</w:t>
      </w:r>
      <w:r w:rsidR="004F5B04" w:rsidRPr="00AC36AA">
        <w:rPr>
          <w:rFonts w:ascii="Times New Roman" w:hAnsi="Times New Roman" w:cs="Times New Roman"/>
          <w:sz w:val="24"/>
          <w:szCs w:val="24"/>
          <w:lang w:val="en-GB"/>
        </w:rPr>
        <w:t>; s</w:t>
      </w:r>
      <w:r w:rsidR="009D5F42" w:rsidRPr="00AC36AA">
        <w:rPr>
          <w:rFonts w:ascii="Times New Roman" w:hAnsi="Times New Roman" w:cs="Times New Roman"/>
          <w:sz w:val="24"/>
          <w:szCs w:val="24"/>
          <w:lang w:val="en-GB"/>
        </w:rPr>
        <w:t xml:space="preserve">ee, e.g., Boyns et al. </w:t>
      </w:r>
      <w:r w:rsidR="004F5B04" w:rsidRPr="00AC36AA">
        <w:rPr>
          <w:rFonts w:ascii="Times New Roman" w:hAnsi="Times New Roman" w:cs="Times New Roman"/>
          <w:sz w:val="24"/>
          <w:szCs w:val="24"/>
          <w:lang w:val="en-GB"/>
        </w:rPr>
        <w:t>(</w:t>
      </w:r>
      <w:r w:rsidR="009D5F42" w:rsidRPr="00AC36AA">
        <w:rPr>
          <w:rFonts w:ascii="Times New Roman" w:hAnsi="Times New Roman" w:cs="Times New Roman"/>
          <w:sz w:val="24"/>
          <w:szCs w:val="24"/>
          <w:lang w:val="en-GB"/>
        </w:rPr>
        <w:t>2003</w:t>
      </w:r>
      <w:r w:rsidR="004F5B04" w:rsidRPr="00AC36AA">
        <w:rPr>
          <w:rFonts w:ascii="Times New Roman" w:hAnsi="Times New Roman" w:cs="Times New Roman"/>
          <w:sz w:val="24"/>
          <w:szCs w:val="24"/>
          <w:lang w:val="en-GB"/>
        </w:rPr>
        <w:t xml:space="preserve">) </w:t>
      </w:r>
      <w:r w:rsidR="00AC36AA" w:rsidRPr="00AC36AA">
        <w:rPr>
          <w:rFonts w:ascii="Times New Roman" w:hAnsi="Times New Roman" w:cs="Times New Roman"/>
          <w:sz w:val="24"/>
          <w:szCs w:val="24"/>
          <w:lang w:val="en-GB"/>
        </w:rPr>
        <w:t>and Mason</w:t>
      </w:r>
      <w:r w:rsidR="009D5F42" w:rsidRPr="00AC36AA">
        <w:rPr>
          <w:rFonts w:ascii="Times New Roman" w:hAnsi="Times New Roman" w:cs="Times New Roman"/>
          <w:sz w:val="24"/>
          <w:szCs w:val="24"/>
          <w:lang w:val="en-GB"/>
        </w:rPr>
        <w:t xml:space="preserve"> </w:t>
      </w:r>
      <w:r w:rsidR="004F5B04" w:rsidRPr="00AC36AA">
        <w:rPr>
          <w:rFonts w:ascii="Times New Roman" w:hAnsi="Times New Roman" w:cs="Times New Roman"/>
          <w:sz w:val="24"/>
          <w:szCs w:val="24"/>
          <w:lang w:val="en-GB"/>
        </w:rPr>
        <w:t>(</w:t>
      </w:r>
      <w:r w:rsidR="009D5F42" w:rsidRPr="00AC36AA">
        <w:rPr>
          <w:rFonts w:ascii="Times New Roman" w:hAnsi="Times New Roman" w:cs="Times New Roman"/>
          <w:sz w:val="24"/>
          <w:szCs w:val="24"/>
          <w:lang w:val="en-GB"/>
        </w:rPr>
        <w:t>2006)</w:t>
      </w:r>
      <w:r w:rsidR="00C57185" w:rsidRPr="00AC36AA">
        <w:rPr>
          <w:rFonts w:ascii="Times New Roman" w:hAnsi="Times New Roman" w:cs="Times New Roman"/>
          <w:sz w:val="24"/>
          <w:szCs w:val="24"/>
          <w:lang w:val="en-GB"/>
        </w:rPr>
        <w:t xml:space="preserve">. </w:t>
      </w:r>
    </w:p>
    <w:p w14:paraId="499B331F" w14:textId="69FC91FF" w:rsidR="00C57185" w:rsidRPr="00AC36AA" w:rsidRDefault="00C57185">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Although the importance of the formal VC industry has increased over time, its </w:t>
      </w:r>
      <w:r w:rsidR="00D03E77" w:rsidRPr="00AC36AA">
        <w:rPr>
          <w:rFonts w:ascii="Times New Roman" w:hAnsi="Times New Roman" w:cs="Times New Roman"/>
          <w:sz w:val="24"/>
          <w:szCs w:val="24"/>
          <w:lang w:val="en-GB"/>
        </w:rPr>
        <w:t xml:space="preserve">presence </w:t>
      </w:r>
      <w:r w:rsidRPr="00AC36AA">
        <w:rPr>
          <w:rFonts w:ascii="Times New Roman" w:hAnsi="Times New Roman" w:cs="Times New Roman"/>
          <w:sz w:val="24"/>
          <w:szCs w:val="24"/>
          <w:lang w:val="en-GB"/>
        </w:rPr>
        <w:t>is still rather modest</w:t>
      </w:r>
      <w:r w:rsidR="004149A0" w:rsidRPr="00AC36AA">
        <w:rPr>
          <w:rFonts w:ascii="Times New Roman" w:hAnsi="Times New Roman" w:cs="Times New Roman"/>
          <w:sz w:val="24"/>
          <w:szCs w:val="24"/>
          <w:lang w:val="en-GB"/>
        </w:rPr>
        <w:t xml:space="preserve"> in the EU</w:t>
      </w:r>
      <w:r w:rsidRPr="00AC36AA">
        <w:rPr>
          <w:rFonts w:ascii="Times New Roman" w:hAnsi="Times New Roman" w:cs="Times New Roman"/>
          <w:sz w:val="24"/>
          <w:szCs w:val="24"/>
          <w:lang w:val="en-GB"/>
        </w:rPr>
        <w:t xml:space="preserve"> (Bygrave and Hunt 2004; Lerner and Tåg 2013) with many entrepreneurial firms being too small for </w:t>
      </w:r>
      <w:r w:rsidR="004F5B04" w:rsidRPr="00AC36AA">
        <w:rPr>
          <w:rFonts w:ascii="Times New Roman" w:hAnsi="Times New Roman" w:cs="Times New Roman"/>
          <w:sz w:val="24"/>
          <w:szCs w:val="24"/>
          <w:lang w:val="en-GB"/>
        </w:rPr>
        <w:t>VC</w:t>
      </w:r>
      <w:r w:rsidRPr="00AC36AA">
        <w:rPr>
          <w:rFonts w:ascii="Times New Roman" w:hAnsi="Times New Roman" w:cs="Times New Roman"/>
          <w:sz w:val="24"/>
          <w:szCs w:val="24"/>
          <w:lang w:val="en-GB"/>
        </w:rPr>
        <w:t xml:space="preserve"> funding. </w:t>
      </w:r>
      <w:r w:rsidR="00A974EA" w:rsidRPr="00AC36AA">
        <w:rPr>
          <w:rFonts w:ascii="Times New Roman" w:hAnsi="Times New Roman" w:cs="Times New Roman"/>
          <w:sz w:val="24"/>
          <w:szCs w:val="24"/>
          <w:lang w:val="en-GB"/>
        </w:rPr>
        <w:t xml:space="preserve">However, </w:t>
      </w:r>
      <w:r w:rsidRPr="00AC36AA">
        <w:rPr>
          <w:rFonts w:ascii="Times New Roman" w:hAnsi="Times New Roman" w:cs="Times New Roman"/>
          <w:sz w:val="24"/>
          <w:szCs w:val="24"/>
          <w:lang w:val="en-GB"/>
        </w:rPr>
        <w:t>venture capital is important for high-performing and high-growth entrepreneurial firms (Cumming 2012)</w:t>
      </w:r>
      <w:r w:rsidR="00D03E77" w:rsidRPr="00AC36AA">
        <w:rPr>
          <w:rFonts w:ascii="Times New Roman" w:hAnsi="Times New Roman" w:cs="Times New Roman"/>
          <w:sz w:val="24"/>
          <w:szCs w:val="24"/>
          <w:lang w:val="en-GB"/>
        </w:rPr>
        <w:t>. It</w:t>
      </w:r>
      <w:r w:rsidRPr="00AC36AA">
        <w:rPr>
          <w:rFonts w:ascii="Times New Roman" w:hAnsi="Times New Roman" w:cs="Times New Roman"/>
          <w:sz w:val="24"/>
          <w:szCs w:val="24"/>
          <w:lang w:val="en-GB"/>
        </w:rPr>
        <w:t xml:space="preserve"> is</w:t>
      </w:r>
      <w:r w:rsidR="00D03E77"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often superior to bank finance since it also provides key expertise and access to networks </w:t>
      </w:r>
      <w:r w:rsidR="00D03E77" w:rsidRPr="00AC36AA">
        <w:rPr>
          <w:rFonts w:ascii="Times New Roman" w:hAnsi="Times New Roman" w:cs="Times New Roman"/>
          <w:sz w:val="24"/>
          <w:szCs w:val="24"/>
          <w:lang w:val="en-GB"/>
        </w:rPr>
        <w:t xml:space="preserve">that are </w:t>
      </w:r>
      <w:r w:rsidRPr="00AC36AA">
        <w:rPr>
          <w:rFonts w:ascii="Times New Roman" w:hAnsi="Times New Roman" w:cs="Times New Roman"/>
          <w:sz w:val="24"/>
          <w:szCs w:val="24"/>
          <w:lang w:val="en-GB"/>
        </w:rPr>
        <w:t xml:space="preserve">important </w:t>
      </w:r>
      <w:r w:rsidR="00D03E77" w:rsidRPr="00AC36AA">
        <w:rPr>
          <w:rFonts w:ascii="Times New Roman" w:hAnsi="Times New Roman" w:cs="Times New Roman"/>
          <w:sz w:val="24"/>
          <w:szCs w:val="24"/>
          <w:lang w:val="en-GB"/>
        </w:rPr>
        <w:t xml:space="preserve">to </w:t>
      </w:r>
      <w:r w:rsidRPr="00AC36AA">
        <w:rPr>
          <w:rFonts w:ascii="Times New Roman" w:hAnsi="Times New Roman" w:cs="Times New Roman"/>
          <w:sz w:val="24"/>
          <w:szCs w:val="24"/>
          <w:lang w:val="en-GB"/>
        </w:rPr>
        <w:t>entrepreneurial high-risk firms (Keuschnigg and Nielsen 2004a</w:t>
      </w:r>
      <w:r w:rsidR="008D560E" w:rsidRPr="00AC36AA">
        <w:rPr>
          <w:rFonts w:ascii="Times New Roman" w:hAnsi="Times New Roman" w:cs="Times New Roman"/>
          <w:sz w:val="24"/>
          <w:szCs w:val="24"/>
          <w:lang w:val="en-GB"/>
        </w:rPr>
        <w:t>; Ho and Wong 2007</w:t>
      </w:r>
      <w:r w:rsidRPr="00AC36AA">
        <w:rPr>
          <w:rFonts w:ascii="Times New Roman" w:hAnsi="Times New Roman" w:cs="Times New Roman"/>
          <w:sz w:val="24"/>
          <w:szCs w:val="24"/>
          <w:lang w:val="en-GB"/>
        </w:rPr>
        <w:t>). In this respect</w:t>
      </w:r>
      <w:r w:rsidR="00D03E77"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it is troubling that the VC industry is less developed in Europe than in the U.S. (Bottazzi and Da Rin 2002; Da Rin et al. 2006)</w:t>
      </w:r>
      <w:r w:rsidR="00EC70C5"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possibl</w:t>
      </w:r>
      <w:r w:rsidR="004149A0" w:rsidRPr="00AC36AA">
        <w:rPr>
          <w:rFonts w:ascii="Times New Roman" w:hAnsi="Times New Roman" w:cs="Times New Roman"/>
          <w:sz w:val="24"/>
          <w:szCs w:val="24"/>
          <w:lang w:val="en-GB"/>
        </w:rPr>
        <w:t>y</w:t>
      </w:r>
      <w:r w:rsidRPr="00AC36AA">
        <w:rPr>
          <w:rFonts w:ascii="Times New Roman" w:hAnsi="Times New Roman" w:cs="Times New Roman"/>
          <w:sz w:val="24"/>
          <w:szCs w:val="24"/>
          <w:lang w:val="en-GB"/>
        </w:rPr>
        <w:t xml:space="preserve"> because European business owners are less prone to accept </w:t>
      </w:r>
      <w:r w:rsidR="00D03E77" w:rsidRPr="00AC36AA">
        <w:rPr>
          <w:rFonts w:ascii="Times New Roman" w:hAnsi="Times New Roman" w:cs="Times New Roman"/>
          <w:sz w:val="24"/>
          <w:szCs w:val="24"/>
          <w:lang w:val="en-GB"/>
        </w:rPr>
        <w:t xml:space="preserve">a </w:t>
      </w:r>
      <w:r w:rsidRPr="00AC36AA">
        <w:rPr>
          <w:rFonts w:ascii="Times New Roman" w:hAnsi="Times New Roman" w:cs="Times New Roman"/>
          <w:sz w:val="24"/>
          <w:szCs w:val="24"/>
          <w:lang w:val="en-GB"/>
        </w:rPr>
        <w:t xml:space="preserve">loss of control, which is a normal consequence of venture capital support (OECD 1998). </w:t>
      </w:r>
      <w:r w:rsidR="00D0100E" w:rsidRPr="00AC36AA">
        <w:rPr>
          <w:rFonts w:ascii="Times New Roman" w:hAnsi="Times New Roman" w:cs="Times New Roman"/>
          <w:sz w:val="24"/>
          <w:szCs w:val="24"/>
          <w:lang w:val="en-GB"/>
        </w:rPr>
        <w:t>It may be for this reason that</w:t>
      </w:r>
      <w:r w:rsidRPr="00AC36AA">
        <w:rPr>
          <w:rFonts w:ascii="Times New Roman" w:hAnsi="Times New Roman" w:cs="Times New Roman"/>
          <w:sz w:val="24"/>
          <w:szCs w:val="24"/>
          <w:lang w:val="en-GB"/>
        </w:rPr>
        <w:t xml:space="preserve"> U.S. firms</w:t>
      </w:r>
      <w:r w:rsidR="00D03E77"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grow faster than their European counterparts (Scarpetta et al. 2002; Henrekson and Sanandaji 2016</w:t>
      </w:r>
      <w:r w:rsidR="001534E0" w:rsidRPr="00AC36AA">
        <w:rPr>
          <w:rFonts w:ascii="Times New Roman" w:hAnsi="Times New Roman" w:cs="Times New Roman"/>
          <w:sz w:val="24"/>
          <w:szCs w:val="24"/>
          <w:lang w:val="en-GB"/>
        </w:rPr>
        <w:t>a</w:t>
      </w:r>
      <w:r w:rsidRPr="00AC36AA">
        <w:rPr>
          <w:rFonts w:ascii="Times New Roman" w:hAnsi="Times New Roman" w:cs="Times New Roman"/>
          <w:sz w:val="24"/>
          <w:szCs w:val="24"/>
          <w:lang w:val="en-GB"/>
        </w:rPr>
        <w:t xml:space="preserve">). </w:t>
      </w:r>
    </w:p>
    <w:p w14:paraId="53366838" w14:textId="34A1A180" w:rsidR="00157AFC" w:rsidRPr="00AC36AA" w:rsidRDefault="00980D1C">
      <w:pPr>
        <w:spacing w:after="240" w:line="360" w:lineRule="auto"/>
        <w:jc w:val="both"/>
        <w:rPr>
          <w:rFonts w:ascii="Times New Roman" w:hAnsi="Times New Roman" w:cs="Times New Roman"/>
          <w:lang w:val="en-GB"/>
        </w:rPr>
      </w:pPr>
      <w:r w:rsidRPr="00AC36AA">
        <w:rPr>
          <w:rFonts w:ascii="Times New Roman" w:hAnsi="Times New Roman" w:cs="Times New Roman"/>
          <w:sz w:val="24"/>
          <w:szCs w:val="24"/>
          <w:lang w:val="en-GB"/>
        </w:rPr>
        <w:t xml:space="preserve">Appreciating the role of the VC industry </w:t>
      </w:r>
      <w:r w:rsidR="00D03E77" w:rsidRPr="00AC36AA">
        <w:rPr>
          <w:rFonts w:ascii="Times New Roman" w:hAnsi="Times New Roman" w:cs="Times New Roman"/>
          <w:sz w:val="24"/>
          <w:szCs w:val="24"/>
          <w:lang w:val="en-GB"/>
        </w:rPr>
        <w:t xml:space="preserve">in </w:t>
      </w:r>
      <w:r w:rsidRPr="00AC36AA">
        <w:rPr>
          <w:rFonts w:ascii="Times New Roman" w:hAnsi="Times New Roman" w:cs="Times New Roman"/>
          <w:sz w:val="24"/>
          <w:szCs w:val="24"/>
          <w:lang w:val="en-GB"/>
        </w:rPr>
        <w:t xml:space="preserve">the entrepreneurial ecosystem also </w:t>
      </w:r>
      <w:r w:rsidR="00D03E77" w:rsidRPr="00AC36AA">
        <w:rPr>
          <w:rFonts w:ascii="Times New Roman" w:hAnsi="Times New Roman" w:cs="Times New Roman"/>
          <w:sz w:val="24"/>
          <w:szCs w:val="24"/>
          <w:lang w:val="en-GB"/>
        </w:rPr>
        <w:t>explains</w:t>
      </w:r>
      <w:r w:rsidRPr="00AC36AA">
        <w:rPr>
          <w:rFonts w:ascii="Times New Roman" w:hAnsi="Times New Roman" w:cs="Times New Roman"/>
          <w:sz w:val="24"/>
          <w:szCs w:val="24"/>
          <w:lang w:val="en-GB"/>
        </w:rPr>
        <w:t xml:space="preserve"> why governmental attempts to </w:t>
      </w:r>
      <w:r w:rsidR="00D03E77" w:rsidRPr="00AC36AA">
        <w:rPr>
          <w:rFonts w:ascii="Times New Roman" w:hAnsi="Times New Roman" w:cs="Times New Roman"/>
          <w:sz w:val="24"/>
          <w:szCs w:val="24"/>
          <w:lang w:val="en-GB"/>
        </w:rPr>
        <w:t xml:space="preserve">compensate </w:t>
      </w:r>
      <w:r w:rsidRPr="00AC36AA">
        <w:rPr>
          <w:rFonts w:ascii="Times New Roman" w:hAnsi="Times New Roman" w:cs="Times New Roman"/>
          <w:sz w:val="24"/>
          <w:szCs w:val="24"/>
          <w:lang w:val="en-GB"/>
        </w:rPr>
        <w:t>for deficient private financing of innovative entrepreneurship</w:t>
      </w:r>
      <w:r w:rsidR="000039B6"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especially of the early-stage variety</w:t>
      </w:r>
      <w:r w:rsidR="000039B6"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are unlikely to be successful.</w:t>
      </w:r>
      <w:r w:rsidRPr="00AC36AA">
        <w:rPr>
          <w:rStyle w:val="FootnoteReference"/>
          <w:rFonts w:ascii="Times New Roman" w:hAnsi="Times New Roman" w:cs="Times New Roman"/>
          <w:sz w:val="24"/>
          <w:szCs w:val="24"/>
          <w:lang w:val="en-GB"/>
        </w:rPr>
        <w:footnoteReference w:id="29"/>
      </w:r>
      <w:r w:rsidRPr="00AC36AA">
        <w:rPr>
          <w:rFonts w:ascii="Times New Roman" w:hAnsi="Times New Roman" w:cs="Times New Roman"/>
          <w:sz w:val="24"/>
          <w:szCs w:val="24"/>
          <w:lang w:val="en-GB"/>
        </w:rPr>
        <w:t xml:space="preserve"> Any such support system must contain elements of rationing and selection in order to avoid </w:t>
      </w:r>
      <w:r w:rsidR="000039B6" w:rsidRPr="00AC36AA">
        <w:rPr>
          <w:rFonts w:ascii="Times New Roman" w:hAnsi="Times New Roman" w:cs="Times New Roman"/>
          <w:sz w:val="24"/>
          <w:szCs w:val="24"/>
          <w:lang w:val="en-GB"/>
        </w:rPr>
        <w:t xml:space="preserve">the </w:t>
      </w:r>
      <w:r w:rsidRPr="00AC36AA">
        <w:rPr>
          <w:rFonts w:ascii="Times New Roman" w:hAnsi="Times New Roman" w:cs="Times New Roman"/>
          <w:sz w:val="24"/>
          <w:szCs w:val="24"/>
          <w:lang w:val="en-GB"/>
        </w:rPr>
        <w:t>moral hazard problems of unmanageable proportions, and as emphasized in the discussion of targeted support in section 2.</w:t>
      </w:r>
      <w:r w:rsidR="003A2359" w:rsidRPr="00AC36AA">
        <w:rPr>
          <w:rFonts w:ascii="Times New Roman" w:hAnsi="Times New Roman" w:cs="Times New Roman"/>
          <w:sz w:val="24"/>
          <w:szCs w:val="24"/>
          <w:lang w:val="en-GB"/>
        </w:rPr>
        <w:t>2</w:t>
      </w:r>
      <w:r w:rsidRPr="00AC36AA">
        <w:rPr>
          <w:rFonts w:ascii="Times New Roman" w:hAnsi="Times New Roman" w:cs="Times New Roman"/>
          <w:sz w:val="24"/>
          <w:szCs w:val="24"/>
          <w:lang w:val="en-GB"/>
        </w:rPr>
        <w:t xml:space="preserve">, no recipe exists </w:t>
      </w:r>
      <w:r w:rsidR="00D03E77" w:rsidRPr="00AC36AA">
        <w:rPr>
          <w:rFonts w:ascii="Times New Roman" w:hAnsi="Times New Roman" w:cs="Times New Roman"/>
          <w:sz w:val="24"/>
          <w:szCs w:val="24"/>
          <w:lang w:val="en-GB"/>
        </w:rPr>
        <w:t xml:space="preserve">that </w:t>
      </w:r>
      <w:r w:rsidRPr="00AC36AA">
        <w:rPr>
          <w:rFonts w:ascii="Times New Roman" w:hAnsi="Times New Roman" w:cs="Times New Roman"/>
          <w:sz w:val="24"/>
          <w:szCs w:val="24"/>
          <w:lang w:val="en-GB"/>
        </w:rPr>
        <w:t xml:space="preserve">dictates how to “pick the winners” and support the right investments. </w:t>
      </w:r>
      <w:r w:rsidR="00A974EA" w:rsidRPr="00AC36AA">
        <w:rPr>
          <w:rFonts w:ascii="Times New Roman" w:hAnsi="Times New Roman" w:cs="Times New Roman"/>
          <w:sz w:val="24"/>
          <w:szCs w:val="24"/>
          <w:lang w:val="en-GB"/>
        </w:rPr>
        <w:t xml:space="preserve">By contrast, </w:t>
      </w:r>
      <w:r w:rsidRPr="00AC36AA">
        <w:rPr>
          <w:rFonts w:ascii="Times New Roman" w:hAnsi="Times New Roman" w:cs="Times New Roman"/>
          <w:sz w:val="24"/>
          <w:szCs w:val="24"/>
          <w:lang w:val="en-GB"/>
        </w:rPr>
        <w:t xml:space="preserve">the process of evaluation in the private VC industry is highly complex and often includes tacit judgments. </w:t>
      </w:r>
      <w:r w:rsidR="00EC70C5" w:rsidRPr="00AC36AA">
        <w:rPr>
          <w:rFonts w:ascii="Times New Roman" w:hAnsi="Times New Roman" w:cs="Times New Roman"/>
          <w:sz w:val="24"/>
          <w:szCs w:val="24"/>
          <w:lang w:val="en-GB"/>
        </w:rPr>
        <w:t xml:space="preserve">Granted, </w:t>
      </w:r>
      <w:r w:rsidRPr="00AC36AA">
        <w:rPr>
          <w:rFonts w:ascii="Times New Roman" w:hAnsi="Times New Roman" w:cs="Times New Roman"/>
          <w:sz w:val="24"/>
          <w:szCs w:val="24"/>
          <w:lang w:val="en-GB"/>
        </w:rPr>
        <w:t xml:space="preserve">industry </w:t>
      </w:r>
      <w:r w:rsidR="00EC70C5" w:rsidRPr="00AC36AA">
        <w:rPr>
          <w:rFonts w:ascii="Times New Roman" w:hAnsi="Times New Roman" w:cs="Times New Roman"/>
          <w:sz w:val="24"/>
          <w:szCs w:val="24"/>
          <w:lang w:val="en-GB"/>
        </w:rPr>
        <w:t xml:space="preserve">actors, despite their specialization, are at best </w:t>
      </w:r>
      <w:r w:rsidRPr="00AC36AA">
        <w:rPr>
          <w:rFonts w:ascii="Times New Roman" w:hAnsi="Times New Roman" w:cs="Times New Roman"/>
          <w:sz w:val="24"/>
          <w:szCs w:val="24"/>
          <w:lang w:val="en-GB"/>
        </w:rPr>
        <w:t>moderately successful in picking the winners among high-risk projects (Gompers and Lerner 2004; Birch 2006; Svensson 2008</w:t>
      </w:r>
      <w:r w:rsidR="008D560E" w:rsidRPr="00AC36AA">
        <w:rPr>
          <w:rFonts w:ascii="Times New Roman" w:hAnsi="Times New Roman" w:cs="Times New Roman"/>
          <w:sz w:val="24"/>
          <w:szCs w:val="24"/>
          <w:lang w:val="en-GB"/>
        </w:rPr>
        <w:t>; Gompers et al. 2009</w:t>
      </w:r>
      <w:r w:rsidRPr="00AC36AA">
        <w:rPr>
          <w:rFonts w:ascii="Times New Roman" w:eastAsia="Times New Roman" w:hAnsi="Times New Roman" w:cs="Times New Roman"/>
          <w:sz w:val="24"/>
          <w:szCs w:val="24"/>
          <w:lang w:val="en-GB" w:eastAsia="sv-SE"/>
        </w:rPr>
        <w:t xml:space="preserve">), </w:t>
      </w:r>
      <w:r w:rsidR="00EC70C5" w:rsidRPr="00AC36AA">
        <w:rPr>
          <w:rFonts w:ascii="Times New Roman" w:eastAsia="Times New Roman" w:hAnsi="Times New Roman" w:cs="Times New Roman"/>
          <w:sz w:val="24"/>
          <w:szCs w:val="24"/>
          <w:lang w:val="en-GB" w:eastAsia="sv-SE"/>
        </w:rPr>
        <w:t xml:space="preserve">but </w:t>
      </w:r>
      <w:r w:rsidRPr="00AC36AA">
        <w:rPr>
          <w:rFonts w:ascii="Times New Roman" w:eastAsia="Times New Roman" w:hAnsi="Times New Roman" w:cs="Times New Roman"/>
          <w:sz w:val="24"/>
          <w:szCs w:val="24"/>
          <w:lang w:val="en-GB" w:eastAsia="sv-SE"/>
        </w:rPr>
        <w:t xml:space="preserve">there is little empirical evidence to suggest that </w:t>
      </w:r>
      <w:r w:rsidRPr="00AC36AA">
        <w:rPr>
          <w:rFonts w:ascii="Times New Roman" w:hAnsi="Times New Roman" w:cs="Times New Roman"/>
          <w:sz w:val="24"/>
          <w:szCs w:val="24"/>
          <w:lang w:val="en-GB"/>
        </w:rPr>
        <w:t>politically controlled organizations are better placed in this respect (Baumol et al. 2007, p. 220)</w:t>
      </w:r>
      <w:r w:rsidR="00EC70C5"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w:t>
      </w:r>
      <w:r w:rsidR="00EC70C5" w:rsidRPr="00AC36AA">
        <w:rPr>
          <w:rFonts w:ascii="Times New Roman" w:hAnsi="Times New Roman" w:cs="Times New Roman"/>
          <w:sz w:val="24"/>
          <w:szCs w:val="24"/>
          <w:lang w:val="en-GB"/>
        </w:rPr>
        <w:t>I</w:t>
      </w:r>
      <w:r w:rsidR="000039B6" w:rsidRPr="00AC36AA">
        <w:rPr>
          <w:rFonts w:ascii="Times New Roman" w:hAnsi="Times New Roman" w:cs="Times New Roman"/>
          <w:sz w:val="24"/>
          <w:szCs w:val="24"/>
          <w:lang w:val="en-GB"/>
        </w:rPr>
        <w:t>nstead</w:t>
      </w:r>
      <w:r w:rsidRPr="00AC36AA">
        <w:rPr>
          <w:rFonts w:ascii="Times New Roman" w:hAnsi="Times New Roman" w:cs="Times New Roman"/>
          <w:sz w:val="24"/>
          <w:szCs w:val="24"/>
          <w:lang w:val="en-GB"/>
        </w:rPr>
        <w:t xml:space="preserve">, such organizations </w:t>
      </w:r>
      <w:r w:rsidRPr="00AC36AA">
        <w:rPr>
          <w:rFonts w:ascii="Times New Roman" w:hAnsi="Times New Roman" w:cs="Times New Roman"/>
          <w:sz w:val="24"/>
          <w:szCs w:val="24"/>
          <w:lang w:val="en-GB"/>
        </w:rPr>
        <w:lastRenderedPageBreak/>
        <w:t>might</w:t>
      </w:r>
      <w:r w:rsidR="00862707"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directly or indirectly, openly or furtively, partly or completely</w:t>
      </w:r>
      <w:r w:rsidR="00862707"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base their decisions on political </w:t>
      </w:r>
      <w:r w:rsidR="000039B6" w:rsidRPr="00AC36AA">
        <w:rPr>
          <w:rFonts w:ascii="Times New Roman" w:hAnsi="Times New Roman" w:cs="Times New Roman"/>
          <w:sz w:val="24"/>
          <w:szCs w:val="24"/>
          <w:lang w:val="en-GB"/>
        </w:rPr>
        <w:t>rather than</w:t>
      </w:r>
      <w:r w:rsidRPr="00AC36AA">
        <w:rPr>
          <w:rFonts w:ascii="Times New Roman" w:hAnsi="Times New Roman" w:cs="Times New Roman"/>
          <w:sz w:val="24"/>
          <w:szCs w:val="24"/>
          <w:lang w:val="en-GB"/>
        </w:rPr>
        <w:t xml:space="preserve"> commercial criteria and therefore underperform.</w:t>
      </w:r>
      <w:r w:rsidRPr="00AC36AA">
        <w:rPr>
          <w:rStyle w:val="FootnoteReference"/>
          <w:lang w:val="en-GB"/>
        </w:rPr>
        <w:footnoteReference w:id="30"/>
      </w:r>
      <w:r w:rsidRPr="00AC36AA">
        <w:rPr>
          <w:rFonts w:ascii="Times New Roman" w:hAnsi="Times New Roman" w:cs="Times New Roman"/>
          <w:lang w:val="en-GB"/>
        </w:rPr>
        <w:t xml:space="preserve"> </w:t>
      </w:r>
    </w:p>
    <w:p w14:paraId="68D8868D" w14:textId="1367D203" w:rsidR="00660FDF" w:rsidRPr="00AC36AA" w:rsidRDefault="003D283C">
      <w:pPr>
        <w:spacing w:after="240" w:line="360" w:lineRule="auto"/>
        <w:jc w:val="both"/>
        <w:rPr>
          <w:rFonts w:ascii="Times New Roman" w:hAnsi="Times New Roman" w:cs="Times New Roman"/>
          <w:lang w:val="en-GB"/>
        </w:rPr>
      </w:pPr>
      <w:r w:rsidRPr="00AC36AA">
        <w:rPr>
          <w:rFonts w:ascii="Times New Roman" w:hAnsi="Times New Roman" w:cs="Times New Roman"/>
          <w:sz w:val="24"/>
          <w:szCs w:val="24"/>
          <w:lang w:val="en-GB"/>
        </w:rPr>
        <w:t xml:space="preserve">Moreover, decision making by business angels and VC investors is often also a matter </w:t>
      </w:r>
      <w:r w:rsidR="000039B6" w:rsidRPr="00AC36AA">
        <w:rPr>
          <w:rFonts w:ascii="Times New Roman" w:hAnsi="Times New Roman" w:cs="Times New Roman"/>
          <w:sz w:val="24"/>
          <w:szCs w:val="24"/>
          <w:lang w:val="en-GB"/>
        </w:rPr>
        <w:t xml:space="preserve">of </w:t>
      </w:r>
      <w:r w:rsidRPr="00AC36AA">
        <w:rPr>
          <w:rFonts w:ascii="Times New Roman" w:hAnsi="Times New Roman" w:cs="Times New Roman"/>
          <w:sz w:val="24"/>
          <w:szCs w:val="24"/>
          <w:lang w:val="en-GB"/>
        </w:rPr>
        <w:t xml:space="preserve">judgment </w:t>
      </w:r>
      <w:r w:rsidR="000039B6" w:rsidRPr="00AC36AA">
        <w:rPr>
          <w:rFonts w:ascii="Times New Roman" w:hAnsi="Times New Roman" w:cs="Times New Roman"/>
          <w:sz w:val="24"/>
          <w:szCs w:val="24"/>
          <w:lang w:val="en-GB"/>
        </w:rPr>
        <w:t>in which the</w:t>
      </w:r>
      <w:r w:rsidRPr="00AC36AA">
        <w:rPr>
          <w:rFonts w:ascii="Times New Roman" w:hAnsi="Times New Roman" w:cs="Times New Roman"/>
          <w:sz w:val="24"/>
          <w:szCs w:val="24"/>
          <w:lang w:val="en-GB"/>
        </w:rPr>
        <w:t xml:space="preserve"> criteria are </w:t>
      </w:r>
      <w:r w:rsidR="00660FDF" w:rsidRPr="00AC36AA">
        <w:rPr>
          <w:rFonts w:ascii="Times New Roman" w:hAnsi="Times New Roman" w:cs="Times New Roman"/>
          <w:sz w:val="24"/>
          <w:szCs w:val="24"/>
          <w:lang w:val="en-GB"/>
        </w:rPr>
        <w:t>largely tacit</w:t>
      </w:r>
      <w:r w:rsidRPr="00AC36AA">
        <w:rPr>
          <w:rFonts w:ascii="Times New Roman" w:hAnsi="Times New Roman" w:cs="Times New Roman"/>
          <w:sz w:val="24"/>
          <w:szCs w:val="24"/>
          <w:lang w:val="en-GB"/>
        </w:rPr>
        <w:t xml:space="preserve">. </w:t>
      </w:r>
      <w:r w:rsidR="00E83A6D" w:rsidRPr="00AC36AA">
        <w:rPr>
          <w:rFonts w:ascii="Times New Roman" w:hAnsi="Times New Roman" w:cs="Times New Roman"/>
          <w:sz w:val="24"/>
          <w:szCs w:val="24"/>
          <w:lang w:val="en-GB"/>
        </w:rPr>
        <w:t xml:space="preserve">To have public agencies use similar criteria </w:t>
      </w:r>
      <w:r w:rsidR="00D61763" w:rsidRPr="00AC36AA">
        <w:rPr>
          <w:rFonts w:ascii="Times New Roman" w:hAnsi="Times New Roman" w:cs="Times New Roman"/>
          <w:sz w:val="24"/>
          <w:szCs w:val="24"/>
          <w:lang w:val="en-GB"/>
        </w:rPr>
        <w:t xml:space="preserve">does not mesh </w:t>
      </w:r>
      <w:r w:rsidRPr="00AC36AA">
        <w:rPr>
          <w:rFonts w:ascii="Times New Roman" w:hAnsi="Times New Roman" w:cs="Times New Roman"/>
          <w:sz w:val="24"/>
          <w:szCs w:val="24"/>
          <w:lang w:val="en-GB"/>
        </w:rPr>
        <w:t xml:space="preserve">with the requirement </w:t>
      </w:r>
      <w:r w:rsidR="00074271" w:rsidRPr="00AC36AA">
        <w:rPr>
          <w:rFonts w:ascii="Times New Roman" w:hAnsi="Times New Roman" w:cs="Times New Roman"/>
          <w:sz w:val="24"/>
          <w:szCs w:val="24"/>
          <w:lang w:val="en-GB"/>
        </w:rPr>
        <w:t>of treating</w:t>
      </w:r>
      <w:r w:rsidRPr="00AC36AA">
        <w:rPr>
          <w:rFonts w:ascii="Times New Roman" w:hAnsi="Times New Roman" w:cs="Times New Roman"/>
          <w:sz w:val="24"/>
          <w:szCs w:val="24"/>
          <w:lang w:val="en-GB"/>
        </w:rPr>
        <w:t xml:space="preserve"> all citizens equally under the law. Finally, failure is an inherent part of entrepreneurship</w:t>
      </w:r>
      <w:r w:rsidR="00074271"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and private investors consciously </w:t>
      </w:r>
      <w:r w:rsidR="00660FDF" w:rsidRPr="00AC36AA">
        <w:rPr>
          <w:rFonts w:ascii="Times New Roman" w:hAnsi="Times New Roman" w:cs="Times New Roman"/>
          <w:sz w:val="24"/>
          <w:szCs w:val="24"/>
          <w:lang w:val="en-GB"/>
        </w:rPr>
        <w:t xml:space="preserve">assume </w:t>
      </w:r>
      <w:r w:rsidR="00074271" w:rsidRPr="00AC36AA">
        <w:rPr>
          <w:rFonts w:ascii="Times New Roman" w:hAnsi="Times New Roman" w:cs="Times New Roman"/>
          <w:sz w:val="24"/>
          <w:szCs w:val="24"/>
          <w:lang w:val="en-GB"/>
        </w:rPr>
        <w:t xml:space="preserve">this </w:t>
      </w:r>
      <w:r w:rsidR="00660FDF" w:rsidRPr="00AC36AA">
        <w:rPr>
          <w:rFonts w:ascii="Times New Roman" w:hAnsi="Times New Roman" w:cs="Times New Roman"/>
          <w:sz w:val="24"/>
          <w:szCs w:val="24"/>
          <w:lang w:val="en-GB"/>
        </w:rPr>
        <w:t>risk</w:t>
      </w:r>
      <w:r w:rsidRPr="00AC36AA">
        <w:rPr>
          <w:rFonts w:ascii="Times New Roman" w:hAnsi="Times New Roman" w:cs="Times New Roman"/>
          <w:sz w:val="24"/>
          <w:szCs w:val="24"/>
          <w:lang w:val="en-GB"/>
        </w:rPr>
        <w:t xml:space="preserve">. </w:t>
      </w:r>
      <w:r w:rsidR="0036385C" w:rsidRPr="00AC36AA">
        <w:rPr>
          <w:rFonts w:ascii="Times New Roman" w:hAnsi="Times New Roman" w:cs="Times New Roman"/>
          <w:sz w:val="24"/>
          <w:szCs w:val="24"/>
          <w:lang w:val="en-GB"/>
        </w:rPr>
        <w:t>It</w:t>
      </w:r>
      <w:r w:rsidR="00AA145C" w:rsidRPr="00AC36AA">
        <w:rPr>
          <w:rFonts w:ascii="Times New Roman" w:hAnsi="Times New Roman" w:cs="Times New Roman"/>
          <w:sz w:val="24"/>
          <w:szCs w:val="24"/>
          <w:lang w:val="en-GB"/>
        </w:rPr>
        <w:t xml:space="preserve"> </w:t>
      </w:r>
      <w:r w:rsidR="00ED22C8" w:rsidRPr="00AC36AA">
        <w:rPr>
          <w:rFonts w:ascii="Times New Roman" w:hAnsi="Times New Roman" w:cs="Times New Roman"/>
          <w:sz w:val="24"/>
          <w:szCs w:val="24"/>
          <w:lang w:val="en-GB"/>
        </w:rPr>
        <w:t>is more difficult for elected politicians who handle taxpayer</w:t>
      </w:r>
      <w:r w:rsidR="0036385C" w:rsidRPr="00AC36AA">
        <w:rPr>
          <w:rFonts w:ascii="Times New Roman" w:hAnsi="Times New Roman" w:cs="Times New Roman"/>
          <w:sz w:val="24"/>
          <w:szCs w:val="24"/>
          <w:lang w:val="en-GB"/>
        </w:rPr>
        <w:t xml:space="preserve">s’ money </w:t>
      </w:r>
      <w:r w:rsidR="00ED22C8" w:rsidRPr="00AC36AA">
        <w:rPr>
          <w:rFonts w:ascii="Times New Roman" w:hAnsi="Times New Roman" w:cs="Times New Roman"/>
          <w:sz w:val="24"/>
          <w:szCs w:val="24"/>
          <w:lang w:val="en-GB"/>
        </w:rPr>
        <w:t xml:space="preserve">to motivate </w:t>
      </w:r>
      <w:r w:rsidR="00074271" w:rsidRPr="00AC36AA">
        <w:rPr>
          <w:rFonts w:ascii="Times New Roman" w:hAnsi="Times New Roman" w:cs="Times New Roman"/>
          <w:sz w:val="24"/>
          <w:szCs w:val="24"/>
          <w:lang w:val="en-GB"/>
        </w:rPr>
        <w:t xml:space="preserve">this </w:t>
      </w:r>
      <w:r w:rsidR="00660FDF" w:rsidRPr="00AC36AA">
        <w:rPr>
          <w:rFonts w:ascii="Times New Roman" w:hAnsi="Times New Roman" w:cs="Times New Roman"/>
          <w:sz w:val="24"/>
          <w:szCs w:val="24"/>
          <w:lang w:val="en-GB"/>
        </w:rPr>
        <w:t xml:space="preserve">risk-taking </w:t>
      </w:r>
      <w:r w:rsidR="00157AFC" w:rsidRPr="00AC36AA">
        <w:rPr>
          <w:rFonts w:ascii="Times New Roman" w:hAnsi="Times New Roman" w:cs="Times New Roman"/>
          <w:sz w:val="24"/>
          <w:szCs w:val="24"/>
          <w:lang w:val="en-GB"/>
        </w:rPr>
        <w:t xml:space="preserve">and the ensuing losses in </w:t>
      </w:r>
      <w:r w:rsidR="00074271" w:rsidRPr="00AC36AA">
        <w:rPr>
          <w:rFonts w:ascii="Times New Roman" w:hAnsi="Times New Roman" w:cs="Times New Roman"/>
          <w:sz w:val="24"/>
          <w:szCs w:val="24"/>
          <w:lang w:val="en-GB"/>
        </w:rPr>
        <w:t xml:space="preserve">numerous </w:t>
      </w:r>
      <w:r w:rsidR="00157AFC" w:rsidRPr="00AC36AA">
        <w:rPr>
          <w:rFonts w:ascii="Times New Roman" w:hAnsi="Times New Roman" w:cs="Times New Roman"/>
          <w:sz w:val="24"/>
          <w:szCs w:val="24"/>
          <w:lang w:val="en-GB"/>
        </w:rPr>
        <w:t>projects</w:t>
      </w:r>
      <w:r w:rsidRPr="00AC36AA">
        <w:rPr>
          <w:rFonts w:ascii="Times New Roman" w:hAnsi="Times New Roman" w:cs="Times New Roman"/>
          <w:sz w:val="24"/>
          <w:szCs w:val="24"/>
          <w:lang w:val="en-GB"/>
        </w:rPr>
        <w:t>.</w:t>
      </w:r>
    </w:p>
    <w:p w14:paraId="77549344" w14:textId="77777777" w:rsidR="004326C2" w:rsidRPr="00AC36AA" w:rsidRDefault="004326C2">
      <w:pPr>
        <w:pStyle w:val="Heading3"/>
        <w:keepLines w:val="0"/>
        <w:tabs>
          <w:tab w:val="num" w:pos="851"/>
        </w:tabs>
        <w:spacing w:before="240" w:after="60" w:line="240" w:lineRule="auto"/>
        <w:ind w:left="851" w:hanging="851"/>
        <w:rPr>
          <w:rFonts w:ascii="Times New Roman" w:eastAsiaTheme="minorEastAsia" w:hAnsi="Times New Roman" w:cs="Times New Roman"/>
          <w:sz w:val="24"/>
          <w:szCs w:val="26"/>
          <w:lang w:val="en-GB" w:eastAsia="sv-SE"/>
        </w:rPr>
      </w:pPr>
      <w:bookmarkStart w:id="44" w:name="_Toc491695516"/>
      <w:r w:rsidRPr="00AC36AA">
        <w:rPr>
          <w:rFonts w:ascii="Times New Roman" w:eastAsiaTheme="minorEastAsia" w:hAnsi="Times New Roman" w:cs="Times New Roman"/>
          <w:sz w:val="24"/>
          <w:szCs w:val="26"/>
          <w:lang w:val="en-GB" w:eastAsia="sv-SE"/>
        </w:rPr>
        <w:t>3.3.2 Reform agenda</w:t>
      </w:r>
      <w:bookmarkEnd w:id="44"/>
    </w:p>
    <w:p w14:paraId="02A29E34" w14:textId="0A6C27D1" w:rsidR="004326C2" w:rsidRPr="00AC36AA" w:rsidRDefault="004149A0">
      <w:pPr>
        <w:spacing w:line="360" w:lineRule="auto"/>
        <w:jc w:val="both"/>
        <w:rPr>
          <w:rFonts w:ascii="Times New Roman" w:hAnsi="Times New Roman" w:cs="Times New Roman"/>
          <w:sz w:val="24"/>
          <w:lang w:val="en-GB"/>
        </w:rPr>
      </w:pPr>
      <w:r w:rsidRPr="00AC36AA">
        <w:rPr>
          <w:rFonts w:ascii="Times New Roman" w:hAnsi="Times New Roman" w:cs="Times New Roman"/>
          <w:sz w:val="24"/>
          <w:szCs w:val="24"/>
          <w:lang w:val="en-GB"/>
        </w:rPr>
        <w:t>As</w:t>
      </w:r>
      <w:r w:rsidR="004326C2" w:rsidRPr="00AC36AA">
        <w:rPr>
          <w:rFonts w:ascii="Times New Roman" w:hAnsi="Times New Roman" w:cs="Times New Roman"/>
          <w:sz w:val="24"/>
          <w:szCs w:val="24"/>
          <w:lang w:val="en-GB"/>
        </w:rPr>
        <w:t xml:space="preserve"> a long-term solution, the best way to ensure </w:t>
      </w:r>
      <w:r w:rsidR="001B54FF" w:rsidRPr="00AC36AA">
        <w:rPr>
          <w:rFonts w:ascii="Times New Roman" w:hAnsi="Times New Roman" w:cs="Times New Roman"/>
          <w:sz w:val="24"/>
          <w:szCs w:val="24"/>
          <w:lang w:val="en-GB"/>
        </w:rPr>
        <w:t xml:space="preserve">the </w:t>
      </w:r>
      <w:r w:rsidR="004326C2" w:rsidRPr="00AC36AA">
        <w:rPr>
          <w:rFonts w:ascii="Times New Roman" w:hAnsi="Times New Roman" w:cs="Times New Roman"/>
          <w:sz w:val="24"/>
          <w:szCs w:val="24"/>
          <w:lang w:val="en-GB"/>
        </w:rPr>
        <w:t xml:space="preserve">financing of entrepreneurial firms is </w:t>
      </w:r>
      <w:r w:rsidRPr="00AC36AA">
        <w:rPr>
          <w:rFonts w:ascii="Times New Roman" w:hAnsi="Times New Roman" w:cs="Times New Roman"/>
          <w:sz w:val="24"/>
          <w:szCs w:val="24"/>
          <w:lang w:val="en-GB"/>
        </w:rPr>
        <w:t xml:space="preserve">likely </w:t>
      </w:r>
      <w:r w:rsidR="004326C2" w:rsidRPr="00AC36AA">
        <w:rPr>
          <w:rFonts w:ascii="Times New Roman" w:hAnsi="Times New Roman" w:cs="Times New Roman"/>
          <w:sz w:val="24"/>
          <w:szCs w:val="24"/>
          <w:lang w:val="en-GB"/>
        </w:rPr>
        <w:t>to</w:t>
      </w:r>
      <w:r w:rsidRPr="00AC36AA">
        <w:rPr>
          <w:rFonts w:ascii="Times New Roman" w:hAnsi="Times New Roman" w:cs="Times New Roman"/>
          <w:sz w:val="24"/>
          <w:szCs w:val="24"/>
          <w:lang w:val="en-GB"/>
        </w:rPr>
        <w:t xml:space="preserve"> be the pursuit of</w:t>
      </w:r>
      <w:r w:rsidR="004326C2" w:rsidRPr="00AC36AA">
        <w:rPr>
          <w:rFonts w:ascii="Times New Roman" w:hAnsi="Times New Roman" w:cs="Times New Roman"/>
          <w:sz w:val="24"/>
          <w:szCs w:val="24"/>
          <w:lang w:val="en-GB"/>
        </w:rPr>
        <w:t xml:space="preserve"> policies that encourage private wealth accumulation in forms that do not preclude the assets from being used as equity in entrepreneurial ventures.</w:t>
      </w:r>
      <w:r w:rsidR="004326C2" w:rsidRPr="00AC36AA">
        <w:rPr>
          <w:rStyle w:val="FootnoteReference"/>
          <w:lang w:val="en-GB"/>
        </w:rPr>
        <w:footnoteReference w:id="31"/>
      </w:r>
      <w:r w:rsidRPr="00AC36AA">
        <w:rPr>
          <w:rFonts w:ascii="Times New Roman" w:hAnsi="Times New Roman" w:cs="Times New Roman"/>
          <w:sz w:val="24"/>
          <w:lang w:val="en-GB"/>
        </w:rPr>
        <w:t xml:space="preserve"> </w:t>
      </w:r>
      <w:r w:rsidR="001B54FF" w:rsidRPr="00AC36AA">
        <w:rPr>
          <w:rFonts w:ascii="Times New Roman" w:hAnsi="Times New Roman" w:cs="Times New Roman"/>
          <w:sz w:val="24"/>
          <w:szCs w:val="24"/>
          <w:lang w:val="en-GB"/>
        </w:rPr>
        <w:t>H</w:t>
      </w:r>
      <w:r w:rsidR="004326C2" w:rsidRPr="00AC36AA">
        <w:rPr>
          <w:rFonts w:ascii="Times New Roman" w:hAnsi="Times New Roman" w:cs="Times New Roman"/>
          <w:sz w:val="24"/>
          <w:szCs w:val="24"/>
          <w:lang w:val="en-GB"/>
        </w:rPr>
        <w:t xml:space="preserve">owever, there is </w:t>
      </w:r>
      <w:r w:rsidR="001B54FF" w:rsidRPr="00AC36AA">
        <w:rPr>
          <w:rFonts w:ascii="Times New Roman" w:hAnsi="Times New Roman" w:cs="Times New Roman"/>
          <w:sz w:val="24"/>
          <w:szCs w:val="24"/>
          <w:lang w:val="en-GB"/>
        </w:rPr>
        <w:t xml:space="preserve">currently </w:t>
      </w:r>
      <w:r w:rsidR="004326C2" w:rsidRPr="00AC36AA">
        <w:rPr>
          <w:rFonts w:ascii="Times New Roman" w:hAnsi="Times New Roman" w:cs="Times New Roman"/>
          <w:sz w:val="24"/>
          <w:szCs w:val="24"/>
          <w:lang w:val="en-GB"/>
        </w:rPr>
        <w:t xml:space="preserve">a strong tendency to introduce or increase the use of funded pension systems both in the private and public sectors, and there is little reason to believe that this trend will be reversed. In Sweden, for example, collectively agreed supplementary pension schemes cover virtually all tenured employees with payments into those systems </w:t>
      </w:r>
      <w:r w:rsidR="000806E9" w:rsidRPr="00AC36AA">
        <w:rPr>
          <w:rFonts w:ascii="Times New Roman" w:hAnsi="Times New Roman" w:cs="Times New Roman"/>
          <w:sz w:val="24"/>
          <w:szCs w:val="24"/>
          <w:lang w:val="en-GB"/>
        </w:rPr>
        <w:t>amounting to</w:t>
      </w:r>
      <w:r w:rsidR="004326C2" w:rsidRPr="00AC36AA">
        <w:rPr>
          <w:rFonts w:ascii="Times New Roman" w:hAnsi="Times New Roman" w:cs="Times New Roman"/>
          <w:sz w:val="24"/>
          <w:szCs w:val="24"/>
          <w:lang w:val="en-GB"/>
        </w:rPr>
        <w:t xml:space="preserve"> </w:t>
      </w:r>
      <w:r w:rsidR="001B54FF" w:rsidRPr="00AC36AA">
        <w:rPr>
          <w:rFonts w:ascii="Times New Roman" w:hAnsi="Times New Roman" w:cs="Times New Roman"/>
          <w:sz w:val="24"/>
          <w:szCs w:val="24"/>
          <w:lang w:val="en-GB"/>
        </w:rPr>
        <w:t>approximately</w:t>
      </w:r>
      <w:r w:rsidR="004326C2" w:rsidRPr="00AC36AA">
        <w:rPr>
          <w:rFonts w:ascii="Times New Roman" w:hAnsi="Times New Roman" w:cs="Times New Roman"/>
          <w:sz w:val="24"/>
          <w:szCs w:val="24"/>
          <w:lang w:val="en-GB"/>
        </w:rPr>
        <w:t xml:space="preserve"> 10 percent of taxable </w:t>
      </w:r>
      <w:r w:rsidR="00C875AA" w:rsidRPr="00AC36AA">
        <w:rPr>
          <w:rFonts w:ascii="Times New Roman" w:hAnsi="Times New Roman" w:cs="Times New Roman"/>
          <w:sz w:val="24"/>
          <w:szCs w:val="24"/>
          <w:lang w:val="en-GB"/>
        </w:rPr>
        <w:t>Labour</w:t>
      </w:r>
      <w:r w:rsidR="004326C2" w:rsidRPr="00AC36AA">
        <w:rPr>
          <w:rFonts w:ascii="Times New Roman" w:hAnsi="Times New Roman" w:cs="Times New Roman"/>
          <w:sz w:val="24"/>
          <w:szCs w:val="24"/>
          <w:lang w:val="en-GB"/>
        </w:rPr>
        <w:t xml:space="preserve"> income</w:t>
      </w:r>
      <w:r w:rsidRPr="00AC36AA">
        <w:rPr>
          <w:rFonts w:ascii="Times New Roman" w:hAnsi="Times New Roman" w:cs="Times New Roman"/>
          <w:sz w:val="24"/>
          <w:szCs w:val="24"/>
          <w:lang w:val="en-GB"/>
        </w:rPr>
        <w:t xml:space="preserve"> (Riksbanken 2014; Svensk Försäkring 2015)</w:t>
      </w:r>
      <w:r w:rsidR="00536455" w:rsidRPr="00AC36AA">
        <w:rPr>
          <w:rFonts w:ascii="Times New Roman" w:hAnsi="Times New Roman" w:cs="Times New Roman"/>
          <w:sz w:val="24"/>
          <w:szCs w:val="24"/>
          <w:lang w:val="en-GB"/>
        </w:rPr>
        <w:t>.</w:t>
      </w:r>
      <w:r w:rsidR="002954B1" w:rsidRPr="00AC36AA">
        <w:rPr>
          <w:rStyle w:val="FootnoteReference"/>
          <w:rFonts w:ascii="Times New Roman" w:hAnsi="Times New Roman" w:cs="Times New Roman"/>
          <w:sz w:val="24"/>
          <w:szCs w:val="24"/>
          <w:lang w:val="en-GB"/>
        </w:rPr>
        <w:footnoteReference w:id="32"/>
      </w:r>
      <w:r w:rsidR="004326C2" w:rsidRPr="00AC36AA">
        <w:rPr>
          <w:rFonts w:ascii="Times New Roman" w:hAnsi="Times New Roman" w:cs="Times New Roman"/>
          <w:sz w:val="24"/>
          <w:szCs w:val="24"/>
          <w:lang w:val="en-GB"/>
        </w:rPr>
        <w:t xml:space="preserve"> </w:t>
      </w:r>
      <w:r w:rsidR="00536455" w:rsidRPr="00AC36AA">
        <w:rPr>
          <w:rFonts w:ascii="Times New Roman" w:hAnsi="Times New Roman" w:cs="Times New Roman"/>
          <w:sz w:val="24"/>
          <w:szCs w:val="24"/>
          <w:lang w:val="en-GB"/>
        </w:rPr>
        <w:t>T</w:t>
      </w:r>
      <w:r w:rsidR="004326C2" w:rsidRPr="00AC36AA">
        <w:rPr>
          <w:rFonts w:ascii="Times New Roman" w:hAnsi="Times New Roman" w:cs="Times New Roman"/>
          <w:sz w:val="24"/>
          <w:szCs w:val="24"/>
          <w:lang w:val="en-GB"/>
        </w:rPr>
        <w:t xml:space="preserve">otal assets amount to some two-thirds of </w:t>
      </w:r>
      <w:r w:rsidR="00536455" w:rsidRPr="00AC36AA">
        <w:rPr>
          <w:rFonts w:ascii="Times New Roman" w:hAnsi="Times New Roman" w:cs="Times New Roman"/>
          <w:sz w:val="24"/>
          <w:szCs w:val="24"/>
          <w:lang w:val="en-GB"/>
        </w:rPr>
        <w:t xml:space="preserve">Swedish </w:t>
      </w:r>
      <w:r w:rsidR="004326C2" w:rsidRPr="00AC36AA">
        <w:rPr>
          <w:rFonts w:ascii="Times New Roman" w:hAnsi="Times New Roman" w:cs="Times New Roman"/>
          <w:sz w:val="24"/>
          <w:szCs w:val="24"/>
          <w:lang w:val="en-GB"/>
        </w:rPr>
        <w:t xml:space="preserve">GDP and 130 percent of household disposable income. </w:t>
      </w:r>
      <w:r w:rsidR="000806E9" w:rsidRPr="00AC36AA">
        <w:rPr>
          <w:rFonts w:ascii="Times New Roman" w:hAnsi="Times New Roman" w:cs="Times New Roman"/>
          <w:sz w:val="24"/>
          <w:szCs w:val="24"/>
          <w:lang w:val="en-GB"/>
        </w:rPr>
        <w:t xml:space="preserve">Aggregate </w:t>
      </w:r>
      <w:r w:rsidR="004326C2" w:rsidRPr="00AC36AA">
        <w:rPr>
          <w:rFonts w:ascii="Times New Roman" w:hAnsi="Times New Roman" w:cs="Times New Roman"/>
          <w:sz w:val="24"/>
          <w:szCs w:val="24"/>
          <w:lang w:val="en-GB"/>
        </w:rPr>
        <w:t>pension fund assets as a share of GDP are especially large in the</w:t>
      </w:r>
      <w:r w:rsidR="00CA6252" w:rsidRPr="00AC36AA">
        <w:rPr>
          <w:rFonts w:ascii="Times New Roman" w:hAnsi="Times New Roman" w:cs="Times New Roman"/>
          <w:sz w:val="24"/>
          <w:szCs w:val="24"/>
          <w:lang w:val="en-GB"/>
        </w:rPr>
        <w:t xml:space="preserve"> United Kingdom</w:t>
      </w:r>
      <w:r w:rsidR="004326C2" w:rsidRPr="00AC36AA">
        <w:rPr>
          <w:rFonts w:ascii="Times New Roman" w:hAnsi="Times New Roman" w:cs="Times New Roman"/>
          <w:sz w:val="24"/>
          <w:szCs w:val="24"/>
          <w:lang w:val="en-GB"/>
        </w:rPr>
        <w:t xml:space="preserve"> and the Netherlands, but they are also high in Ireland, Finland and Denmark, while they are still small in the Eastern European countries</w:t>
      </w:r>
      <w:r w:rsidR="00A974EA" w:rsidRPr="00AC36AA">
        <w:rPr>
          <w:rFonts w:ascii="Times New Roman" w:hAnsi="Times New Roman" w:cs="Times New Roman"/>
          <w:sz w:val="24"/>
          <w:szCs w:val="24"/>
          <w:lang w:val="en-GB"/>
        </w:rPr>
        <w:t xml:space="preserve"> and </w:t>
      </w:r>
      <w:r w:rsidR="004326C2" w:rsidRPr="00AC36AA">
        <w:rPr>
          <w:rFonts w:ascii="Times New Roman" w:hAnsi="Times New Roman" w:cs="Times New Roman"/>
          <w:sz w:val="24"/>
          <w:szCs w:val="24"/>
          <w:lang w:val="en-GB"/>
        </w:rPr>
        <w:t>in Germany</w:t>
      </w:r>
      <w:r w:rsidR="00492D1F" w:rsidRPr="00AC36AA">
        <w:rPr>
          <w:rFonts w:ascii="Times New Roman" w:hAnsi="Times New Roman" w:cs="Times New Roman"/>
          <w:sz w:val="24"/>
          <w:szCs w:val="24"/>
          <w:lang w:val="en-GB"/>
        </w:rPr>
        <w:t>, France</w:t>
      </w:r>
      <w:r w:rsidR="004326C2" w:rsidRPr="00AC36AA">
        <w:rPr>
          <w:rFonts w:ascii="Times New Roman" w:hAnsi="Times New Roman" w:cs="Times New Roman"/>
          <w:sz w:val="24"/>
          <w:szCs w:val="24"/>
          <w:lang w:val="en-GB"/>
        </w:rPr>
        <w:t xml:space="preserve"> and Italy (OECD 2015</w:t>
      </w:r>
      <w:r w:rsidR="00433B90" w:rsidRPr="00AC36AA">
        <w:rPr>
          <w:rFonts w:ascii="Times New Roman" w:hAnsi="Times New Roman" w:cs="Times New Roman"/>
          <w:sz w:val="24"/>
          <w:szCs w:val="24"/>
          <w:lang w:val="en-GB"/>
        </w:rPr>
        <w:t>b</w:t>
      </w:r>
      <w:r w:rsidR="004326C2" w:rsidRPr="00AC36AA">
        <w:rPr>
          <w:rFonts w:ascii="Times New Roman" w:hAnsi="Times New Roman" w:cs="Times New Roman"/>
          <w:sz w:val="24"/>
          <w:szCs w:val="24"/>
          <w:lang w:val="en-GB"/>
        </w:rPr>
        <w:t>).</w:t>
      </w:r>
    </w:p>
    <w:p w14:paraId="339BE62A" w14:textId="1EA4BA68" w:rsidR="004326C2" w:rsidRPr="00AC36AA" w:rsidRDefault="004326C2">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Since a progressively larger share of savings goes into pension funds</w:t>
      </w:r>
      <w:r w:rsidR="001B54FF" w:rsidRPr="00AC36AA">
        <w:rPr>
          <w:rFonts w:ascii="Times New Roman" w:hAnsi="Times New Roman" w:cs="Times New Roman"/>
          <w:sz w:val="24"/>
          <w:szCs w:val="24"/>
          <w:lang w:val="en-GB"/>
        </w:rPr>
        <w:t>,</w:t>
      </w:r>
      <w:r w:rsidR="00B35E6E" w:rsidRPr="00AC36AA">
        <w:rPr>
          <w:rStyle w:val="FootnoteReference"/>
          <w:rFonts w:ascii="Times New Roman" w:hAnsi="Times New Roman" w:cs="Times New Roman"/>
          <w:sz w:val="24"/>
          <w:szCs w:val="24"/>
          <w:lang w:val="en-GB"/>
        </w:rPr>
        <w:footnoteReference w:id="33"/>
      </w:r>
      <w:r w:rsidRPr="00AC36AA">
        <w:rPr>
          <w:rFonts w:ascii="Times New Roman" w:hAnsi="Times New Roman" w:cs="Times New Roman"/>
          <w:sz w:val="24"/>
          <w:szCs w:val="24"/>
          <w:lang w:val="en-GB"/>
        </w:rPr>
        <w:t xml:space="preserve"> </w:t>
      </w:r>
      <w:r w:rsidR="001B54FF" w:rsidRPr="00AC36AA">
        <w:rPr>
          <w:rFonts w:ascii="Times New Roman" w:hAnsi="Times New Roman" w:cs="Times New Roman"/>
          <w:sz w:val="24"/>
          <w:szCs w:val="24"/>
          <w:lang w:val="en-GB"/>
        </w:rPr>
        <w:t>there is a growing need for at</w:t>
      </w:r>
      <w:r w:rsidRPr="00AC36AA">
        <w:rPr>
          <w:rFonts w:ascii="Times New Roman" w:hAnsi="Times New Roman" w:cs="Times New Roman"/>
          <w:sz w:val="24"/>
          <w:szCs w:val="24"/>
          <w:lang w:val="en-GB"/>
        </w:rPr>
        <w:t xml:space="preserve"> least part of these assets </w:t>
      </w:r>
      <w:r w:rsidR="001B54FF" w:rsidRPr="00AC36AA">
        <w:rPr>
          <w:rFonts w:ascii="Times New Roman" w:hAnsi="Times New Roman" w:cs="Times New Roman"/>
          <w:sz w:val="24"/>
          <w:szCs w:val="24"/>
          <w:lang w:val="en-GB"/>
        </w:rPr>
        <w:t xml:space="preserve">to </w:t>
      </w:r>
      <w:r w:rsidRPr="00AC36AA">
        <w:rPr>
          <w:rFonts w:ascii="Times New Roman" w:hAnsi="Times New Roman" w:cs="Times New Roman"/>
          <w:sz w:val="24"/>
          <w:szCs w:val="24"/>
          <w:lang w:val="en-GB"/>
        </w:rPr>
        <w:t>be invested in entrepreneurial firms and not just in real estate, public stock</w:t>
      </w:r>
      <w:r w:rsidR="001B54FF"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and </w:t>
      </w:r>
      <w:r w:rsidR="00492D1F" w:rsidRPr="00AC36AA">
        <w:rPr>
          <w:rFonts w:ascii="Times New Roman" w:hAnsi="Times New Roman" w:cs="Times New Roman"/>
          <w:sz w:val="24"/>
          <w:szCs w:val="24"/>
          <w:lang w:val="en-GB"/>
        </w:rPr>
        <w:t>high</w:t>
      </w:r>
      <w:r w:rsidR="001B54FF" w:rsidRPr="00AC36AA">
        <w:rPr>
          <w:rFonts w:ascii="Times New Roman" w:hAnsi="Times New Roman" w:cs="Times New Roman"/>
          <w:sz w:val="24"/>
          <w:szCs w:val="24"/>
          <w:lang w:val="en-GB"/>
        </w:rPr>
        <w:t>-</w:t>
      </w:r>
      <w:r w:rsidR="00492D1F" w:rsidRPr="00AC36AA">
        <w:rPr>
          <w:rFonts w:ascii="Times New Roman" w:hAnsi="Times New Roman" w:cs="Times New Roman"/>
          <w:sz w:val="24"/>
          <w:szCs w:val="24"/>
          <w:lang w:val="en-GB"/>
        </w:rPr>
        <w:t xml:space="preserve">rated </w:t>
      </w:r>
      <w:r w:rsidRPr="00AC36AA">
        <w:rPr>
          <w:rFonts w:ascii="Times New Roman" w:hAnsi="Times New Roman" w:cs="Times New Roman"/>
          <w:sz w:val="24"/>
          <w:szCs w:val="24"/>
          <w:lang w:val="en-GB"/>
        </w:rPr>
        <w:t xml:space="preserve">bonds. Since large financial institutions can rarely invest directly in small and new firms, </w:t>
      </w:r>
      <w:r w:rsidR="001B54FF" w:rsidRPr="00AC36AA">
        <w:rPr>
          <w:rFonts w:ascii="Times New Roman" w:hAnsi="Times New Roman" w:cs="Times New Roman"/>
          <w:sz w:val="24"/>
          <w:szCs w:val="24"/>
          <w:lang w:val="en-GB"/>
        </w:rPr>
        <w:t xml:space="preserve">a </w:t>
      </w:r>
      <w:r w:rsidRPr="00AC36AA">
        <w:rPr>
          <w:rFonts w:ascii="Times New Roman" w:hAnsi="Times New Roman" w:cs="Times New Roman"/>
          <w:sz w:val="24"/>
          <w:szCs w:val="24"/>
          <w:lang w:val="en-GB"/>
        </w:rPr>
        <w:t xml:space="preserve">bridging intermediating role </w:t>
      </w:r>
      <w:r w:rsidR="00F75BE6" w:rsidRPr="00AC36AA">
        <w:rPr>
          <w:rFonts w:ascii="Times New Roman" w:hAnsi="Times New Roman" w:cs="Times New Roman"/>
          <w:sz w:val="24"/>
          <w:szCs w:val="24"/>
          <w:lang w:val="en-GB"/>
        </w:rPr>
        <w:t>must</w:t>
      </w:r>
      <w:r w:rsidR="001B54FF" w:rsidRPr="00AC36AA">
        <w:rPr>
          <w:rFonts w:ascii="Times New Roman" w:hAnsi="Times New Roman" w:cs="Times New Roman"/>
          <w:sz w:val="24"/>
          <w:szCs w:val="24"/>
          <w:lang w:val="en-GB"/>
        </w:rPr>
        <w:t xml:space="preserve"> be </w:t>
      </w:r>
      <w:r w:rsidR="00B87964" w:rsidRPr="00AC36AA">
        <w:rPr>
          <w:rFonts w:ascii="Times New Roman" w:hAnsi="Times New Roman" w:cs="Times New Roman"/>
          <w:sz w:val="24"/>
          <w:szCs w:val="24"/>
          <w:lang w:val="en-GB"/>
        </w:rPr>
        <w:t xml:space="preserve">provided by a professional VC sector, as discussed </w:t>
      </w:r>
      <w:r w:rsidRPr="00AC36AA">
        <w:rPr>
          <w:rFonts w:ascii="Times New Roman" w:hAnsi="Times New Roman" w:cs="Times New Roman"/>
          <w:sz w:val="24"/>
          <w:szCs w:val="24"/>
          <w:lang w:val="en-GB"/>
        </w:rPr>
        <w:t xml:space="preserve">in </w:t>
      </w:r>
      <w:r w:rsidR="00F441DC" w:rsidRPr="00AC36AA">
        <w:rPr>
          <w:rFonts w:ascii="Times New Roman" w:hAnsi="Times New Roman" w:cs="Times New Roman"/>
          <w:sz w:val="24"/>
          <w:szCs w:val="24"/>
          <w:lang w:val="en-GB"/>
        </w:rPr>
        <w:t>sub</w:t>
      </w:r>
      <w:r w:rsidRPr="00AC36AA">
        <w:rPr>
          <w:rFonts w:ascii="Times New Roman" w:hAnsi="Times New Roman" w:cs="Times New Roman"/>
          <w:sz w:val="24"/>
          <w:szCs w:val="24"/>
          <w:lang w:val="en-GB"/>
        </w:rPr>
        <w:t>section 3.3</w:t>
      </w:r>
      <w:r w:rsidR="00A669B0" w:rsidRPr="00AC36AA">
        <w:rPr>
          <w:rFonts w:ascii="Times New Roman" w:hAnsi="Times New Roman" w:cs="Times New Roman"/>
          <w:sz w:val="24"/>
          <w:szCs w:val="24"/>
          <w:lang w:val="en-GB"/>
        </w:rPr>
        <w:t>.1</w:t>
      </w:r>
      <w:r w:rsidRPr="00AC36AA">
        <w:rPr>
          <w:rFonts w:ascii="Times New Roman" w:hAnsi="Times New Roman" w:cs="Times New Roman"/>
          <w:sz w:val="24"/>
          <w:szCs w:val="24"/>
          <w:lang w:val="en-GB"/>
        </w:rPr>
        <w:t xml:space="preserve">. As revealed in </w:t>
      </w:r>
      <w:r w:rsidR="002954B1" w:rsidRPr="00AC36AA">
        <w:rPr>
          <w:rFonts w:ascii="Times New Roman" w:hAnsi="Times New Roman" w:cs="Times New Roman"/>
          <w:sz w:val="24"/>
          <w:szCs w:val="24"/>
          <w:lang w:val="en-GB"/>
        </w:rPr>
        <w:t xml:space="preserve">the first column </w:t>
      </w:r>
      <w:r w:rsidRPr="00AC36AA">
        <w:rPr>
          <w:rFonts w:ascii="Times New Roman" w:hAnsi="Times New Roman" w:cs="Times New Roman"/>
          <w:sz w:val="24"/>
          <w:szCs w:val="24"/>
          <w:lang w:val="en-GB"/>
        </w:rPr>
        <w:t xml:space="preserve">of </w:t>
      </w:r>
      <w:r w:rsidRPr="00AC36AA">
        <w:rPr>
          <w:rFonts w:ascii="Times New Roman" w:hAnsi="Times New Roman" w:cs="Times New Roman"/>
          <w:i/>
          <w:sz w:val="24"/>
          <w:szCs w:val="24"/>
          <w:lang w:val="en-GB"/>
        </w:rPr>
        <w:t xml:space="preserve">Table </w:t>
      </w:r>
      <w:r w:rsidR="00402D0D" w:rsidRPr="00AC36AA">
        <w:rPr>
          <w:rFonts w:ascii="Times New Roman" w:hAnsi="Times New Roman" w:cs="Times New Roman"/>
          <w:i/>
          <w:sz w:val="24"/>
          <w:szCs w:val="24"/>
          <w:lang w:val="en-GB"/>
        </w:rPr>
        <w:t>5</w:t>
      </w:r>
      <w:r w:rsidRPr="00AC36AA">
        <w:rPr>
          <w:rFonts w:ascii="Times New Roman" w:hAnsi="Times New Roman" w:cs="Times New Roman"/>
          <w:sz w:val="24"/>
          <w:szCs w:val="24"/>
          <w:lang w:val="en-GB"/>
        </w:rPr>
        <w:t>,</w:t>
      </w:r>
      <w:r w:rsidR="001C6D38" w:rsidRPr="00AC36AA">
        <w:rPr>
          <w:rStyle w:val="FootnoteReference"/>
          <w:rFonts w:ascii="Times New Roman" w:hAnsi="Times New Roman" w:cs="Times New Roman"/>
          <w:sz w:val="24"/>
          <w:lang w:val="en-GB"/>
        </w:rPr>
        <w:footnoteReference w:id="34"/>
      </w:r>
      <w:r w:rsidRPr="00AC36AA">
        <w:rPr>
          <w:rFonts w:ascii="Times New Roman" w:hAnsi="Times New Roman" w:cs="Times New Roman"/>
          <w:sz w:val="24"/>
          <w:szCs w:val="24"/>
          <w:lang w:val="en-GB"/>
        </w:rPr>
        <w:t xml:space="preserve"> </w:t>
      </w:r>
      <w:r w:rsidR="00B815F5" w:rsidRPr="00AC36AA">
        <w:rPr>
          <w:rFonts w:ascii="Times New Roman" w:hAnsi="Times New Roman" w:cs="Times New Roman"/>
          <w:sz w:val="24"/>
          <w:szCs w:val="24"/>
          <w:lang w:val="en-GB"/>
        </w:rPr>
        <w:t xml:space="preserve">the </w:t>
      </w:r>
      <w:r w:rsidRPr="00AC36AA">
        <w:rPr>
          <w:rFonts w:ascii="Times New Roman" w:hAnsi="Times New Roman" w:cs="Times New Roman"/>
          <w:sz w:val="24"/>
          <w:szCs w:val="24"/>
          <w:lang w:val="en-GB"/>
        </w:rPr>
        <w:t>differences here are substantial across Europe, with Denmark and Luxembourg clear</w:t>
      </w:r>
      <w:r w:rsidR="0088742E" w:rsidRPr="00AC36AA">
        <w:rPr>
          <w:rFonts w:ascii="Times New Roman" w:hAnsi="Times New Roman" w:cs="Times New Roman"/>
          <w:sz w:val="24"/>
          <w:szCs w:val="24"/>
          <w:lang w:val="en-GB"/>
        </w:rPr>
        <w:t>ly</w:t>
      </w:r>
      <w:r w:rsidRPr="00AC36AA">
        <w:rPr>
          <w:rFonts w:ascii="Times New Roman" w:hAnsi="Times New Roman" w:cs="Times New Roman"/>
          <w:sz w:val="24"/>
          <w:szCs w:val="24"/>
          <w:lang w:val="en-GB"/>
        </w:rPr>
        <w:t xml:space="preserve"> leading, whereas </w:t>
      </w:r>
      <w:r w:rsidR="00F96E7F" w:rsidRPr="00AC36AA">
        <w:rPr>
          <w:rFonts w:ascii="Times New Roman" w:hAnsi="Times New Roman" w:cs="Times New Roman"/>
          <w:sz w:val="24"/>
          <w:szCs w:val="24"/>
          <w:lang w:val="en-GB"/>
        </w:rPr>
        <w:t xml:space="preserve">the </w:t>
      </w:r>
      <w:r w:rsidRPr="00AC36AA">
        <w:rPr>
          <w:rFonts w:ascii="Times New Roman" w:hAnsi="Times New Roman" w:cs="Times New Roman"/>
          <w:sz w:val="24"/>
          <w:szCs w:val="24"/>
          <w:lang w:val="en-GB"/>
        </w:rPr>
        <w:t xml:space="preserve">Eastern European and </w:t>
      </w:r>
      <w:r w:rsidR="00B815F5" w:rsidRPr="00AC36AA">
        <w:rPr>
          <w:rFonts w:ascii="Times New Roman" w:hAnsi="Times New Roman" w:cs="Times New Roman"/>
          <w:sz w:val="24"/>
          <w:szCs w:val="24"/>
          <w:lang w:val="en-GB"/>
        </w:rPr>
        <w:t xml:space="preserve">the </w:t>
      </w:r>
      <w:r w:rsidRPr="00AC36AA">
        <w:rPr>
          <w:rFonts w:ascii="Times New Roman" w:hAnsi="Times New Roman" w:cs="Times New Roman"/>
          <w:sz w:val="24"/>
          <w:szCs w:val="24"/>
          <w:lang w:val="en-GB"/>
        </w:rPr>
        <w:t>Mediterranean countries</w:t>
      </w:r>
      <w:r w:rsidR="00F96E7F" w:rsidRPr="00AC36AA">
        <w:rPr>
          <w:rFonts w:ascii="Times New Roman" w:hAnsi="Times New Roman" w:cs="Times New Roman"/>
          <w:sz w:val="24"/>
          <w:szCs w:val="24"/>
          <w:lang w:val="en-GB"/>
        </w:rPr>
        <w:t xml:space="preserve"> for which there </w:t>
      </w:r>
      <w:r w:rsidR="00383071" w:rsidRPr="00AC36AA">
        <w:rPr>
          <w:rFonts w:ascii="Times New Roman" w:hAnsi="Times New Roman" w:cs="Times New Roman"/>
          <w:sz w:val="24"/>
          <w:szCs w:val="24"/>
          <w:lang w:val="en-GB"/>
        </w:rPr>
        <w:t>are</w:t>
      </w:r>
      <w:r w:rsidR="00F96E7F" w:rsidRPr="00AC36AA">
        <w:rPr>
          <w:rFonts w:ascii="Times New Roman" w:hAnsi="Times New Roman" w:cs="Times New Roman"/>
          <w:sz w:val="24"/>
          <w:szCs w:val="24"/>
          <w:lang w:val="en-GB"/>
        </w:rPr>
        <w:t xml:space="preserve"> data</w:t>
      </w:r>
      <w:r w:rsidRPr="00AC36AA">
        <w:rPr>
          <w:rFonts w:ascii="Times New Roman" w:hAnsi="Times New Roman" w:cs="Times New Roman"/>
          <w:sz w:val="24"/>
          <w:szCs w:val="24"/>
          <w:lang w:val="en-GB"/>
        </w:rPr>
        <w:t xml:space="preserve"> </w:t>
      </w:r>
      <w:r w:rsidR="00B815F5" w:rsidRPr="00AC36AA">
        <w:rPr>
          <w:rFonts w:ascii="Times New Roman" w:hAnsi="Times New Roman" w:cs="Times New Roman"/>
          <w:sz w:val="24"/>
          <w:szCs w:val="24"/>
          <w:lang w:val="en-GB"/>
        </w:rPr>
        <w:t xml:space="preserve">are </w:t>
      </w:r>
      <w:r w:rsidRPr="00AC36AA">
        <w:rPr>
          <w:rFonts w:ascii="Times New Roman" w:hAnsi="Times New Roman" w:cs="Times New Roman"/>
          <w:sz w:val="24"/>
          <w:szCs w:val="24"/>
          <w:lang w:val="en-GB"/>
        </w:rPr>
        <w:t>locate</w:t>
      </w:r>
      <w:r w:rsidR="00B815F5" w:rsidRPr="00AC36AA">
        <w:rPr>
          <w:rFonts w:ascii="Times New Roman" w:hAnsi="Times New Roman" w:cs="Times New Roman"/>
          <w:sz w:val="24"/>
          <w:szCs w:val="24"/>
          <w:lang w:val="en-GB"/>
        </w:rPr>
        <w:t>d</w:t>
      </w:r>
      <w:r w:rsidRPr="00AC36AA">
        <w:rPr>
          <w:rFonts w:ascii="Times New Roman" w:hAnsi="Times New Roman" w:cs="Times New Roman"/>
          <w:sz w:val="24"/>
          <w:szCs w:val="24"/>
          <w:lang w:val="en-GB"/>
        </w:rPr>
        <w:t xml:space="preserve"> </w:t>
      </w:r>
      <w:r w:rsidR="00B815F5" w:rsidRPr="00AC36AA">
        <w:rPr>
          <w:rFonts w:ascii="Times New Roman" w:hAnsi="Times New Roman" w:cs="Times New Roman"/>
          <w:sz w:val="24"/>
          <w:szCs w:val="24"/>
          <w:lang w:val="en-GB"/>
        </w:rPr>
        <w:t xml:space="preserve">at </w:t>
      </w:r>
      <w:r w:rsidRPr="00AC36AA">
        <w:rPr>
          <w:rFonts w:ascii="Times New Roman" w:hAnsi="Times New Roman" w:cs="Times New Roman"/>
          <w:sz w:val="24"/>
          <w:szCs w:val="24"/>
          <w:lang w:val="en-GB"/>
        </w:rPr>
        <w:t>the bottom.</w:t>
      </w:r>
    </w:p>
    <w:p w14:paraId="728ECB4E" w14:textId="77777777" w:rsidR="00AA145C" w:rsidRPr="00AC36AA" w:rsidRDefault="00AA145C" w:rsidP="00AA145C">
      <w:pPr>
        <w:keepNext/>
        <w:keepLines/>
        <w:tabs>
          <w:tab w:val="left" w:pos="851"/>
        </w:tabs>
        <w:spacing w:after="40" w:line="240" w:lineRule="auto"/>
        <w:jc w:val="both"/>
        <w:rPr>
          <w:rFonts w:ascii="Times New Roman" w:hAnsi="Times New Roman" w:cs="Times New Roman"/>
          <w:sz w:val="24"/>
          <w:szCs w:val="24"/>
          <w:lang w:val="en-GB"/>
        </w:rPr>
      </w:pPr>
      <w:r w:rsidRPr="00AC36AA">
        <w:rPr>
          <w:rFonts w:ascii="Times New Roman" w:eastAsia="Times New Roman" w:hAnsi="Times New Roman" w:cs="Times New Roman"/>
          <w:i/>
          <w:iCs/>
          <w:color w:val="000000"/>
          <w:sz w:val="24"/>
          <w:szCs w:val="24"/>
          <w:lang w:val="en-GB" w:eastAsia="sv-SE"/>
        </w:rPr>
        <w:lastRenderedPageBreak/>
        <w:t>Table 5</w:t>
      </w:r>
      <w:r w:rsidRPr="00AC36AA">
        <w:rPr>
          <w:rFonts w:ascii="Times New Roman" w:eastAsia="Times New Roman" w:hAnsi="Times New Roman" w:cs="Times New Roman"/>
          <w:i/>
          <w:iCs/>
          <w:color w:val="000000"/>
          <w:sz w:val="24"/>
          <w:szCs w:val="24"/>
          <w:lang w:val="en-GB" w:eastAsia="sv-SE"/>
        </w:rPr>
        <w:tab/>
      </w:r>
      <w:r w:rsidRPr="00AC36AA">
        <w:rPr>
          <w:rFonts w:ascii="Times New Roman" w:eastAsia="Times New Roman" w:hAnsi="Times New Roman" w:cs="Times New Roman"/>
          <w:color w:val="000000"/>
          <w:sz w:val="24"/>
          <w:szCs w:val="24"/>
          <w:lang w:val="en-GB" w:eastAsia="sv-SE"/>
        </w:rPr>
        <w:t xml:space="preserve">Venture capital investments as a share of GDP, and the ease of getting credit in EU </w:t>
      </w:r>
      <w:r w:rsidRPr="00AC36AA">
        <w:rPr>
          <w:rFonts w:ascii="Times New Roman" w:eastAsia="Times New Roman" w:hAnsi="Times New Roman" w:cs="Times New Roman"/>
          <w:color w:val="000000"/>
          <w:sz w:val="24"/>
          <w:szCs w:val="24"/>
          <w:lang w:val="en-GB" w:eastAsia="sv-SE"/>
        </w:rPr>
        <w:tab/>
        <w:t>countries and the U.S., 2015.</w:t>
      </w:r>
    </w:p>
    <w:tbl>
      <w:tblPr>
        <w:tblW w:w="0" w:type="auto"/>
        <w:jc w:val="center"/>
        <w:tblCellMar>
          <w:left w:w="70" w:type="dxa"/>
          <w:right w:w="70" w:type="dxa"/>
        </w:tblCellMar>
        <w:tblLook w:val="04A0" w:firstRow="1" w:lastRow="0" w:firstColumn="1" w:lastColumn="0" w:noHBand="0" w:noVBand="1"/>
      </w:tblPr>
      <w:tblGrid>
        <w:gridCol w:w="1760"/>
        <w:gridCol w:w="2540"/>
        <w:gridCol w:w="3261"/>
      </w:tblGrid>
      <w:tr w:rsidR="00AA145C" w:rsidRPr="00AC36AA" w14:paraId="1D31732E" w14:textId="77777777" w:rsidTr="001E3BAB">
        <w:trPr>
          <w:trHeight w:val="345"/>
          <w:jc w:val="center"/>
        </w:trPr>
        <w:tc>
          <w:tcPr>
            <w:tcW w:w="1760" w:type="dxa"/>
            <w:tcBorders>
              <w:top w:val="single" w:sz="4" w:space="0" w:color="auto"/>
              <w:left w:val="nil"/>
              <w:bottom w:val="double" w:sz="6" w:space="0" w:color="auto"/>
              <w:right w:val="nil"/>
            </w:tcBorders>
            <w:shd w:val="clear" w:color="auto" w:fill="auto"/>
            <w:vAlign w:val="center"/>
            <w:hideMark/>
          </w:tcPr>
          <w:p w14:paraId="6B1A7335"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Country</w:t>
            </w:r>
            <w:r w:rsidRPr="00AC36AA">
              <w:rPr>
                <w:rFonts w:ascii="Times New Roman" w:eastAsia="Times New Roman" w:hAnsi="Times New Roman" w:cs="Times New Roman"/>
                <w:color w:val="000000"/>
                <w:sz w:val="16"/>
                <w:szCs w:val="16"/>
                <w:lang w:val="en-GB" w:eastAsia="sv-SE"/>
              </w:rPr>
              <w:t> </w:t>
            </w:r>
          </w:p>
        </w:tc>
        <w:tc>
          <w:tcPr>
            <w:tcW w:w="2540" w:type="dxa"/>
            <w:tcBorders>
              <w:top w:val="single" w:sz="4" w:space="0" w:color="auto"/>
              <w:left w:val="nil"/>
              <w:bottom w:val="double" w:sz="6" w:space="0" w:color="auto"/>
              <w:right w:val="nil"/>
            </w:tcBorders>
            <w:shd w:val="clear" w:color="auto" w:fill="auto"/>
            <w:vAlign w:val="center"/>
            <w:hideMark/>
          </w:tcPr>
          <w:p w14:paraId="70C2AC77"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VC investment,</w:t>
            </w:r>
            <w:r w:rsidRPr="00AC36AA">
              <w:rPr>
                <w:rFonts w:ascii="Times New Roman" w:eastAsia="Times New Roman" w:hAnsi="Times New Roman" w:cs="Times New Roman"/>
                <w:color w:val="000000"/>
                <w:sz w:val="24"/>
                <w:szCs w:val="24"/>
                <w:lang w:val="en-GB" w:eastAsia="sv-SE"/>
              </w:rPr>
              <w:br/>
              <w:t>% of GDP</w:t>
            </w:r>
          </w:p>
        </w:tc>
        <w:tc>
          <w:tcPr>
            <w:tcW w:w="3261" w:type="dxa"/>
            <w:tcBorders>
              <w:top w:val="single" w:sz="4" w:space="0" w:color="auto"/>
              <w:left w:val="nil"/>
              <w:bottom w:val="double" w:sz="6" w:space="0" w:color="auto"/>
              <w:right w:val="nil"/>
            </w:tcBorders>
            <w:shd w:val="clear" w:color="auto" w:fill="auto"/>
            <w:vAlign w:val="center"/>
            <w:hideMark/>
          </w:tcPr>
          <w:p w14:paraId="775F46F1"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Ease of getting credit</w:t>
            </w:r>
            <w:r w:rsidRPr="00AC36AA">
              <w:rPr>
                <w:rFonts w:ascii="Times New Roman" w:eastAsia="Times New Roman" w:hAnsi="Times New Roman" w:cs="Times New Roman"/>
                <w:color w:val="000000"/>
                <w:sz w:val="24"/>
                <w:szCs w:val="24"/>
                <w:lang w:val="en-GB" w:eastAsia="sv-SE"/>
              </w:rPr>
              <w:br/>
              <w:t>Score (0–100)</w:t>
            </w:r>
          </w:p>
        </w:tc>
      </w:tr>
      <w:tr w:rsidR="00A215FF" w:rsidRPr="00AC36AA" w14:paraId="08F3933C" w14:textId="77777777" w:rsidTr="001E3BAB">
        <w:trPr>
          <w:trHeight w:val="315"/>
          <w:jc w:val="center"/>
        </w:trPr>
        <w:tc>
          <w:tcPr>
            <w:tcW w:w="1760" w:type="dxa"/>
            <w:tcBorders>
              <w:top w:val="nil"/>
              <w:left w:val="nil"/>
              <w:bottom w:val="nil"/>
              <w:right w:val="nil"/>
            </w:tcBorders>
            <w:shd w:val="clear" w:color="auto" w:fill="auto"/>
            <w:vAlign w:val="center"/>
          </w:tcPr>
          <w:p w14:paraId="28819DA9" w14:textId="0364210B" w:rsidR="00A215FF" w:rsidRPr="00AC36AA" w:rsidRDefault="00A215FF"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USA</w:t>
            </w:r>
          </w:p>
        </w:tc>
        <w:tc>
          <w:tcPr>
            <w:tcW w:w="2540" w:type="dxa"/>
            <w:tcBorders>
              <w:top w:val="nil"/>
              <w:left w:val="nil"/>
              <w:bottom w:val="nil"/>
              <w:right w:val="nil"/>
            </w:tcBorders>
            <w:shd w:val="clear" w:color="auto" w:fill="auto"/>
            <w:vAlign w:val="center"/>
          </w:tcPr>
          <w:p w14:paraId="0F8A32A4" w14:textId="335457F9" w:rsidR="00A215FF" w:rsidRPr="00AC36AA" w:rsidRDefault="00A215FF" w:rsidP="001E3BAB">
            <w:pPr>
              <w:keepNext/>
              <w:keepLines/>
              <w:spacing w:after="0" w:line="240" w:lineRule="auto"/>
              <w:jc w:val="center"/>
              <w:rPr>
                <w:rFonts w:ascii="Times New Roman" w:eastAsia="Times New Roman" w:hAnsi="Times New Roman" w:cs="Times New Roman"/>
                <w:color w:val="000000"/>
                <w:sz w:val="24"/>
                <w:lang w:val="en-GB" w:eastAsia="sv-SE"/>
              </w:rPr>
            </w:pPr>
            <w:r w:rsidRPr="00AC36AA">
              <w:rPr>
                <w:rFonts w:ascii="Times New Roman" w:eastAsia="Times New Roman" w:hAnsi="Times New Roman" w:cs="Times New Roman"/>
                <w:color w:val="000000"/>
                <w:sz w:val="24"/>
                <w:lang w:val="en-GB" w:eastAsia="sv-SE"/>
              </w:rPr>
              <w:t>0.333</w:t>
            </w:r>
          </w:p>
        </w:tc>
        <w:tc>
          <w:tcPr>
            <w:tcW w:w="3261" w:type="dxa"/>
            <w:tcBorders>
              <w:top w:val="nil"/>
              <w:left w:val="nil"/>
              <w:bottom w:val="nil"/>
              <w:right w:val="nil"/>
            </w:tcBorders>
            <w:shd w:val="clear" w:color="auto" w:fill="auto"/>
            <w:vAlign w:val="center"/>
          </w:tcPr>
          <w:p w14:paraId="43C573AD" w14:textId="45BFAF0B" w:rsidR="00A215FF" w:rsidRPr="00AC36AA" w:rsidRDefault="00A215FF"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95.0</w:t>
            </w:r>
          </w:p>
        </w:tc>
      </w:tr>
      <w:tr w:rsidR="00AA145C" w:rsidRPr="00AC36AA" w14:paraId="2140C00A" w14:textId="77777777" w:rsidTr="001E3BAB">
        <w:trPr>
          <w:trHeight w:val="315"/>
          <w:jc w:val="center"/>
        </w:trPr>
        <w:tc>
          <w:tcPr>
            <w:tcW w:w="1760" w:type="dxa"/>
            <w:tcBorders>
              <w:top w:val="nil"/>
              <w:left w:val="nil"/>
              <w:bottom w:val="nil"/>
              <w:right w:val="nil"/>
            </w:tcBorders>
            <w:shd w:val="clear" w:color="auto" w:fill="auto"/>
            <w:vAlign w:val="center"/>
            <w:hideMark/>
          </w:tcPr>
          <w:p w14:paraId="08A530BE"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Denmark</w:t>
            </w:r>
          </w:p>
        </w:tc>
        <w:tc>
          <w:tcPr>
            <w:tcW w:w="2540" w:type="dxa"/>
            <w:tcBorders>
              <w:top w:val="nil"/>
              <w:left w:val="nil"/>
              <w:bottom w:val="nil"/>
              <w:right w:val="nil"/>
            </w:tcBorders>
            <w:shd w:val="clear" w:color="auto" w:fill="auto"/>
            <w:vAlign w:val="center"/>
            <w:hideMark/>
          </w:tcPr>
          <w:p w14:paraId="444B8E56"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0.109</w:t>
            </w:r>
          </w:p>
        </w:tc>
        <w:tc>
          <w:tcPr>
            <w:tcW w:w="3261" w:type="dxa"/>
            <w:tcBorders>
              <w:top w:val="nil"/>
              <w:left w:val="nil"/>
              <w:bottom w:val="nil"/>
              <w:right w:val="nil"/>
            </w:tcBorders>
            <w:shd w:val="clear" w:color="auto" w:fill="auto"/>
            <w:vAlign w:val="center"/>
            <w:hideMark/>
          </w:tcPr>
          <w:p w14:paraId="21A0649E"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70.0</w:t>
            </w:r>
          </w:p>
        </w:tc>
      </w:tr>
      <w:tr w:rsidR="00AA145C" w:rsidRPr="00AC36AA" w14:paraId="368B738E" w14:textId="77777777" w:rsidTr="001E3BAB">
        <w:trPr>
          <w:trHeight w:val="315"/>
          <w:jc w:val="center"/>
        </w:trPr>
        <w:tc>
          <w:tcPr>
            <w:tcW w:w="1760" w:type="dxa"/>
            <w:tcBorders>
              <w:top w:val="nil"/>
              <w:left w:val="nil"/>
              <w:bottom w:val="nil"/>
              <w:right w:val="nil"/>
            </w:tcBorders>
            <w:shd w:val="clear" w:color="auto" w:fill="auto"/>
            <w:vAlign w:val="center"/>
            <w:hideMark/>
          </w:tcPr>
          <w:p w14:paraId="4C1413C7"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Luxembourg</w:t>
            </w:r>
          </w:p>
        </w:tc>
        <w:tc>
          <w:tcPr>
            <w:tcW w:w="2540" w:type="dxa"/>
            <w:tcBorders>
              <w:top w:val="nil"/>
              <w:left w:val="nil"/>
              <w:bottom w:val="nil"/>
              <w:right w:val="nil"/>
            </w:tcBorders>
            <w:shd w:val="clear" w:color="auto" w:fill="auto"/>
            <w:vAlign w:val="center"/>
            <w:hideMark/>
          </w:tcPr>
          <w:p w14:paraId="39479275"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0.079</w:t>
            </w:r>
          </w:p>
        </w:tc>
        <w:tc>
          <w:tcPr>
            <w:tcW w:w="3261" w:type="dxa"/>
            <w:tcBorders>
              <w:top w:val="nil"/>
              <w:left w:val="nil"/>
              <w:bottom w:val="nil"/>
              <w:right w:val="nil"/>
            </w:tcBorders>
            <w:shd w:val="clear" w:color="auto" w:fill="auto"/>
            <w:vAlign w:val="center"/>
            <w:hideMark/>
          </w:tcPr>
          <w:p w14:paraId="09CA7231"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15.0</w:t>
            </w:r>
          </w:p>
        </w:tc>
      </w:tr>
      <w:tr w:rsidR="00AA145C" w:rsidRPr="00AC36AA" w14:paraId="204B452E" w14:textId="77777777" w:rsidTr="001E3BAB">
        <w:trPr>
          <w:trHeight w:val="315"/>
          <w:jc w:val="center"/>
        </w:trPr>
        <w:tc>
          <w:tcPr>
            <w:tcW w:w="1760" w:type="dxa"/>
            <w:tcBorders>
              <w:top w:val="nil"/>
              <w:left w:val="nil"/>
              <w:bottom w:val="nil"/>
              <w:right w:val="nil"/>
            </w:tcBorders>
            <w:shd w:val="clear" w:color="auto" w:fill="auto"/>
            <w:vAlign w:val="center"/>
            <w:hideMark/>
          </w:tcPr>
          <w:p w14:paraId="1EDCD971"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Finland</w:t>
            </w:r>
          </w:p>
        </w:tc>
        <w:tc>
          <w:tcPr>
            <w:tcW w:w="2540" w:type="dxa"/>
            <w:tcBorders>
              <w:top w:val="nil"/>
              <w:left w:val="nil"/>
              <w:bottom w:val="nil"/>
              <w:right w:val="nil"/>
            </w:tcBorders>
            <w:shd w:val="clear" w:color="auto" w:fill="auto"/>
            <w:vAlign w:val="center"/>
            <w:hideMark/>
          </w:tcPr>
          <w:p w14:paraId="198E8923"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0.047</w:t>
            </w:r>
          </w:p>
        </w:tc>
        <w:tc>
          <w:tcPr>
            <w:tcW w:w="3261" w:type="dxa"/>
            <w:tcBorders>
              <w:top w:val="nil"/>
              <w:left w:val="nil"/>
              <w:bottom w:val="nil"/>
              <w:right w:val="nil"/>
            </w:tcBorders>
            <w:shd w:val="clear" w:color="auto" w:fill="auto"/>
            <w:vAlign w:val="center"/>
            <w:hideMark/>
          </w:tcPr>
          <w:p w14:paraId="0C2FC954"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65.0</w:t>
            </w:r>
          </w:p>
        </w:tc>
      </w:tr>
      <w:tr w:rsidR="00AA145C" w:rsidRPr="00AC36AA" w14:paraId="1509DFBC" w14:textId="77777777" w:rsidTr="001E3BAB">
        <w:trPr>
          <w:trHeight w:val="315"/>
          <w:jc w:val="center"/>
        </w:trPr>
        <w:tc>
          <w:tcPr>
            <w:tcW w:w="1760" w:type="dxa"/>
            <w:tcBorders>
              <w:top w:val="nil"/>
              <w:left w:val="nil"/>
              <w:bottom w:val="nil"/>
              <w:right w:val="nil"/>
            </w:tcBorders>
            <w:shd w:val="clear" w:color="auto" w:fill="auto"/>
            <w:vAlign w:val="center"/>
            <w:hideMark/>
          </w:tcPr>
          <w:p w14:paraId="02A9A8E4"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Ireland</w:t>
            </w:r>
          </w:p>
        </w:tc>
        <w:tc>
          <w:tcPr>
            <w:tcW w:w="2540" w:type="dxa"/>
            <w:tcBorders>
              <w:top w:val="nil"/>
              <w:left w:val="nil"/>
              <w:bottom w:val="nil"/>
              <w:right w:val="nil"/>
            </w:tcBorders>
            <w:shd w:val="clear" w:color="auto" w:fill="auto"/>
            <w:vAlign w:val="center"/>
            <w:hideMark/>
          </w:tcPr>
          <w:p w14:paraId="41C0E8A0"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0.041</w:t>
            </w:r>
          </w:p>
        </w:tc>
        <w:tc>
          <w:tcPr>
            <w:tcW w:w="3261" w:type="dxa"/>
            <w:tcBorders>
              <w:top w:val="nil"/>
              <w:left w:val="nil"/>
              <w:bottom w:val="nil"/>
              <w:right w:val="nil"/>
            </w:tcBorders>
            <w:shd w:val="clear" w:color="auto" w:fill="auto"/>
            <w:vAlign w:val="center"/>
            <w:hideMark/>
          </w:tcPr>
          <w:p w14:paraId="20A92C01"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70.0</w:t>
            </w:r>
          </w:p>
        </w:tc>
      </w:tr>
      <w:tr w:rsidR="00AA145C" w:rsidRPr="00AC36AA" w14:paraId="7BB470EE" w14:textId="77777777" w:rsidTr="001E3BAB">
        <w:trPr>
          <w:trHeight w:val="315"/>
          <w:jc w:val="center"/>
        </w:trPr>
        <w:tc>
          <w:tcPr>
            <w:tcW w:w="1760" w:type="dxa"/>
            <w:tcBorders>
              <w:top w:val="nil"/>
              <w:left w:val="nil"/>
              <w:bottom w:val="nil"/>
              <w:right w:val="nil"/>
            </w:tcBorders>
            <w:shd w:val="clear" w:color="auto" w:fill="auto"/>
            <w:vAlign w:val="center"/>
            <w:hideMark/>
          </w:tcPr>
          <w:p w14:paraId="36D8D9B5"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Portugal</w:t>
            </w:r>
          </w:p>
        </w:tc>
        <w:tc>
          <w:tcPr>
            <w:tcW w:w="2540" w:type="dxa"/>
            <w:tcBorders>
              <w:top w:val="nil"/>
              <w:left w:val="nil"/>
              <w:bottom w:val="nil"/>
              <w:right w:val="nil"/>
            </w:tcBorders>
            <w:shd w:val="clear" w:color="auto" w:fill="auto"/>
            <w:vAlign w:val="center"/>
            <w:hideMark/>
          </w:tcPr>
          <w:p w14:paraId="3824C740"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0.039</w:t>
            </w:r>
          </w:p>
        </w:tc>
        <w:tc>
          <w:tcPr>
            <w:tcW w:w="3261" w:type="dxa"/>
            <w:tcBorders>
              <w:top w:val="nil"/>
              <w:left w:val="nil"/>
              <w:bottom w:val="nil"/>
              <w:right w:val="nil"/>
            </w:tcBorders>
            <w:shd w:val="clear" w:color="auto" w:fill="auto"/>
            <w:vAlign w:val="center"/>
            <w:hideMark/>
          </w:tcPr>
          <w:p w14:paraId="75FCBB90"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45.0</w:t>
            </w:r>
          </w:p>
        </w:tc>
      </w:tr>
      <w:tr w:rsidR="00AA145C" w:rsidRPr="00AC36AA" w14:paraId="57DFE00B" w14:textId="77777777" w:rsidTr="001E3BAB">
        <w:trPr>
          <w:trHeight w:val="315"/>
          <w:jc w:val="center"/>
        </w:trPr>
        <w:tc>
          <w:tcPr>
            <w:tcW w:w="1760" w:type="dxa"/>
            <w:tcBorders>
              <w:top w:val="nil"/>
              <w:left w:val="nil"/>
              <w:bottom w:val="nil"/>
              <w:right w:val="nil"/>
            </w:tcBorders>
            <w:shd w:val="clear" w:color="auto" w:fill="auto"/>
            <w:vAlign w:val="center"/>
            <w:hideMark/>
          </w:tcPr>
          <w:p w14:paraId="545D50C6"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France</w:t>
            </w:r>
          </w:p>
        </w:tc>
        <w:tc>
          <w:tcPr>
            <w:tcW w:w="2540" w:type="dxa"/>
            <w:tcBorders>
              <w:top w:val="nil"/>
              <w:left w:val="nil"/>
              <w:bottom w:val="nil"/>
              <w:right w:val="nil"/>
            </w:tcBorders>
            <w:shd w:val="clear" w:color="auto" w:fill="auto"/>
            <w:vAlign w:val="center"/>
            <w:hideMark/>
          </w:tcPr>
          <w:p w14:paraId="1AF08E94"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0.034</w:t>
            </w:r>
          </w:p>
        </w:tc>
        <w:tc>
          <w:tcPr>
            <w:tcW w:w="3261" w:type="dxa"/>
            <w:tcBorders>
              <w:top w:val="nil"/>
              <w:left w:val="nil"/>
              <w:bottom w:val="nil"/>
              <w:right w:val="nil"/>
            </w:tcBorders>
            <w:shd w:val="clear" w:color="auto" w:fill="auto"/>
            <w:vAlign w:val="center"/>
            <w:hideMark/>
          </w:tcPr>
          <w:p w14:paraId="199A84A8"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50.0</w:t>
            </w:r>
          </w:p>
        </w:tc>
      </w:tr>
      <w:tr w:rsidR="00AA145C" w:rsidRPr="00AC36AA" w14:paraId="6A92A9A8" w14:textId="77777777" w:rsidTr="001E3BAB">
        <w:trPr>
          <w:trHeight w:val="315"/>
          <w:jc w:val="center"/>
        </w:trPr>
        <w:tc>
          <w:tcPr>
            <w:tcW w:w="1760" w:type="dxa"/>
            <w:tcBorders>
              <w:top w:val="nil"/>
              <w:left w:val="nil"/>
              <w:bottom w:val="nil"/>
              <w:right w:val="nil"/>
            </w:tcBorders>
            <w:shd w:val="clear" w:color="auto" w:fill="auto"/>
            <w:vAlign w:val="center"/>
            <w:hideMark/>
          </w:tcPr>
          <w:p w14:paraId="42A2FCFB"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Sweden</w:t>
            </w:r>
          </w:p>
        </w:tc>
        <w:tc>
          <w:tcPr>
            <w:tcW w:w="2540" w:type="dxa"/>
            <w:tcBorders>
              <w:top w:val="nil"/>
              <w:left w:val="nil"/>
              <w:bottom w:val="nil"/>
              <w:right w:val="nil"/>
            </w:tcBorders>
            <w:shd w:val="clear" w:color="auto" w:fill="auto"/>
            <w:vAlign w:val="center"/>
            <w:hideMark/>
          </w:tcPr>
          <w:p w14:paraId="01D0141C"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0.034</w:t>
            </w:r>
          </w:p>
        </w:tc>
        <w:tc>
          <w:tcPr>
            <w:tcW w:w="3261" w:type="dxa"/>
            <w:tcBorders>
              <w:top w:val="nil"/>
              <w:left w:val="nil"/>
              <w:bottom w:val="nil"/>
              <w:right w:val="nil"/>
            </w:tcBorders>
            <w:shd w:val="clear" w:color="auto" w:fill="auto"/>
            <w:vAlign w:val="center"/>
            <w:hideMark/>
          </w:tcPr>
          <w:p w14:paraId="26A0315E"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55.0</w:t>
            </w:r>
          </w:p>
        </w:tc>
      </w:tr>
      <w:tr w:rsidR="00AA145C" w:rsidRPr="00AC36AA" w14:paraId="48B5854C" w14:textId="77777777" w:rsidTr="001E3BAB">
        <w:trPr>
          <w:trHeight w:val="315"/>
          <w:jc w:val="center"/>
        </w:trPr>
        <w:tc>
          <w:tcPr>
            <w:tcW w:w="1760" w:type="dxa"/>
            <w:tcBorders>
              <w:top w:val="nil"/>
              <w:left w:val="nil"/>
              <w:bottom w:val="nil"/>
              <w:right w:val="nil"/>
            </w:tcBorders>
            <w:shd w:val="clear" w:color="auto" w:fill="auto"/>
            <w:vAlign w:val="center"/>
            <w:hideMark/>
          </w:tcPr>
          <w:p w14:paraId="17837FF4"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Netherlands</w:t>
            </w:r>
          </w:p>
        </w:tc>
        <w:tc>
          <w:tcPr>
            <w:tcW w:w="2540" w:type="dxa"/>
            <w:tcBorders>
              <w:top w:val="nil"/>
              <w:left w:val="nil"/>
              <w:bottom w:val="nil"/>
              <w:right w:val="nil"/>
            </w:tcBorders>
            <w:shd w:val="clear" w:color="auto" w:fill="auto"/>
            <w:vAlign w:val="center"/>
            <w:hideMark/>
          </w:tcPr>
          <w:p w14:paraId="2AD07907"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0.033</w:t>
            </w:r>
          </w:p>
        </w:tc>
        <w:tc>
          <w:tcPr>
            <w:tcW w:w="3261" w:type="dxa"/>
            <w:tcBorders>
              <w:top w:val="nil"/>
              <w:left w:val="nil"/>
              <w:bottom w:val="nil"/>
              <w:right w:val="nil"/>
            </w:tcBorders>
            <w:shd w:val="clear" w:color="auto" w:fill="auto"/>
            <w:vAlign w:val="center"/>
            <w:hideMark/>
          </w:tcPr>
          <w:p w14:paraId="1ABFBCAA"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50.0</w:t>
            </w:r>
          </w:p>
        </w:tc>
      </w:tr>
      <w:tr w:rsidR="00AA145C" w:rsidRPr="00AC36AA" w14:paraId="10EADF18" w14:textId="77777777" w:rsidTr="001E3BAB">
        <w:trPr>
          <w:trHeight w:val="315"/>
          <w:jc w:val="center"/>
        </w:trPr>
        <w:tc>
          <w:tcPr>
            <w:tcW w:w="1760" w:type="dxa"/>
            <w:tcBorders>
              <w:top w:val="nil"/>
              <w:left w:val="nil"/>
              <w:bottom w:val="nil"/>
              <w:right w:val="nil"/>
            </w:tcBorders>
            <w:shd w:val="clear" w:color="auto" w:fill="auto"/>
            <w:vAlign w:val="center"/>
            <w:hideMark/>
          </w:tcPr>
          <w:p w14:paraId="76C78FA5"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UK</w:t>
            </w:r>
          </w:p>
        </w:tc>
        <w:tc>
          <w:tcPr>
            <w:tcW w:w="2540" w:type="dxa"/>
            <w:tcBorders>
              <w:top w:val="nil"/>
              <w:left w:val="nil"/>
              <w:bottom w:val="nil"/>
              <w:right w:val="nil"/>
            </w:tcBorders>
            <w:shd w:val="clear" w:color="auto" w:fill="auto"/>
            <w:vAlign w:val="center"/>
            <w:hideMark/>
          </w:tcPr>
          <w:p w14:paraId="60DEA161"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0.032</w:t>
            </w:r>
          </w:p>
        </w:tc>
        <w:tc>
          <w:tcPr>
            <w:tcW w:w="3261" w:type="dxa"/>
            <w:tcBorders>
              <w:top w:val="nil"/>
              <w:left w:val="nil"/>
              <w:bottom w:val="nil"/>
              <w:right w:val="nil"/>
            </w:tcBorders>
            <w:shd w:val="clear" w:color="auto" w:fill="auto"/>
            <w:vAlign w:val="center"/>
            <w:hideMark/>
          </w:tcPr>
          <w:p w14:paraId="57E1EA6B"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75.0</w:t>
            </w:r>
          </w:p>
        </w:tc>
      </w:tr>
      <w:tr w:rsidR="00AA145C" w:rsidRPr="00AC36AA" w14:paraId="02BF28B0" w14:textId="77777777" w:rsidTr="001E3BAB">
        <w:trPr>
          <w:trHeight w:val="315"/>
          <w:jc w:val="center"/>
        </w:trPr>
        <w:tc>
          <w:tcPr>
            <w:tcW w:w="1760" w:type="dxa"/>
            <w:tcBorders>
              <w:top w:val="nil"/>
              <w:left w:val="nil"/>
              <w:bottom w:val="nil"/>
              <w:right w:val="nil"/>
            </w:tcBorders>
            <w:shd w:val="clear" w:color="auto" w:fill="auto"/>
            <w:vAlign w:val="center"/>
            <w:hideMark/>
          </w:tcPr>
          <w:p w14:paraId="1D7D557E"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Germany</w:t>
            </w:r>
          </w:p>
        </w:tc>
        <w:tc>
          <w:tcPr>
            <w:tcW w:w="2540" w:type="dxa"/>
            <w:tcBorders>
              <w:top w:val="nil"/>
              <w:left w:val="nil"/>
              <w:bottom w:val="nil"/>
              <w:right w:val="nil"/>
            </w:tcBorders>
            <w:shd w:val="clear" w:color="auto" w:fill="auto"/>
            <w:vAlign w:val="center"/>
            <w:hideMark/>
          </w:tcPr>
          <w:p w14:paraId="6C4577F8"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0.025</w:t>
            </w:r>
          </w:p>
        </w:tc>
        <w:tc>
          <w:tcPr>
            <w:tcW w:w="3261" w:type="dxa"/>
            <w:tcBorders>
              <w:top w:val="nil"/>
              <w:left w:val="nil"/>
              <w:bottom w:val="nil"/>
              <w:right w:val="nil"/>
            </w:tcBorders>
            <w:shd w:val="clear" w:color="auto" w:fill="auto"/>
            <w:vAlign w:val="center"/>
            <w:hideMark/>
          </w:tcPr>
          <w:p w14:paraId="401863F3"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70.0</w:t>
            </w:r>
          </w:p>
        </w:tc>
      </w:tr>
      <w:tr w:rsidR="00AA145C" w:rsidRPr="00AC36AA" w14:paraId="36E027B7" w14:textId="77777777" w:rsidTr="001E3BAB">
        <w:trPr>
          <w:trHeight w:val="315"/>
          <w:jc w:val="center"/>
        </w:trPr>
        <w:tc>
          <w:tcPr>
            <w:tcW w:w="1760" w:type="dxa"/>
            <w:tcBorders>
              <w:top w:val="nil"/>
              <w:left w:val="nil"/>
              <w:bottom w:val="nil"/>
              <w:right w:val="nil"/>
            </w:tcBorders>
            <w:shd w:val="clear" w:color="auto" w:fill="auto"/>
            <w:vAlign w:val="center"/>
            <w:hideMark/>
          </w:tcPr>
          <w:p w14:paraId="7A889F62"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Estonia</w:t>
            </w:r>
          </w:p>
        </w:tc>
        <w:tc>
          <w:tcPr>
            <w:tcW w:w="2540" w:type="dxa"/>
            <w:tcBorders>
              <w:top w:val="nil"/>
              <w:left w:val="nil"/>
              <w:bottom w:val="nil"/>
              <w:right w:val="nil"/>
            </w:tcBorders>
            <w:shd w:val="clear" w:color="auto" w:fill="auto"/>
            <w:vAlign w:val="center"/>
            <w:hideMark/>
          </w:tcPr>
          <w:p w14:paraId="66575C53"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0.023*</w:t>
            </w:r>
          </w:p>
        </w:tc>
        <w:tc>
          <w:tcPr>
            <w:tcW w:w="3261" w:type="dxa"/>
            <w:tcBorders>
              <w:top w:val="nil"/>
              <w:left w:val="nil"/>
              <w:bottom w:val="nil"/>
              <w:right w:val="nil"/>
            </w:tcBorders>
            <w:shd w:val="clear" w:color="auto" w:fill="auto"/>
            <w:vAlign w:val="center"/>
            <w:hideMark/>
          </w:tcPr>
          <w:p w14:paraId="407DD84F"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70.0</w:t>
            </w:r>
          </w:p>
        </w:tc>
      </w:tr>
      <w:tr w:rsidR="00AA145C" w:rsidRPr="00AC36AA" w14:paraId="1AFBAC4E" w14:textId="77777777" w:rsidTr="001E3BAB">
        <w:trPr>
          <w:trHeight w:val="315"/>
          <w:jc w:val="center"/>
        </w:trPr>
        <w:tc>
          <w:tcPr>
            <w:tcW w:w="1760" w:type="dxa"/>
            <w:tcBorders>
              <w:top w:val="nil"/>
              <w:left w:val="nil"/>
              <w:bottom w:val="nil"/>
              <w:right w:val="nil"/>
            </w:tcBorders>
            <w:shd w:val="clear" w:color="auto" w:fill="auto"/>
            <w:vAlign w:val="center"/>
            <w:hideMark/>
          </w:tcPr>
          <w:p w14:paraId="5060693A"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Latvia</w:t>
            </w:r>
          </w:p>
        </w:tc>
        <w:tc>
          <w:tcPr>
            <w:tcW w:w="2540" w:type="dxa"/>
            <w:tcBorders>
              <w:top w:val="nil"/>
              <w:left w:val="nil"/>
              <w:bottom w:val="nil"/>
              <w:right w:val="nil"/>
            </w:tcBorders>
            <w:shd w:val="clear" w:color="auto" w:fill="auto"/>
            <w:vAlign w:val="center"/>
            <w:hideMark/>
          </w:tcPr>
          <w:p w14:paraId="1DB1B66E"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0.023*</w:t>
            </w:r>
          </w:p>
        </w:tc>
        <w:tc>
          <w:tcPr>
            <w:tcW w:w="3261" w:type="dxa"/>
            <w:tcBorders>
              <w:top w:val="nil"/>
              <w:left w:val="nil"/>
              <w:bottom w:val="nil"/>
              <w:right w:val="nil"/>
            </w:tcBorders>
            <w:shd w:val="clear" w:color="auto" w:fill="auto"/>
            <w:vAlign w:val="center"/>
            <w:hideMark/>
          </w:tcPr>
          <w:p w14:paraId="45B06411"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75.0</w:t>
            </w:r>
          </w:p>
        </w:tc>
      </w:tr>
      <w:tr w:rsidR="00AA145C" w:rsidRPr="00AC36AA" w14:paraId="5534D370" w14:textId="77777777" w:rsidTr="001E3BAB">
        <w:trPr>
          <w:trHeight w:val="315"/>
          <w:jc w:val="center"/>
        </w:trPr>
        <w:tc>
          <w:tcPr>
            <w:tcW w:w="1760" w:type="dxa"/>
            <w:tcBorders>
              <w:top w:val="nil"/>
              <w:left w:val="nil"/>
              <w:bottom w:val="nil"/>
              <w:right w:val="nil"/>
            </w:tcBorders>
            <w:shd w:val="clear" w:color="auto" w:fill="auto"/>
            <w:vAlign w:val="center"/>
            <w:hideMark/>
          </w:tcPr>
          <w:p w14:paraId="440DF4CB"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Lithuania</w:t>
            </w:r>
          </w:p>
        </w:tc>
        <w:tc>
          <w:tcPr>
            <w:tcW w:w="2540" w:type="dxa"/>
            <w:tcBorders>
              <w:top w:val="nil"/>
              <w:left w:val="nil"/>
              <w:bottom w:val="nil"/>
              <w:right w:val="nil"/>
            </w:tcBorders>
            <w:shd w:val="clear" w:color="auto" w:fill="auto"/>
            <w:vAlign w:val="center"/>
            <w:hideMark/>
          </w:tcPr>
          <w:p w14:paraId="6674DC05"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0.023*</w:t>
            </w:r>
          </w:p>
        </w:tc>
        <w:tc>
          <w:tcPr>
            <w:tcW w:w="3261" w:type="dxa"/>
            <w:tcBorders>
              <w:top w:val="nil"/>
              <w:left w:val="nil"/>
              <w:bottom w:val="nil"/>
              <w:right w:val="nil"/>
            </w:tcBorders>
            <w:shd w:val="clear" w:color="auto" w:fill="auto"/>
            <w:vAlign w:val="center"/>
            <w:hideMark/>
          </w:tcPr>
          <w:p w14:paraId="2C29A893"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70.0</w:t>
            </w:r>
          </w:p>
        </w:tc>
      </w:tr>
      <w:tr w:rsidR="00AA145C" w:rsidRPr="00AC36AA" w14:paraId="0849DBF1" w14:textId="77777777" w:rsidTr="001E3BAB">
        <w:trPr>
          <w:trHeight w:val="315"/>
          <w:jc w:val="center"/>
        </w:trPr>
        <w:tc>
          <w:tcPr>
            <w:tcW w:w="1760" w:type="dxa"/>
            <w:tcBorders>
              <w:top w:val="nil"/>
              <w:left w:val="nil"/>
              <w:bottom w:val="nil"/>
              <w:right w:val="nil"/>
            </w:tcBorders>
            <w:shd w:val="clear" w:color="auto" w:fill="auto"/>
            <w:vAlign w:val="center"/>
            <w:hideMark/>
          </w:tcPr>
          <w:p w14:paraId="66A046D4"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Hungary</w:t>
            </w:r>
          </w:p>
        </w:tc>
        <w:tc>
          <w:tcPr>
            <w:tcW w:w="2540" w:type="dxa"/>
            <w:tcBorders>
              <w:top w:val="nil"/>
              <w:left w:val="nil"/>
              <w:bottom w:val="nil"/>
              <w:right w:val="nil"/>
            </w:tcBorders>
            <w:shd w:val="clear" w:color="auto" w:fill="auto"/>
            <w:vAlign w:val="center"/>
            <w:hideMark/>
          </w:tcPr>
          <w:p w14:paraId="2DCA165F"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0.022</w:t>
            </w:r>
          </w:p>
        </w:tc>
        <w:tc>
          <w:tcPr>
            <w:tcW w:w="3261" w:type="dxa"/>
            <w:tcBorders>
              <w:top w:val="nil"/>
              <w:left w:val="nil"/>
              <w:bottom w:val="nil"/>
              <w:right w:val="nil"/>
            </w:tcBorders>
            <w:shd w:val="clear" w:color="auto" w:fill="auto"/>
            <w:vAlign w:val="center"/>
            <w:hideMark/>
          </w:tcPr>
          <w:p w14:paraId="3CC90ECE"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75.0</w:t>
            </w:r>
          </w:p>
        </w:tc>
      </w:tr>
      <w:tr w:rsidR="00AA145C" w:rsidRPr="00AC36AA" w14:paraId="10128D40" w14:textId="77777777" w:rsidTr="001E3BAB">
        <w:trPr>
          <w:trHeight w:val="315"/>
          <w:jc w:val="center"/>
        </w:trPr>
        <w:tc>
          <w:tcPr>
            <w:tcW w:w="1760" w:type="dxa"/>
            <w:tcBorders>
              <w:top w:val="nil"/>
              <w:left w:val="nil"/>
              <w:bottom w:val="nil"/>
              <w:right w:val="nil"/>
            </w:tcBorders>
            <w:shd w:val="clear" w:color="auto" w:fill="auto"/>
            <w:vAlign w:val="center"/>
            <w:hideMark/>
          </w:tcPr>
          <w:p w14:paraId="14875DA2"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Belgium</w:t>
            </w:r>
          </w:p>
        </w:tc>
        <w:tc>
          <w:tcPr>
            <w:tcW w:w="2540" w:type="dxa"/>
            <w:tcBorders>
              <w:top w:val="nil"/>
              <w:left w:val="nil"/>
              <w:bottom w:val="nil"/>
              <w:right w:val="nil"/>
            </w:tcBorders>
            <w:shd w:val="clear" w:color="auto" w:fill="auto"/>
            <w:vAlign w:val="center"/>
            <w:hideMark/>
          </w:tcPr>
          <w:p w14:paraId="281FC25B"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0.015</w:t>
            </w:r>
          </w:p>
        </w:tc>
        <w:tc>
          <w:tcPr>
            <w:tcW w:w="3261" w:type="dxa"/>
            <w:tcBorders>
              <w:top w:val="nil"/>
              <w:left w:val="nil"/>
              <w:bottom w:val="nil"/>
              <w:right w:val="nil"/>
            </w:tcBorders>
            <w:shd w:val="clear" w:color="auto" w:fill="auto"/>
            <w:vAlign w:val="center"/>
            <w:hideMark/>
          </w:tcPr>
          <w:p w14:paraId="656FE0DE"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45.0</w:t>
            </w:r>
          </w:p>
        </w:tc>
      </w:tr>
      <w:tr w:rsidR="00AA145C" w:rsidRPr="00AC36AA" w14:paraId="10379972" w14:textId="77777777" w:rsidTr="001E3BAB">
        <w:trPr>
          <w:trHeight w:val="315"/>
          <w:jc w:val="center"/>
        </w:trPr>
        <w:tc>
          <w:tcPr>
            <w:tcW w:w="1760" w:type="dxa"/>
            <w:tcBorders>
              <w:top w:val="nil"/>
              <w:left w:val="nil"/>
              <w:bottom w:val="nil"/>
              <w:right w:val="nil"/>
            </w:tcBorders>
            <w:shd w:val="clear" w:color="auto" w:fill="auto"/>
            <w:vAlign w:val="center"/>
            <w:hideMark/>
          </w:tcPr>
          <w:p w14:paraId="32C1999B"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Spain</w:t>
            </w:r>
          </w:p>
        </w:tc>
        <w:tc>
          <w:tcPr>
            <w:tcW w:w="2540" w:type="dxa"/>
            <w:tcBorders>
              <w:top w:val="nil"/>
              <w:left w:val="nil"/>
              <w:bottom w:val="nil"/>
              <w:right w:val="nil"/>
            </w:tcBorders>
            <w:shd w:val="clear" w:color="auto" w:fill="auto"/>
            <w:vAlign w:val="center"/>
            <w:hideMark/>
          </w:tcPr>
          <w:p w14:paraId="482EA27B"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0.010</w:t>
            </w:r>
          </w:p>
        </w:tc>
        <w:tc>
          <w:tcPr>
            <w:tcW w:w="3261" w:type="dxa"/>
            <w:tcBorders>
              <w:top w:val="nil"/>
              <w:left w:val="nil"/>
              <w:bottom w:val="nil"/>
              <w:right w:val="nil"/>
            </w:tcBorders>
            <w:shd w:val="clear" w:color="auto" w:fill="auto"/>
            <w:vAlign w:val="center"/>
            <w:hideMark/>
          </w:tcPr>
          <w:p w14:paraId="401C13FD"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60.0</w:t>
            </w:r>
          </w:p>
        </w:tc>
      </w:tr>
      <w:tr w:rsidR="00AA145C" w:rsidRPr="00AC36AA" w14:paraId="00579F37" w14:textId="77777777" w:rsidTr="001E3BAB">
        <w:trPr>
          <w:trHeight w:val="315"/>
          <w:jc w:val="center"/>
        </w:trPr>
        <w:tc>
          <w:tcPr>
            <w:tcW w:w="1760" w:type="dxa"/>
            <w:tcBorders>
              <w:top w:val="nil"/>
              <w:left w:val="nil"/>
              <w:bottom w:val="nil"/>
              <w:right w:val="nil"/>
            </w:tcBorders>
            <w:shd w:val="clear" w:color="auto" w:fill="auto"/>
            <w:vAlign w:val="center"/>
            <w:hideMark/>
          </w:tcPr>
          <w:p w14:paraId="4006574C"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Austria</w:t>
            </w:r>
          </w:p>
        </w:tc>
        <w:tc>
          <w:tcPr>
            <w:tcW w:w="2540" w:type="dxa"/>
            <w:tcBorders>
              <w:top w:val="nil"/>
              <w:left w:val="nil"/>
              <w:bottom w:val="nil"/>
              <w:right w:val="nil"/>
            </w:tcBorders>
            <w:shd w:val="clear" w:color="auto" w:fill="auto"/>
            <w:vAlign w:val="center"/>
            <w:hideMark/>
          </w:tcPr>
          <w:p w14:paraId="4E4FD0E1"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0.008</w:t>
            </w:r>
          </w:p>
        </w:tc>
        <w:tc>
          <w:tcPr>
            <w:tcW w:w="3261" w:type="dxa"/>
            <w:tcBorders>
              <w:top w:val="nil"/>
              <w:left w:val="nil"/>
              <w:bottom w:val="nil"/>
              <w:right w:val="nil"/>
            </w:tcBorders>
            <w:shd w:val="clear" w:color="auto" w:fill="auto"/>
            <w:vAlign w:val="center"/>
            <w:hideMark/>
          </w:tcPr>
          <w:p w14:paraId="670D3282"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60.0</w:t>
            </w:r>
          </w:p>
        </w:tc>
      </w:tr>
      <w:tr w:rsidR="00AA145C" w:rsidRPr="00AC36AA" w14:paraId="3C33B30C" w14:textId="77777777" w:rsidTr="001E3BAB">
        <w:trPr>
          <w:trHeight w:val="315"/>
          <w:jc w:val="center"/>
        </w:trPr>
        <w:tc>
          <w:tcPr>
            <w:tcW w:w="1760" w:type="dxa"/>
            <w:tcBorders>
              <w:top w:val="nil"/>
              <w:left w:val="nil"/>
              <w:bottom w:val="nil"/>
              <w:right w:val="nil"/>
            </w:tcBorders>
            <w:shd w:val="clear" w:color="auto" w:fill="auto"/>
            <w:vAlign w:val="center"/>
            <w:hideMark/>
          </w:tcPr>
          <w:p w14:paraId="3C83A95E"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Poland</w:t>
            </w:r>
          </w:p>
        </w:tc>
        <w:tc>
          <w:tcPr>
            <w:tcW w:w="2540" w:type="dxa"/>
            <w:tcBorders>
              <w:top w:val="nil"/>
              <w:left w:val="nil"/>
              <w:bottom w:val="nil"/>
              <w:right w:val="nil"/>
            </w:tcBorders>
            <w:shd w:val="clear" w:color="auto" w:fill="auto"/>
            <w:vAlign w:val="center"/>
            <w:hideMark/>
          </w:tcPr>
          <w:p w14:paraId="22055152"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0.007</w:t>
            </w:r>
          </w:p>
        </w:tc>
        <w:tc>
          <w:tcPr>
            <w:tcW w:w="3261" w:type="dxa"/>
            <w:tcBorders>
              <w:top w:val="nil"/>
              <w:left w:val="nil"/>
              <w:bottom w:val="nil"/>
              <w:right w:val="nil"/>
            </w:tcBorders>
            <w:shd w:val="clear" w:color="auto" w:fill="auto"/>
            <w:vAlign w:val="center"/>
            <w:hideMark/>
          </w:tcPr>
          <w:p w14:paraId="410D744E"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75.0</w:t>
            </w:r>
          </w:p>
        </w:tc>
      </w:tr>
      <w:tr w:rsidR="00AA145C" w:rsidRPr="00AC36AA" w14:paraId="54904B6B" w14:textId="77777777" w:rsidTr="001E3BAB">
        <w:trPr>
          <w:trHeight w:val="315"/>
          <w:jc w:val="center"/>
        </w:trPr>
        <w:tc>
          <w:tcPr>
            <w:tcW w:w="1760" w:type="dxa"/>
            <w:tcBorders>
              <w:top w:val="nil"/>
              <w:left w:val="nil"/>
              <w:bottom w:val="nil"/>
              <w:right w:val="nil"/>
            </w:tcBorders>
            <w:shd w:val="clear" w:color="auto" w:fill="auto"/>
            <w:vAlign w:val="center"/>
            <w:hideMark/>
          </w:tcPr>
          <w:p w14:paraId="26689D9D"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Bulgaria</w:t>
            </w:r>
          </w:p>
        </w:tc>
        <w:tc>
          <w:tcPr>
            <w:tcW w:w="2540" w:type="dxa"/>
            <w:tcBorders>
              <w:top w:val="nil"/>
              <w:left w:val="nil"/>
              <w:bottom w:val="nil"/>
              <w:right w:val="nil"/>
            </w:tcBorders>
            <w:shd w:val="clear" w:color="auto" w:fill="auto"/>
            <w:vAlign w:val="center"/>
            <w:hideMark/>
          </w:tcPr>
          <w:p w14:paraId="16736A1A"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0.002</w:t>
            </w:r>
          </w:p>
        </w:tc>
        <w:tc>
          <w:tcPr>
            <w:tcW w:w="3261" w:type="dxa"/>
            <w:tcBorders>
              <w:top w:val="nil"/>
              <w:left w:val="nil"/>
              <w:bottom w:val="nil"/>
              <w:right w:val="nil"/>
            </w:tcBorders>
            <w:shd w:val="clear" w:color="auto" w:fill="auto"/>
            <w:vAlign w:val="center"/>
            <w:hideMark/>
          </w:tcPr>
          <w:p w14:paraId="64BA27A8"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70.0</w:t>
            </w:r>
          </w:p>
        </w:tc>
      </w:tr>
      <w:tr w:rsidR="00AA145C" w:rsidRPr="00AC36AA" w14:paraId="15BC9F96" w14:textId="77777777" w:rsidTr="001E3BAB">
        <w:trPr>
          <w:trHeight w:val="315"/>
          <w:jc w:val="center"/>
        </w:trPr>
        <w:tc>
          <w:tcPr>
            <w:tcW w:w="1760" w:type="dxa"/>
            <w:tcBorders>
              <w:top w:val="nil"/>
              <w:left w:val="nil"/>
              <w:bottom w:val="nil"/>
              <w:right w:val="nil"/>
            </w:tcBorders>
            <w:shd w:val="clear" w:color="auto" w:fill="auto"/>
            <w:vAlign w:val="center"/>
            <w:hideMark/>
          </w:tcPr>
          <w:p w14:paraId="3EAA3D95"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Czech Republic</w:t>
            </w:r>
          </w:p>
        </w:tc>
        <w:tc>
          <w:tcPr>
            <w:tcW w:w="2540" w:type="dxa"/>
            <w:tcBorders>
              <w:top w:val="nil"/>
              <w:left w:val="nil"/>
              <w:bottom w:val="nil"/>
              <w:right w:val="nil"/>
            </w:tcBorders>
            <w:shd w:val="clear" w:color="auto" w:fill="auto"/>
            <w:vAlign w:val="center"/>
            <w:hideMark/>
          </w:tcPr>
          <w:p w14:paraId="240964AF"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0.002</w:t>
            </w:r>
          </w:p>
        </w:tc>
        <w:tc>
          <w:tcPr>
            <w:tcW w:w="3261" w:type="dxa"/>
            <w:tcBorders>
              <w:top w:val="nil"/>
              <w:left w:val="nil"/>
              <w:bottom w:val="nil"/>
              <w:right w:val="nil"/>
            </w:tcBorders>
            <w:shd w:val="clear" w:color="auto" w:fill="auto"/>
            <w:vAlign w:val="center"/>
            <w:hideMark/>
          </w:tcPr>
          <w:p w14:paraId="1768421A"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70.0</w:t>
            </w:r>
          </w:p>
        </w:tc>
      </w:tr>
      <w:tr w:rsidR="00AA145C" w:rsidRPr="00AC36AA" w14:paraId="1213711F" w14:textId="77777777" w:rsidTr="001E3BAB">
        <w:trPr>
          <w:trHeight w:val="315"/>
          <w:jc w:val="center"/>
        </w:trPr>
        <w:tc>
          <w:tcPr>
            <w:tcW w:w="1760" w:type="dxa"/>
            <w:tcBorders>
              <w:top w:val="nil"/>
              <w:left w:val="nil"/>
              <w:bottom w:val="nil"/>
              <w:right w:val="nil"/>
            </w:tcBorders>
            <w:shd w:val="clear" w:color="auto" w:fill="auto"/>
            <w:vAlign w:val="center"/>
            <w:hideMark/>
          </w:tcPr>
          <w:p w14:paraId="0043038E"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Italy</w:t>
            </w:r>
          </w:p>
        </w:tc>
        <w:tc>
          <w:tcPr>
            <w:tcW w:w="2540" w:type="dxa"/>
            <w:tcBorders>
              <w:top w:val="nil"/>
              <w:left w:val="nil"/>
              <w:bottom w:val="nil"/>
              <w:right w:val="nil"/>
            </w:tcBorders>
            <w:shd w:val="clear" w:color="auto" w:fill="auto"/>
            <w:vAlign w:val="center"/>
            <w:hideMark/>
          </w:tcPr>
          <w:p w14:paraId="25EC0BB2"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0.002</w:t>
            </w:r>
          </w:p>
        </w:tc>
        <w:tc>
          <w:tcPr>
            <w:tcW w:w="3261" w:type="dxa"/>
            <w:tcBorders>
              <w:top w:val="nil"/>
              <w:left w:val="nil"/>
              <w:bottom w:val="nil"/>
              <w:right w:val="nil"/>
            </w:tcBorders>
            <w:shd w:val="clear" w:color="auto" w:fill="auto"/>
            <w:vAlign w:val="center"/>
            <w:hideMark/>
          </w:tcPr>
          <w:p w14:paraId="6B896C7A"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45.0</w:t>
            </w:r>
          </w:p>
        </w:tc>
      </w:tr>
      <w:tr w:rsidR="00AA145C" w:rsidRPr="00AC36AA" w14:paraId="6B9B8586" w14:textId="77777777" w:rsidTr="001E3BAB">
        <w:trPr>
          <w:trHeight w:val="315"/>
          <w:jc w:val="center"/>
        </w:trPr>
        <w:tc>
          <w:tcPr>
            <w:tcW w:w="1760" w:type="dxa"/>
            <w:tcBorders>
              <w:top w:val="nil"/>
              <w:left w:val="nil"/>
              <w:bottom w:val="nil"/>
              <w:right w:val="nil"/>
            </w:tcBorders>
            <w:shd w:val="clear" w:color="auto" w:fill="auto"/>
            <w:vAlign w:val="center"/>
            <w:hideMark/>
          </w:tcPr>
          <w:p w14:paraId="0EE75BDA"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Romania</w:t>
            </w:r>
          </w:p>
        </w:tc>
        <w:tc>
          <w:tcPr>
            <w:tcW w:w="2540" w:type="dxa"/>
            <w:tcBorders>
              <w:top w:val="nil"/>
              <w:left w:val="nil"/>
              <w:bottom w:val="nil"/>
              <w:right w:val="nil"/>
            </w:tcBorders>
            <w:shd w:val="clear" w:color="auto" w:fill="auto"/>
            <w:vAlign w:val="center"/>
            <w:hideMark/>
          </w:tcPr>
          <w:p w14:paraId="5CBB6667"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lang w:val="en-GB" w:eastAsia="sv-SE"/>
              </w:rPr>
              <w:t>0.001</w:t>
            </w:r>
          </w:p>
        </w:tc>
        <w:tc>
          <w:tcPr>
            <w:tcW w:w="3261" w:type="dxa"/>
            <w:tcBorders>
              <w:top w:val="nil"/>
              <w:left w:val="nil"/>
              <w:bottom w:val="nil"/>
              <w:right w:val="nil"/>
            </w:tcBorders>
            <w:shd w:val="clear" w:color="auto" w:fill="auto"/>
            <w:vAlign w:val="center"/>
            <w:hideMark/>
          </w:tcPr>
          <w:p w14:paraId="1C545DB4"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85.0</w:t>
            </w:r>
          </w:p>
        </w:tc>
      </w:tr>
      <w:tr w:rsidR="00AA145C" w:rsidRPr="00AC36AA" w14:paraId="590218F3" w14:textId="77777777" w:rsidTr="001E3BAB">
        <w:trPr>
          <w:trHeight w:val="315"/>
          <w:jc w:val="center"/>
        </w:trPr>
        <w:tc>
          <w:tcPr>
            <w:tcW w:w="1760" w:type="dxa"/>
            <w:tcBorders>
              <w:top w:val="nil"/>
              <w:left w:val="nil"/>
              <w:bottom w:val="nil"/>
              <w:right w:val="nil"/>
            </w:tcBorders>
            <w:shd w:val="clear" w:color="auto" w:fill="auto"/>
            <w:vAlign w:val="center"/>
            <w:hideMark/>
          </w:tcPr>
          <w:p w14:paraId="485E5C4A"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Greece</w:t>
            </w:r>
          </w:p>
        </w:tc>
        <w:tc>
          <w:tcPr>
            <w:tcW w:w="2540" w:type="dxa"/>
            <w:tcBorders>
              <w:top w:val="nil"/>
              <w:left w:val="nil"/>
              <w:bottom w:val="nil"/>
              <w:right w:val="nil"/>
            </w:tcBorders>
            <w:shd w:val="clear" w:color="auto" w:fill="auto"/>
            <w:vAlign w:val="center"/>
            <w:hideMark/>
          </w:tcPr>
          <w:p w14:paraId="67077166"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0.000</w:t>
            </w:r>
          </w:p>
        </w:tc>
        <w:tc>
          <w:tcPr>
            <w:tcW w:w="3261" w:type="dxa"/>
            <w:tcBorders>
              <w:top w:val="nil"/>
              <w:left w:val="nil"/>
              <w:bottom w:val="nil"/>
              <w:right w:val="nil"/>
            </w:tcBorders>
            <w:shd w:val="clear" w:color="auto" w:fill="auto"/>
            <w:vAlign w:val="center"/>
            <w:hideMark/>
          </w:tcPr>
          <w:p w14:paraId="23965330"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50.0</w:t>
            </w:r>
          </w:p>
        </w:tc>
      </w:tr>
      <w:tr w:rsidR="00AA145C" w:rsidRPr="00AC36AA" w14:paraId="015D90F2" w14:textId="77777777" w:rsidTr="001E3BAB">
        <w:trPr>
          <w:trHeight w:val="315"/>
          <w:jc w:val="center"/>
        </w:trPr>
        <w:tc>
          <w:tcPr>
            <w:tcW w:w="1760" w:type="dxa"/>
            <w:tcBorders>
              <w:top w:val="nil"/>
              <w:left w:val="nil"/>
              <w:bottom w:val="nil"/>
              <w:right w:val="nil"/>
            </w:tcBorders>
            <w:shd w:val="clear" w:color="auto" w:fill="auto"/>
            <w:vAlign w:val="center"/>
            <w:hideMark/>
          </w:tcPr>
          <w:p w14:paraId="40840B2D"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Croatia</w:t>
            </w:r>
          </w:p>
        </w:tc>
        <w:tc>
          <w:tcPr>
            <w:tcW w:w="2540" w:type="dxa"/>
            <w:tcBorders>
              <w:top w:val="nil"/>
              <w:left w:val="nil"/>
              <w:bottom w:val="nil"/>
              <w:right w:val="nil"/>
            </w:tcBorders>
            <w:shd w:val="clear" w:color="auto" w:fill="auto"/>
            <w:noWrap/>
            <w:vAlign w:val="bottom"/>
            <w:hideMark/>
          </w:tcPr>
          <w:p w14:paraId="24ADA294"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n/a</w:t>
            </w:r>
          </w:p>
        </w:tc>
        <w:tc>
          <w:tcPr>
            <w:tcW w:w="3261" w:type="dxa"/>
            <w:tcBorders>
              <w:top w:val="nil"/>
              <w:left w:val="nil"/>
              <w:bottom w:val="nil"/>
              <w:right w:val="nil"/>
            </w:tcBorders>
            <w:shd w:val="clear" w:color="auto" w:fill="auto"/>
            <w:vAlign w:val="center"/>
            <w:hideMark/>
          </w:tcPr>
          <w:p w14:paraId="3442CA74"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55.0</w:t>
            </w:r>
          </w:p>
        </w:tc>
      </w:tr>
      <w:tr w:rsidR="00AA145C" w:rsidRPr="00AC36AA" w14:paraId="2D97AFA0" w14:textId="77777777" w:rsidTr="001E3BAB">
        <w:trPr>
          <w:trHeight w:val="315"/>
          <w:jc w:val="center"/>
        </w:trPr>
        <w:tc>
          <w:tcPr>
            <w:tcW w:w="1760" w:type="dxa"/>
            <w:tcBorders>
              <w:top w:val="nil"/>
              <w:left w:val="nil"/>
              <w:bottom w:val="nil"/>
              <w:right w:val="nil"/>
            </w:tcBorders>
            <w:shd w:val="clear" w:color="auto" w:fill="auto"/>
            <w:vAlign w:val="center"/>
            <w:hideMark/>
          </w:tcPr>
          <w:p w14:paraId="7D8E4E5B"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Cyprus</w:t>
            </w:r>
          </w:p>
        </w:tc>
        <w:tc>
          <w:tcPr>
            <w:tcW w:w="2540" w:type="dxa"/>
            <w:tcBorders>
              <w:top w:val="nil"/>
              <w:left w:val="nil"/>
              <w:bottom w:val="nil"/>
              <w:right w:val="nil"/>
            </w:tcBorders>
            <w:shd w:val="clear" w:color="auto" w:fill="auto"/>
            <w:noWrap/>
            <w:vAlign w:val="bottom"/>
            <w:hideMark/>
          </w:tcPr>
          <w:p w14:paraId="5760ECF9"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n/a</w:t>
            </w:r>
          </w:p>
        </w:tc>
        <w:tc>
          <w:tcPr>
            <w:tcW w:w="3261" w:type="dxa"/>
            <w:tcBorders>
              <w:top w:val="nil"/>
              <w:left w:val="nil"/>
              <w:bottom w:val="nil"/>
              <w:right w:val="nil"/>
            </w:tcBorders>
            <w:shd w:val="clear" w:color="auto" w:fill="auto"/>
            <w:vAlign w:val="center"/>
            <w:hideMark/>
          </w:tcPr>
          <w:p w14:paraId="3C6FF1B0"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65.0</w:t>
            </w:r>
          </w:p>
        </w:tc>
      </w:tr>
      <w:tr w:rsidR="00AA145C" w:rsidRPr="00AC36AA" w14:paraId="4E73B324" w14:textId="77777777" w:rsidTr="001E3BAB">
        <w:trPr>
          <w:trHeight w:val="315"/>
          <w:jc w:val="center"/>
        </w:trPr>
        <w:tc>
          <w:tcPr>
            <w:tcW w:w="1760" w:type="dxa"/>
            <w:tcBorders>
              <w:top w:val="nil"/>
              <w:left w:val="nil"/>
              <w:bottom w:val="nil"/>
              <w:right w:val="nil"/>
            </w:tcBorders>
            <w:shd w:val="clear" w:color="auto" w:fill="auto"/>
            <w:vAlign w:val="center"/>
            <w:hideMark/>
          </w:tcPr>
          <w:p w14:paraId="2F3959EE"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Malta</w:t>
            </w:r>
          </w:p>
        </w:tc>
        <w:tc>
          <w:tcPr>
            <w:tcW w:w="2540" w:type="dxa"/>
            <w:tcBorders>
              <w:top w:val="nil"/>
              <w:left w:val="nil"/>
              <w:bottom w:val="nil"/>
              <w:right w:val="nil"/>
            </w:tcBorders>
            <w:shd w:val="clear" w:color="auto" w:fill="auto"/>
            <w:noWrap/>
            <w:vAlign w:val="bottom"/>
            <w:hideMark/>
          </w:tcPr>
          <w:p w14:paraId="463BB9E8"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n/a</w:t>
            </w:r>
          </w:p>
        </w:tc>
        <w:tc>
          <w:tcPr>
            <w:tcW w:w="3261" w:type="dxa"/>
            <w:tcBorders>
              <w:top w:val="nil"/>
              <w:left w:val="nil"/>
              <w:bottom w:val="nil"/>
              <w:right w:val="nil"/>
            </w:tcBorders>
            <w:shd w:val="clear" w:color="auto" w:fill="auto"/>
            <w:vAlign w:val="center"/>
            <w:hideMark/>
          </w:tcPr>
          <w:p w14:paraId="7C57C6D4"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10.0</w:t>
            </w:r>
          </w:p>
        </w:tc>
      </w:tr>
      <w:tr w:rsidR="00AA145C" w:rsidRPr="00AC36AA" w14:paraId="7644500B" w14:textId="77777777" w:rsidTr="001E3BAB">
        <w:trPr>
          <w:trHeight w:val="315"/>
          <w:jc w:val="center"/>
        </w:trPr>
        <w:tc>
          <w:tcPr>
            <w:tcW w:w="1760" w:type="dxa"/>
            <w:tcBorders>
              <w:top w:val="nil"/>
              <w:left w:val="nil"/>
              <w:bottom w:val="nil"/>
              <w:right w:val="nil"/>
            </w:tcBorders>
            <w:shd w:val="clear" w:color="auto" w:fill="auto"/>
            <w:vAlign w:val="center"/>
            <w:hideMark/>
          </w:tcPr>
          <w:p w14:paraId="47AC5D25"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Slovakia</w:t>
            </w:r>
          </w:p>
        </w:tc>
        <w:tc>
          <w:tcPr>
            <w:tcW w:w="2540" w:type="dxa"/>
            <w:tcBorders>
              <w:top w:val="nil"/>
              <w:left w:val="nil"/>
              <w:bottom w:val="nil"/>
              <w:right w:val="nil"/>
            </w:tcBorders>
            <w:shd w:val="clear" w:color="auto" w:fill="auto"/>
            <w:noWrap/>
            <w:vAlign w:val="bottom"/>
            <w:hideMark/>
          </w:tcPr>
          <w:p w14:paraId="3A7E31F4"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n/a</w:t>
            </w:r>
          </w:p>
        </w:tc>
        <w:tc>
          <w:tcPr>
            <w:tcW w:w="3261" w:type="dxa"/>
            <w:tcBorders>
              <w:top w:val="nil"/>
              <w:left w:val="nil"/>
              <w:bottom w:val="nil"/>
              <w:right w:val="nil"/>
            </w:tcBorders>
            <w:shd w:val="clear" w:color="auto" w:fill="auto"/>
            <w:vAlign w:val="center"/>
            <w:hideMark/>
          </w:tcPr>
          <w:p w14:paraId="164F2B7E"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65.0</w:t>
            </w:r>
          </w:p>
        </w:tc>
      </w:tr>
      <w:tr w:rsidR="00AA145C" w:rsidRPr="00AC36AA" w14:paraId="50673EBC" w14:textId="77777777" w:rsidTr="001E3BAB">
        <w:trPr>
          <w:trHeight w:val="330"/>
          <w:jc w:val="center"/>
        </w:trPr>
        <w:tc>
          <w:tcPr>
            <w:tcW w:w="1760" w:type="dxa"/>
            <w:tcBorders>
              <w:top w:val="nil"/>
              <w:left w:val="nil"/>
              <w:bottom w:val="double" w:sz="6" w:space="0" w:color="auto"/>
              <w:right w:val="nil"/>
            </w:tcBorders>
            <w:shd w:val="clear" w:color="auto" w:fill="auto"/>
            <w:vAlign w:val="center"/>
            <w:hideMark/>
          </w:tcPr>
          <w:p w14:paraId="35BFBCF1"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Slovenia</w:t>
            </w:r>
          </w:p>
        </w:tc>
        <w:tc>
          <w:tcPr>
            <w:tcW w:w="2540" w:type="dxa"/>
            <w:tcBorders>
              <w:top w:val="nil"/>
              <w:left w:val="nil"/>
              <w:bottom w:val="double" w:sz="6" w:space="0" w:color="auto"/>
              <w:right w:val="nil"/>
            </w:tcBorders>
            <w:shd w:val="clear" w:color="auto" w:fill="auto"/>
            <w:noWrap/>
            <w:vAlign w:val="bottom"/>
            <w:hideMark/>
          </w:tcPr>
          <w:p w14:paraId="17C048A3"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n/a</w:t>
            </w:r>
          </w:p>
        </w:tc>
        <w:tc>
          <w:tcPr>
            <w:tcW w:w="3261" w:type="dxa"/>
            <w:tcBorders>
              <w:top w:val="nil"/>
              <w:left w:val="nil"/>
              <w:bottom w:val="double" w:sz="6" w:space="0" w:color="auto"/>
              <w:right w:val="nil"/>
            </w:tcBorders>
            <w:shd w:val="clear" w:color="auto" w:fill="auto"/>
            <w:vAlign w:val="center"/>
            <w:hideMark/>
          </w:tcPr>
          <w:p w14:paraId="46AF5BF2"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35.0</w:t>
            </w:r>
          </w:p>
        </w:tc>
      </w:tr>
    </w:tbl>
    <w:p w14:paraId="23DE9AC0" w14:textId="77777777" w:rsidR="00AA145C" w:rsidRPr="00AC36AA" w:rsidRDefault="00AA145C" w:rsidP="00AA145C">
      <w:pPr>
        <w:keepNext/>
        <w:keepLines/>
        <w:spacing w:before="40" w:after="40" w:line="240" w:lineRule="auto"/>
        <w:rPr>
          <w:rFonts w:ascii="Times New Roman" w:eastAsia="Times New Roman" w:hAnsi="Times New Roman" w:cs="Times New Roman"/>
          <w:color w:val="000000"/>
          <w:sz w:val="20"/>
          <w:szCs w:val="20"/>
          <w:lang w:val="en-GB" w:eastAsia="sv-SE"/>
        </w:rPr>
      </w:pPr>
      <w:r w:rsidRPr="00AC36AA">
        <w:rPr>
          <w:rFonts w:ascii="Times New Roman" w:eastAsia="Times New Roman" w:hAnsi="Times New Roman" w:cs="Times New Roman"/>
          <w:i/>
          <w:iCs/>
          <w:color w:val="000000"/>
          <w:sz w:val="20"/>
          <w:szCs w:val="20"/>
          <w:lang w:val="en-GB" w:eastAsia="sv-SE"/>
        </w:rPr>
        <w:t>Note</w:t>
      </w:r>
      <w:r w:rsidRPr="00AC36AA">
        <w:rPr>
          <w:rFonts w:ascii="Times New Roman" w:eastAsia="Times New Roman" w:hAnsi="Times New Roman" w:cs="Times New Roman"/>
          <w:color w:val="000000"/>
          <w:sz w:val="20"/>
          <w:szCs w:val="20"/>
          <w:lang w:val="en-GB" w:eastAsia="sv-SE"/>
        </w:rPr>
        <w:t>: *For VC-investments, values for Estonia, Latvia and Lithuania are a Baltic average. The ranking of economies on the ease of getting credit is determined by sorting their distance to frontier scores for getting credit. These scores are the distance to frontier score for the sum of the strength of legal rights index (range 0–10); and the depth of credit information index (range 0–8). New Zealand is the leading country.</w:t>
      </w:r>
    </w:p>
    <w:p w14:paraId="2DE3732B" w14:textId="52C7BF78" w:rsidR="00AA145C" w:rsidRPr="00AC36AA" w:rsidRDefault="00AA145C" w:rsidP="00AA145C">
      <w:pPr>
        <w:spacing w:after="240" w:line="240" w:lineRule="auto"/>
        <w:rPr>
          <w:lang w:val="en-GB"/>
        </w:rPr>
      </w:pPr>
      <w:r w:rsidRPr="00AC36AA">
        <w:rPr>
          <w:rFonts w:ascii="Times New Roman" w:eastAsia="Times New Roman" w:hAnsi="Times New Roman" w:cs="Times New Roman"/>
          <w:i/>
          <w:iCs/>
          <w:color w:val="000000"/>
          <w:sz w:val="20"/>
          <w:szCs w:val="20"/>
          <w:lang w:val="en-GB" w:eastAsia="sv-SE"/>
        </w:rPr>
        <w:t>Source</w:t>
      </w:r>
      <w:r w:rsidRPr="00AC36AA">
        <w:rPr>
          <w:rFonts w:ascii="Times New Roman" w:eastAsia="Times New Roman" w:hAnsi="Times New Roman" w:cs="Times New Roman"/>
          <w:color w:val="000000"/>
          <w:sz w:val="20"/>
          <w:szCs w:val="20"/>
          <w:lang w:val="en-GB" w:eastAsia="sv-SE"/>
        </w:rPr>
        <w:t xml:space="preserve">: Invest Europe (2016, p. 43) for venture capital and World Bank, </w:t>
      </w:r>
      <w:r w:rsidRPr="00AC36AA">
        <w:rPr>
          <w:rFonts w:ascii="Times New Roman" w:eastAsia="Times New Roman" w:hAnsi="Times New Roman" w:cs="Times New Roman"/>
          <w:i/>
          <w:iCs/>
          <w:color w:val="000000"/>
          <w:sz w:val="20"/>
          <w:szCs w:val="20"/>
          <w:lang w:val="en-GB" w:eastAsia="sv-SE"/>
        </w:rPr>
        <w:t>Doing Business 2016</w:t>
      </w:r>
      <w:r w:rsidRPr="00AC36AA">
        <w:rPr>
          <w:rFonts w:ascii="Times New Roman" w:eastAsia="Times New Roman" w:hAnsi="Times New Roman" w:cs="Times New Roman"/>
          <w:color w:val="000000"/>
          <w:sz w:val="20"/>
          <w:szCs w:val="20"/>
          <w:lang w:val="en-GB" w:eastAsia="sv-SE"/>
        </w:rPr>
        <w:t xml:space="preserve"> for ease of getting credit.</w:t>
      </w:r>
    </w:p>
    <w:p w14:paraId="5B661C91" w14:textId="4C830B87" w:rsidR="004326C2" w:rsidRPr="00AC36AA" w:rsidRDefault="00B815F5">
      <w:pPr>
        <w:spacing w:before="240" w:line="360" w:lineRule="auto"/>
        <w:jc w:val="both"/>
        <w:rPr>
          <w:rFonts w:ascii="Times New Roman" w:hAnsi="Times New Roman" w:cs="Times New Roman"/>
          <w:sz w:val="24"/>
          <w:lang w:val="en-GB"/>
        </w:rPr>
      </w:pPr>
      <w:r w:rsidRPr="00AC36AA">
        <w:rPr>
          <w:rFonts w:ascii="Times New Roman" w:hAnsi="Times New Roman" w:cs="Times New Roman"/>
          <w:sz w:val="24"/>
          <w:szCs w:val="24"/>
          <w:lang w:val="en-GB"/>
        </w:rPr>
        <w:t>Here, p</w:t>
      </w:r>
      <w:r w:rsidR="004326C2" w:rsidRPr="00AC36AA">
        <w:rPr>
          <w:rFonts w:ascii="Times New Roman" w:hAnsi="Times New Roman" w:cs="Times New Roman"/>
          <w:sz w:val="24"/>
          <w:szCs w:val="24"/>
          <w:lang w:val="en-GB"/>
        </w:rPr>
        <w:t>olicy</w:t>
      </w:r>
      <w:r w:rsidR="00536455" w:rsidRPr="00AC36AA">
        <w:rPr>
          <w:rFonts w:ascii="Times New Roman" w:hAnsi="Times New Roman" w:cs="Times New Roman"/>
          <w:sz w:val="24"/>
          <w:szCs w:val="24"/>
          <w:lang w:val="en-GB"/>
        </w:rPr>
        <w:t xml:space="preserve">makers </w:t>
      </w:r>
      <w:r w:rsidR="004326C2" w:rsidRPr="00AC36AA">
        <w:rPr>
          <w:rFonts w:ascii="Times New Roman" w:hAnsi="Times New Roman" w:cs="Times New Roman"/>
          <w:sz w:val="24"/>
          <w:szCs w:val="24"/>
          <w:lang w:val="en-GB"/>
        </w:rPr>
        <w:t>could be inspired by the U.S. experience of the 1970s and 1980s</w:t>
      </w:r>
      <w:r w:rsidRPr="00AC36AA">
        <w:rPr>
          <w:rFonts w:ascii="Times New Roman" w:hAnsi="Times New Roman" w:cs="Times New Roman"/>
          <w:sz w:val="24"/>
          <w:szCs w:val="24"/>
          <w:lang w:val="en-GB"/>
        </w:rPr>
        <w:t xml:space="preserve">, </w:t>
      </w:r>
      <w:r w:rsidR="00536455" w:rsidRPr="00AC36AA">
        <w:rPr>
          <w:rFonts w:ascii="Times New Roman" w:hAnsi="Times New Roman" w:cs="Times New Roman"/>
          <w:sz w:val="24"/>
          <w:szCs w:val="24"/>
          <w:lang w:val="en-GB"/>
        </w:rPr>
        <w:t xml:space="preserve">and adopt </w:t>
      </w:r>
      <w:r w:rsidR="004326C2" w:rsidRPr="00AC36AA">
        <w:rPr>
          <w:rFonts w:ascii="Times New Roman" w:hAnsi="Times New Roman" w:cs="Times New Roman"/>
          <w:sz w:val="24"/>
          <w:szCs w:val="24"/>
          <w:lang w:val="en-GB"/>
        </w:rPr>
        <w:t>a broad-based policy approach</w:t>
      </w:r>
      <w:r w:rsidR="00536455" w:rsidRPr="00AC36AA">
        <w:rPr>
          <w:rFonts w:ascii="Times New Roman" w:hAnsi="Times New Roman" w:cs="Times New Roman"/>
          <w:sz w:val="24"/>
          <w:szCs w:val="24"/>
          <w:lang w:val="en-GB"/>
        </w:rPr>
        <w:t>: an encouraging legal framework</w:t>
      </w:r>
      <w:r w:rsidR="004326C2" w:rsidRPr="00AC36AA">
        <w:rPr>
          <w:rFonts w:ascii="Times New Roman" w:hAnsi="Times New Roman" w:cs="Times New Roman"/>
          <w:sz w:val="24"/>
          <w:szCs w:val="24"/>
          <w:lang w:val="en-GB"/>
        </w:rPr>
        <w:t xml:space="preserve"> </w:t>
      </w:r>
      <w:r w:rsidR="00460568" w:rsidRPr="00AC36AA">
        <w:rPr>
          <w:rFonts w:ascii="Times New Roman" w:hAnsi="Times New Roman" w:cs="Times New Roman"/>
          <w:sz w:val="24"/>
          <w:szCs w:val="24"/>
          <w:lang w:val="en-GB"/>
        </w:rPr>
        <w:t xml:space="preserve">that </w:t>
      </w:r>
      <w:r w:rsidR="004326C2" w:rsidRPr="00AC36AA">
        <w:rPr>
          <w:rFonts w:ascii="Times New Roman" w:hAnsi="Times New Roman" w:cs="Times New Roman"/>
          <w:sz w:val="24"/>
          <w:szCs w:val="24"/>
          <w:lang w:val="en-GB"/>
        </w:rPr>
        <w:t>combin</w:t>
      </w:r>
      <w:r w:rsidR="00460568" w:rsidRPr="00AC36AA">
        <w:rPr>
          <w:rFonts w:ascii="Times New Roman" w:hAnsi="Times New Roman" w:cs="Times New Roman"/>
          <w:sz w:val="24"/>
          <w:szCs w:val="24"/>
          <w:lang w:val="en-GB"/>
        </w:rPr>
        <w:t xml:space="preserve">es </w:t>
      </w:r>
      <w:r w:rsidR="00536455" w:rsidRPr="00AC36AA">
        <w:rPr>
          <w:rFonts w:ascii="Times New Roman" w:hAnsi="Times New Roman" w:cs="Times New Roman"/>
          <w:sz w:val="24"/>
          <w:szCs w:val="24"/>
          <w:lang w:val="en-GB"/>
        </w:rPr>
        <w:t xml:space="preserve">tax cuts in capital gains with </w:t>
      </w:r>
      <w:r w:rsidR="004326C2" w:rsidRPr="00AC36AA">
        <w:rPr>
          <w:rFonts w:ascii="Times New Roman" w:hAnsi="Times New Roman" w:cs="Times New Roman"/>
          <w:sz w:val="24"/>
          <w:szCs w:val="24"/>
          <w:lang w:val="en-GB"/>
        </w:rPr>
        <w:t xml:space="preserve">legislation allowing pension funds to invest in high-risk securities issued by small and new firms </w:t>
      </w:r>
      <w:r w:rsidR="00536455" w:rsidRPr="00AC36AA">
        <w:rPr>
          <w:rFonts w:ascii="Times New Roman" w:hAnsi="Times New Roman" w:cs="Times New Roman"/>
          <w:sz w:val="24"/>
          <w:szCs w:val="24"/>
          <w:lang w:val="en-GB"/>
        </w:rPr>
        <w:t xml:space="preserve">as well as </w:t>
      </w:r>
      <w:r w:rsidR="004326C2" w:rsidRPr="00AC36AA">
        <w:rPr>
          <w:rFonts w:ascii="Times New Roman" w:hAnsi="Times New Roman" w:cs="Times New Roman"/>
          <w:sz w:val="24"/>
          <w:szCs w:val="24"/>
          <w:lang w:val="en-GB"/>
        </w:rPr>
        <w:t xml:space="preserve">VC funds (Gompers and Lerner 1999; cf. Keuschnigg and </w:t>
      </w:r>
      <w:r w:rsidR="004326C2" w:rsidRPr="00AC36AA">
        <w:rPr>
          <w:rFonts w:ascii="Times New Roman" w:hAnsi="Times New Roman" w:cs="Times New Roman"/>
          <w:sz w:val="24"/>
          <w:szCs w:val="24"/>
          <w:lang w:val="en-GB"/>
        </w:rPr>
        <w:lastRenderedPageBreak/>
        <w:t>Nielsen 2004a, 2004b). Additionally, as discussed in section</w:t>
      </w:r>
      <w:r w:rsidR="006C5659" w:rsidRPr="00AC36AA">
        <w:rPr>
          <w:rFonts w:ascii="Times New Roman" w:hAnsi="Times New Roman" w:cs="Times New Roman"/>
          <w:sz w:val="24"/>
          <w:szCs w:val="24"/>
          <w:lang w:val="en-GB"/>
        </w:rPr>
        <w:t xml:space="preserve"> 3.2</w:t>
      </w:r>
      <w:r w:rsidR="004326C2" w:rsidRPr="00AC36AA">
        <w:rPr>
          <w:rFonts w:ascii="Times New Roman" w:hAnsi="Times New Roman" w:cs="Times New Roman"/>
          <w:sz w:val="24"/>
          <w:szCs w:val="24"/>
          <w:lang w:val="en-GB"/>
        </w:rPr>
        <w:t xml:space="preserve">, </w:t>
      </w:r>
      <w:r w:rsidR="00536455" w:rsidRPr="00AC36AA">
        <w:rPr>
          <w:rFonts w:ascii="Times New Roman" w:hAnsi="Times New Roman" w:cs="Times New Roman"/>
          <w:sz w:val="24"/>
          <w:szCs w:val="24"/>
          <w:lang w:val="en-GB"/>
        </w:rPr>
        <w:t xml:space="preserve">effective tax treatments of options contracts are necessary </w:t>
      </w:r>
      <w:r w:rsidR="0088742E" w:rsidRPr="00AC36AA">
        <w:rPr>
          <w:rFonts w:ascii="Times New Roman" w:hAnsi="Times New Roman" w:cs="Times New Roman"/>
          <w:sz w:val="24"/>
          <w:szCs w:val="24"/>
          <w:lang w:val="en-GB"/>
        </w:rPr>
        <w:t xml:space="preserve">to enable VC firms and other actors in the entrepreneurial ecosystem to design </w:t>
      </w:r>
      <w:r w:rsidRPr="00AC36AA">
        <w:rPr>
          <w:rFonts w:ascii="Times New Roman" w:hAnsi="Times New Roman" w:cs="Times New Roman"/>
          <w:sz w:val="24"/>
          <w:szCs w:val="24"/>
          <w:lang w:val="en-GB"/>
        </w:rPr>
        <w:t xml:space="preserve">the </w:t>
      </w:r>
      <w:r w:rsidR="0088742E" w:rsidRPr="00AC36AA">
        <w:rPr>
          <w:rFonts w:ascii="Times New Roman" w:hAnsi="Times New Roman" w:cs="Times New Roman"/>
          <w:sz w:val="24"/>
          <w:szCs w:val="24"/>
          <w:lang w:val="en-GB"/>
        </w:rPr>
        <w:t xml:space="preserve">appropriate incentive contracts for founders and other key personnel needed to build innovative firms </w:t>
      </w:r>
      <w:r w:rsidR="004326C2" w:rsidRPr="00AC36AA">
        <w:rPr>
          <w:rFonts w:ascii="Times New Roman" w:hAnsi="Times New Roman" w:cs="Times New Roman"/>
          <w:sz w:val="24"/>
          <w:szCs w:val="24"/>
          <w:lang w:val="en-GB"/>
        </w:rPr>
        <w:t>(Henrekson and Rosenberg 2001).</w:t>
      </w:r>
      <w:r w:rsidR="0088742E" w:rsidRPr="00AC36AA">
        <w:rPr>
          <w:rFonts w:ascii="Times New Roman" w:hAnsi="Times New Roman" w:cs="Times New Roman"/>
          <w:sz w:val="24"/>
          <w:szCs w:val="24"/>
          <w:lang w:val="en-GB"/>
        </w:rPr>
        <w:t xml:space="preserve"> Without such opportunities</w:t>
      </w:r>
      <w:r w:rsidRPr="00AC36AA">
        <w:rPr>
          <w:rFonts w:ascii="Times New Roman" w:hAnsi="Times New Roman" w:cs="Times New Roman"/>
          <w:sz w:val="24"/>
          <w:szCs w:val="24"/>
          <w:lang w:val="en-GB"/>
        </w:rPr>
        <w:t>,</w:t>
      </w:r>
      <w:r w:rsidR="0088742E" w:rsidRPr="00AC36AA">
        <w:rPr>
          <w:rFonts w:ascii="Times New Roman" w:hAnsi="Times New Roman" w:cs="Times New Roman"/>
          <w:sz w:val="24"/>
          <w:szCs w:val="24"/>
          <w:lang w:val="en-GB"/>
        </w:rPr>
        <w:t xml:space="preserve"> a sizeable and efficient VC sector cannot develop.</w:t>
      </w:r>
    </w:p>
    <w:p w14:paraId="7762DB1C" w14:textId="470197C6" w:rsidR="004326C2" w:rsidRPr="00AC36AA" w:rsidRDefault="004326C2">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By contrast, debt financing is unlikely to be a viable alternative to external equity investments in the early entrepreneurial phase since such financing presupposes positive cash flows and low risk ventures</w:t>
      </w:r>
      <w:r w:rsidR="00862707" w:rsidRPr="00AC36AA">
        <w:rPr>
          <w:rFonts w:ascii="Times New Roman" w:hAnsi="Times New Roman" w:cs="Times New Roman"/>
          <w:sz w:val="24"/>
          <w:lang w:val="en-GB"/>
        </w:rPr>
        <w:t>—</w:t>
      </w:r>
      <w:r w:rsidRPr="00AC36AA">
        <w:rPr>
          <w:rFonts w:ascii="Times New Roman" w:hAnsi="Times New Roman" w:cs="Times New Roman"/>
          <w:sz w:val="24"/>
          <w:lang w:val="en-GB"/>
        </w:rPr>
        <w:t xml:space="preserve">meaning that innovative entrepreneurship is </w:t>
      </w:r>
      <w:r w:rsidR="00A1490C" w:rsidRPr="00AC36AA">
        <w:rPr>
          <w:rFonts w:ascii="Times New Roman" w:hAnsi="Times New Roman" w:cs="Times New Roman"/>
          <w:sz w:val="24"/>
          <w:lang w:val="en-GB"/>
        </w:rPr>
        <w:t xml:space="preserve">not </w:t>
      </w:r>
      <w:r w:rsidR="00AC36AA" w:rsidRPr="00AC36AA">
        <w:rPr>
          <w:rFonts w:ascii="Times New Roman" w:hAnsi="Times New Roman" w:cs="Times New Roman"/>
          <w:sz w:val="24"/>
          <w:lang w:val="en-GB"/>
        </w:rPr>
        <w:t>favoured</w:t>
      </w:r>
      <w:r w:rsidR="00A1490C" w:rsidRPr="00AC36AA">
        <w:rPr>
          <w:rFonts w:ascii="Times New Roman" w:hAnsi="Times New Roman" w:cs="Times New Roman"/>
          <w:sz w:val="24"/>
          <w:lang w:val="en-GB"/>
        </w:rPr>
        <w:t xml:space="preserve"> compared</w:t>
      </w:r>
      <w:r w:rsidRPr="00AC36AA">
        <w:rPr>
          <w:rFonts w:ascii="Times New Roman" w:hAnsi="Times New Roman" w:cs="Times New Roman"/>
          <w:sz w:val="24"/>
          <w:lang w:val="en-GB"/>
        </w:rPr>
        <w:t xml:space="preserve"> to activities with low risk and assets</w:t>
      </w:r>
      <w:r w:rsidR="005E08F8" w:rsidRPr="00AC36AA">
        <w:rPr>
          <w:rFonts w:ascii="Times New Roman" w:hAnsi="Times New Roman" w:cs="Times New Roman"/>
          <w:sz w:val="24"/>
          <w:lang w:val="en-GB"/>
        </w:rPr>
        <w:t xml:space="preserve"> that can be collateralized</w:t>
      </w:r>
      <w:r w:rsidRPr="00AC36AA">
        <w:rPr>
          <w:rFonts w:ascii="Times New Roman" w:hAnsi="Times New Roman" w:cs="Times New Roman"/>
          <w:sz w:val="24"/>
          <w:lang w:val="en-GB"/>
        </w:rPr>
        <w:t xml:space="preserve">. </w:t>
      </w:r>
      <w:r w:rsidR="000806E9" w:rsidRPr="00AC36AA">
        <w:rPr>
          <w:rFonts w:ascii="Times New Roman" w:hAnsi="Times New Roman" w:cs="Times New Roman"/>
          <w:sz w:val="24"/>
          <w:lang w:val="en-GB"/>
        </w:rPr>
        <w:t xml:space="preserve">A comparison of the first and </w:t>
      </w:r>
      <w:r w:rsidR="0088742E" w:rsidRPr="00AC36AA">
        <w:rPr>
          <w:rFonts w:ascii="Times New Roman" w:hAnsi="Times New Roman" w:cs="Times New Roman"/>
          <w:sz w:val="24"/>
          <w:lang w:val="en-GB"/>
        </w:rPr>
        <w:t>second column</w:t>
      </w:r>
      <w:r w:rsidRPr="00AC36AA">
        <w:rPr>
          <w:rFonts w:ascii="Times New Roman" w:hAnsi="Times New Roman" w:cs="Times New Roman"/>
          <w:sz w:val="24"/>
          <w:lang w:val="en-GB"/>
        </w:rPr>
        <w:t xml:space="preserve"> of </w:t>
      </w:r>
      <w:r w:rsidRPr="00AC36AA">
        <w:rPr>
          <w:rFonts w:ascii="Times New Roman" w:hAnsi="Times New Roman" w:cs="Times New Roman"/>
          <w:i/>
          <w:sz w:val="24"/>
          <w:lang w:val="en-GB"/>
        </w:rPr>
        <w:t xml:space="preserve">Table </w:t>
      </w:r>
      <w:r w:rsidR="003E4933" w:rsidRPr="00AC36AA">
        <w:rPr>
          <w:rFonts w:ascii="Times New Roman" w:hAnsi="Times New Roman" w:cs="Times New Roman"/>
          <w:i/>
          <w:sz w:val="24"/>
          <w:lang w:val="en-GB"/>
        </w:rPr>
        <w:t>5</w:t>
      </w:r>
      <w:r w:rsidR="00A1490C" w:rsidRPr="00AC36AA">
        <w:rPr>
          <w:rFonts w:ascii="Times New Roman" w:hAnsi="Times New Roman" w:cs="Times New Roman"/>
          <w:sz w:val="24"/>
          <w:lang w:val="en-GB"/>
        </w:rPr>
        <w:t xml:space="preserve"> reveals that</w:t>
      </w:r>
      <w:r w:rsidRPr="00AC36AA">
        <w:rPr>
          <w:rFonts w:ascii="Times New Roman" w:hAnsi="Times New Roman" w:cs="Times New Roman"/>
          <w:sz w:val="24"/>
          <w:lang w:val="en-GB"/>
        </w:rPr>
        <w:t xml:space="preserve"> many of the countries with low scores on the size of external equity investment activity rank high</w:t>
      </w:r>
      <w:r w:rsidR="006C5659" w:rsidRPr="00AC36AA">
        <w:rPr>
          <w:rFonts w:ascii="Times New Roman" w:hAnsi="Times New Roman" w:cs="Times New Roman"/>
          <w:sz w:val="24"/>
          <w:lang w:val="en-GB"/>
        </w:rPr>
        <w:t>ly</w:t>
      </w:r>
      <w:r w:rsidRPr="00AC36AA">
        <w:rPr>
          <w:rFonts w:ascii="Times New Roman" w:hAnsi="Times New Roman" w:cs="Times New Roman"/>
          <w:sz w:val="24"/>
          <w:lang w:val="en-GB"/>
        </w:rPr>
        <w:t xml:space="preserve"> </w:t>
      </w:r>
      <w:r w:rsidR="00536455" w:rsidRPr="00AC36AA">
        <w:rPr>
          <w:rFonts w:ascii="Times New Roman" w:hAnsi="Times New Roman" w:cs="Times New Roman"/>
          <w:sz w:val="24"/>
          <w:lang w:val="en-GB"/>
        </w:rPr>
        <w:t>regarding</w:t>
      </w:r>
      <w:r w:rsidRPr="00AC36AA">
        <w:rPr>
          <w:rFonts w:ascii="Times New Roman" w:hAnsi="Times New Roman" w:cs="Times New Roman"/>
          <w:sz w:val="24"/>
          <w:lang w:val="en-GB"/>
        </w:rPr>
        <w:t xml:space="preserve"> the ease of getting credit </w:t>
      </w:r>
      <w:r w:rsidR="00A1490C" w:rsidRPr="00AC36AA">
        <w:rPr>
          <w:rFonts w:ascii="Times New Roman" w:hAnsi="Times New Roman" w:cs="Times New Roman"/>
          <w:sz w:val="24"/>
          <w:lang w:val="en-GB"/>
        </w:rPr>
        <w:t>(</w:t>
      </w:r>
      <w:r w:rsidRPr="00AC36AA">
        <w:rPr>
          <w:rFonts w:ascii="Times New Roman" w:hAnsi="Times New Roman" w:cs="Times New Roman"/>
          <w:sz w:val="24"/>
          <w:lang w:val="en-GB"/>
        </w:rPr>
        <w:t>e.g., Romania, Hungary and Bulgaria</w:t>
      </w:r>
      <w:r w:rsidR="00A1490C"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w:t>
      </w:r>
      <w:r w:rsidR="00FD7C50" w:rsidRPr="00AC36AA">
        <w:rPr>
          <w:rFonts w:ascii="Times New Roman" w:hAnsi="Times New Roman" w:cs="Times New Roman"/>
          <w:sz w:val="24"/>
          <w:lang w:val="en-GB"/>
        </w:rPr>
        <w:t>While</w:t>
      </w:r>
      <w:r w:rsidRPr="00AC36AA">
        <w:rPr>
          <w:rFonts w:ascii="Times New Roman" w:hAnsi="Times New Roman" w:cs="Times New Roman"/>
          <w:sz w:val="24"/>
          <w:lang w:val="en-GB"/>
        </w:rPr>
        <w:t xml:space="preserve"> some economies </w:t>
      </w:r>
      <w:r w:rsidR="00FD7C50" w:rsidRPr="00AC36AA">
        <w:rPr>
          <w:rFonts w:ascii="Times New Roman" w:hAnsi="Times New Roman" w:cs="Times New Roman"/>
          <w:sz w:val="24"/>
          <w:lang w:val="en-GB"/>
        </w:rPr>
        <w:t>have traditionally been characterized as</w:t>
      </w:r>
      <w:r w:rsidRPr="00AC36AA">
        <w:rPr>
          <w:rFonts w:ascii="Times New Roman" w:hAnsi="Times New Roman" w:cs="Times New Roman"/>
          <w:sz w:val="24"/>
          <w:lang w:val="en-GB"/>
        </w:rPr>
        <w:t xml:space="preserve"> bank-</w:t>
      </w:r>
      <w:r w:rsidR="00AC36AA" w:rsidRPr="00AC36AA">
        <w:rPr>
          <w:rFonts w:ascii="Times New Roman" w:hAnsi="Times New Roman" w:cs="Times New Roman"/>
          <w:sz w:val="24"/>
          <w:lang w:val="en-GB"/>
        </w:rPr>
        <w:t>centred</w:t>
      </w:r>
      <w:r w:rsidR="00862707" w:rsidRPr="00AC36AA">
        <w:rPr>
          <w:rFonts w:ascii="Times New Roman" w:hAnsi="Times New Roman" w:cs="Times New Roman"/>
          <w:sz w:val="24"/>
          <w:lang w:val="en-GB"/>
        </w:rPr>
        <w:t>—</w:t>
      </w:r>
      <w:r w:rsidRPr="00AC36AA">
        <w:rPr>
          <w:rFonts w:ascii="Times New Roman" w:hAnsi="Times New Roman" w:cs="Times New Roman"/>
          <w:sz w:val="24"/>
          <w:lang w:val="en-GB"/>
        </w:rPr>
        <w:t>Germany being the archetypical case</w:t>
      </w:r>
      <w:r w:rsidR="00862707" w:rsidRPr="00AC36AA">
        <w:rPr>
          <w:rFonts w:ascii="Times New Roman" w:hAnsi="Times New Roman" w:cs="Times New Roman"/>
          <w:sz w:val="24"/>
          <w:lang w:val="en-GB"/>
        </w:rPr>
        <w:t>—</w:t>
      </w:r>
      <w:r w:rsidRPr="00AC36AA">
        <w:rPr>
          <w:rFonts w:ascii="Times New Roman" w:hAnsi="Times New Roman" w:cs="Times New Roman"/>
          <w:sz w:val="24"/>
          <w:lang w:val="en-GB"/>
        </w:rPr>
        <w:t xml:space="preserve">this </w:t>
      </w:r>
      <w:r w:rsidR="00FD7C50" w:rsidRPr="00AC36AA">
        <w:rPr>
          <w:rFonts w:ascii="Times New Roman" w:hAnsi="Times New Roman" w:cs="Times New Roman"/>
          <w:sz w:val="24"/>
          <w:lang w:val="en-GB"/>
        </w:rPr>
        <w:t xml:space="preserve">has changed profoundly </w:t>
      </w:r>
      <w:r w:rsidR="00A1490C" w:rsidRPr="00AC36AA">
        <w:rPr>
          <w:rFonts w:ascii="Times New Roman" w:hAnsi="Times New Roman" w:cs="Times New Roman"/>
          <w:sz w:val="24"/>
          <w:lang w:val="en-GB"/>
        </w:rPr>
        <w:t xml:space="preserve">over </w:t>
      </w:r>
      <w:r w:rsidR="00FD7C50" w:rsidRPr="00AC36AA">
        <w:rPr>
          <w:rFonts w:ascii="Times New Roman" w:hAnsi="Times New Roman" w:cs="Times New Roman"/>
          <w:sz w:val="24"/>
          <w:lang w:val="en-GB"/>
        </w:rPr>
        <w:t>the last two decades</w:t>
      </w:r>
      <w:r w:rsidR="00BE54A5"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w:t>
      </w:r>
      <w:r w:rsidR="00FD7C50" w:rsidRPr="00AC36AA">
        <w:rPr>
          <w:rFonts w:ascii="Times New Roman" w:hAnsi="Times New Roman" w:cs="Times New Roman"/>
          <w:sz w:val="24"/>
          <w:lang w:val="en-GB"/>
        </w:rPr>
        <w:t>B</w:t>
      </w:r>
      <w:r w:rsidRPr="00AC36AA">
        <w:rPr>
          <w:rFonts w:ascii="Times New Roman" w:hAnsi="Times New Roman" w:cs="Times New Roman"/>
          <w:sz w:val="24"/>
          <w:lang w:val="en-GB"/>
        </w:rPr>
        <w:t xml:space="preserve">ank lending </w:t>
      </w:r>
      <w:r w:rsidR="002036D8" w:rsidRPr="00AC36AA">
        <w:rPr>
          <w:rFonts w:ascii="Times New Roman" w:hAnsi="Times New Roman" w:cs="Times New Roman"/>
          <w:sz w:val="24"/>
          <w:lang w:val="en-GB"/>
        </w:rPr>
        <w:t>is no longer a</w:t>
      </w:r>
      <w:r w:rsidRPr="00AC36AA">
        <w:rPr>
          <w:rFonts w:ascii="Times New Roman" w:hAnsi="Times New Roman" w:cs="Times New Roman"/>
          <w:sz w:val="24"/>
          <w:lang w:val="en-GB"/>
        </w:rPr>
        <w:t xml:space="preserve"> viable option for financing </w:t>
      </w:r>
      <w:r w:rsidR="002036D8" w:rsidRPr="00AC36AA">
        <w:rPr>
          <w:rFonts w:ascii="Times New Roman" w:hAnsi="Times New Roman" w:cs="Times New Roman"/>
          <w:sz w:val="24"/>
          <w:lang w:val="en-GB"/>
        </w:rPr>
        <w:t xml:space="preserve">high-risk </w:t>
      </w:r>
      <w:r w:rsidRPr="00AC36AA">
        <w:rPr>
          <w:rFonts w:ascii="Times New Roman" w:hAnsi="Times New Roman" w:cs="Times New Roman"/>
          <w:sz w:val="24"/>
          <w:lang w:val="en-GB"/>
        </w:rPr>
        <w:t xml:space="preserve">innovative entrepreneurship that </w:t>
      </w:r>
      <w:r w:rsidR="002036D8" w:rsidRPr="00AC36AA">
        <w:rPr>
          <w:rFonts w:ascii="Times New Roman" w:hAnsi="Times New Roman" w:cs="Times New Roman"/>
          <w:sz w:val="24"/>
          <w:lang w:val="en-GB"/>
        </w:rPr>
        <w:t>does not</w:t>
      </w:r>
      <w:r w:rsidRPr="00AC36AA">
        <w:rPr>
          <w:rFonts w:ascii="Times New Roman" w:hAnsi="Times New Roman" w:cs="Times New Roman"/>
          <w:sz w:val="24"/>
          <w:lang w:val="en-GB"/>
        </w:rPr>
        <w:t xml:space="preserve"> </w:t>
      </w:r>
      <w:r w:rsidR="00A974EA" w:rsidRPr="00AC36AA">
        <w:rPr>
          <w:rFonts w:ascii="Times New Roman" w:hAnsi="Times New Roman" w:cs="Times New Roman"/>
          <w:sz w:val="24"/>
          <w:lang w:val="en-GB"/>
        </w:rPr>
        <w:t>occur</w:t>
      </w:r>
      <w:r w:rsidRPr="00AC36AA">
        <w:rPr>
          <w:rFonts w:ascii="Times New Roman" w:hAnsi="Times New Roman" w:cs="Times New Roman"/>
          <w:sz w:val="24"/>
          <w:lang w:val="en-GB"/>
        </w:rPr>
        <w:t xml:space="preserve"> within the boundaries of large firms. Thus, bank financing and monitoring is not a viable alternative to institutional reform that </w:t>
      </w:r>
      <w:r w:rsidR="00A1490C" w:rsidRPr="00AC36AA">
        <w:rPr>
          <w:rFonts w:ascii="Times New Roman" w:hAnsi="Times New Roman" w:cs="Times New Roman"/>
          <w:sz w:val="24"/>
          <w:lang w:val="en-GB"/>
        </w:rPr>
        <w:t xml:space="preserve">would pave </w:t>
      </w:r>
      <w:r w:rsidRPr="00AC36AA">
        <w:rPr>
          <w:rFonts w:ascii="Times New Roman" w:hAnsi="Times New Roman" w:cs="Times New Roman"/>
          <w:sz w:val="24"/>
          <w:lang w:val="en-GB"/>
        </w:rPr>
        <w:t>the way for external equity investment.</w:t>
      </w:r>
    </w:p>
    <w:p w14:paraId="267CCBB7" w14:textId="0DBF9BCA" w:rsidR="004326C2" w:rsidRPr="00AC36AA" w:rsidRDefault="004326C2">
      <w:pPr>
        <w:spacing w:line="360" w:lineRule="auto"/>
        <w:jc w:val="both"/>
        <w:rPr>
          <w:rFonts w:ascii="Times New Roman" w:hAnsi="Times New Roman" w:cs="Times New Roman"/>
          <w:sz w:val="24"/>
          <w:lang w:val="en-GB"/>
        </w:rPr>
      </w:pPr>
      <w:r w:rsidRPr="00AC36AA">
        <w:rPr>
          <w:rFonts w:ascii="Times New Roman" w:hAnsi="Times New Roman" w:cs="Times New Roman"/>
          <w:sz w:val="24"/>
          <w:szCs w:val="24"/>
          <w:lang w:val="en-GB"/>
        </w:rPr>
        <w:t xml:space="preserve">Moreover, it is important to recognize that venture capitalists and </w:t>
      </w:r>
      <w:r w:rsidRPr="00AC36AA">
        <w:rPr>
          <w:rFonts w:ascii="Times New Roman" w:hAnsi="Times New Roman" w:cs="Times New Roman"/>
          <w:sz w:val="24"/>
          <w:lang w:val="en-GB"/>
        </w:rPr>
        <w:t xml:space="preserve">other early-phase equity investors </w:t>
      </w:r>
      <w:r w:rsidR="00536455" w:rsidRPr="00AC36AA">
        <w:rPr>
          <w:rFonts w:ascii="Times New Roman" w:hAnsi="Times New Roman" w:cs="Times New Roman"/>
          <w:sz w:val="24"/>
          <w:lang w:val="en-GB"/>
        </w:rPr>
        <w:t xml:space="preserve">only </w:t>
      </w:r>
      <w:r w:rsidRPr="00AC36AA">
        <w:rPr>
          <w:rFonts w:ascii="Times New Roman" w:hAnsi="Times New Roman" w:cs="Times New Roman"/>
          <w:sz w:val="24"/>
          <w:lang w:val="en-GB"/>
        </w:rPr>
        <w:t>are ownership specialists up to a certain point in the entrepreneurial ecosystem</w:t>
      </w:r>
      <w:r w:rsidR="00536455"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since a highly successful entrepreneurial firm will reach a point </w:t>
      </w:r>
      <w:r w:rsidR="00A1490C" w:rsidRPr="00AC36AA">
        <w:rPr>
          <w:rFonts w:ascii="Times New Roman" w:hAnsi="Times New Roman" w:cs="Times New Roman"/>
          <w:sz w:val="24"/>
          <w:lang w:val="en-GB"/>
        </w:rPr>
        <w:t xml:space="preserve">at which </w:t>
      </w:r>
      <w:r w:rsidRPr="00AC36AA">
        <w:rPr>
          <w:rFonts w:ascii="Times New Roman" w:hAnsi="Times New Roman" w:cs="Times New Roman"/>
          <w:sz w:val="24"/>
          <w:lang w:val="en-GB"/>
        </w:rPr>
        <w:t xml:space="preserve">it may be appropriate to sell the firm. That said, the existence of a viable market for corporate control later in the firm lifecycle </w:t>
      </w:r>
      <w:r w:rsidR="00536455" w:rsidRPr="00AC36AA">
        <w:rPr>
          <w:rFonts w:ascii="Times New Roman" w:hAnsi="Times New Roman" w:cs="Times New Roman"/>
          <w:sz w:val="24"/>
          <w:lang w:val="en-GB"/>
        </w:rPr>
        <w:t>matters</w:t>
      </w:r>
      <w:r w:rsidRPr="00AC36AA">
        <w:rPr>
          <w:rFonts w:ascii="Times New Roman" w:hAnsi="Times New Roman" w:cs="Times New Roman"/>
          <w:sz w:val="24"/>
          <w:lang w:val="en-GB"/>
        </w:rPr>
        <w:t xml:space="preserve"> for early-stage entrepreneurs</w:t>
      </w:r>
      <w:r w:rsidR="00536455" w:rsidRPr="00AC36AA">
        <w:rPr>
          <w:rFonts w:ascii="Times New Roman" w:hAnsi="Times New Roman" w:cs="Times New Roman"/>
          <w:sz w:val="24"/>
          <w:lang w:val="en-GB"/>
        </w:rPr>
        <w:t>, since this market</w:t>
      </w:r>
      <w:r w:rsidRPr="00AC36AA">
        <w:rPr>
          <w:rFonts w:ascii="Times New Roman" w:hAnsi="Times New Roman" w:cs="Times New Roman"/>
          <w:sz w:val="24"/>
          <w:lang w:val="en-GB"/>
        </w:rPr>
        <w:t xml:space="preserve"> affect</w:t>
      </w:r>
      <w:r w:rsidR="00536455" w:rsidRPr="00AC36AA">
        <w:rPr>
          <w:rFonts w:ascii="Times New Roman" w:hAnsi="Times New Roman" w:cs="Times New Roman"/>
          <w:sz w:val="24"/>
          <w:lang w:val="en-GB"/>
        </w:rPr>
        <w:t>s</w:t>
      </w:r>
      <w:r w:rsidRPr="00AC36AA">
        <w:rPr>
          <w:rFonts w:ascii="Times New Roman" w:hAnsi="Times New Roman" w:cs="Times New Roman"/>
          <w:sz w:val="24"/>
          <w:lang w:val="en-GB"/>
        </w:rPr>
        <w:t xml:space="preserve"> the expected future value of embarking on an entrepreneurial venture (Norbäck and Persson 2009, 2012). </w:t>
      </w:r>
    </w:p>
    <w:p w14:paraId="33AD50F5" w14:textId="10F0888C" w:rsidR="00AA145C" w:rsidRPr="00AC36AA" w:rsidRDefault="00AA145C" w:rsidP="000806E9">
      <w:pPr>
        <w:keepNext/>
        <w:keepLines/>
        <w:tabs>
          <w:tab w:val="left" w:pos="851"/>
        </w:tabs>
        <w:spacing w:after="40" w:line="240" w:lineRule="auto"/>
        <w:ind w:left="850" w:hanging="850"/>
        <w:jc w:val="both"/>
        <w:rPr>
          <w:rFonts w:ascii="Times New Roman" w:hAnsi="Times New Roman" w:cs="Times New Roman"/>
          <w:sz w:val="24"/>
          <w:lang w:val="en-GB"/>
        </w:rPr>
      </w:pPr>
      <w:r w:rsidRPr="00AC36AA">
        <w:rPr>
          <w:rFonts w:ascii="Times New Roman" w:eastAsia="Times New Roman" w:hAnsi="Times New Roman" w:cs="Times New Roman"/>
          <w:i/>
          <w:iCs/>
          <w:color w:val="000000"/>
          <w:sz w:val="24"/>
          <w:szCs w:val="24"/>
          <w:lang w:val="en-GB" w:eastAsia="sv-SE"/>
        </w:rPr>
        <w:lastRenderedPageBreak/>
        <w:t>Table 6</w:t>
      </w:r>
      <w:r w:rsidRPr="00AC36AA">
        <w:rPr>
          <w:rFonts w:ascii="Times New Roman" w:eastAsia="Times New Roman" w:hAnsi="Times New Roman" w:cs="Times New Roman"/>
          <w:i/>
          <w:iCs/>
          <w:color w:val="000000"/>
          <w:sz w:val="24"/>
          <w:szCs w:val="24"/>
          <w:lang w:val="en-GB" w:eastAsia="sv-SE"/>
        </w:rPr>
        <w:tab/>
      </w:r>
      <w:r w:rsidRPr="00AC36AA">
        <w:rPr>
          <w:rFonts w:ascii="Times New Roman" w:eastAsia="Times New Roman" w:hAnsi="Times New Roman" w:cs="Times New Roman"/>
          <w:color w:val="000000"/>
          <w:sz w:val="24"/>
          <w:szCs w:val="24"/>
          <w:lang w:val="en-GB" w:eastAsia="sv-SE"/>
        </w:rPr>
        <w:t xml:space="preserve">Buyout investment and market capitalization as a </w:t>
      </w:r>
      <w:r w:rsidR="000806E9" w:rsidRPr="00AC36AA">
        <w:rPr>
          <w:rFonts w:ascii="Times New Roman" w:eastAsia="Times New Roman" w:hAnsi="Times New Roman" w:cs="Times New Roman"/>
          <w:color w:val="000000"/>
          <w:sz w:val="24"/>
          <w:szCs w:val="24"/>
          <w:lang w:val="en-GB" w:eastAsia="sv-SE"/>
        </w:rPr>
        <w:t xml:space="preserve">percentage </w:t>
      </w:r>
      <w:r w:rsidRPr="00AC36AA">
        <w:rPr>
          <w:rFonts w:ascii="Times New Roman" w:eastAsia="Times New Roman" w:hAnsi="Times New Roman" w:cs="Times New Roman"/>
          <w:color w:val="000000"/>
          <w:sz w:val="24"/>
          <w:szCs w:val="24"/>
          <w:lang w:val="en-GB" w:eastAsia="sv-SE"/>
        </w:rPr>
        <w:t>of GDP in EU countries and the U.S., 2015.</w:t>
      </w:r>
    </w:p>
    <w:tbl>
      <w:tblPr>
        <w:tblW w:w="6663" w:type="dxa"/>
        <w:jc w:val="center"/>
        <w:tblCellMar>
          <w:left w:w="70" w:type="dxa"/>
          <w:right w:w="70" w:type="dxa"/>
        </w:tblCellMar>
        <w:tblLook w:val="04A0" w:firstRow="1" w:lastRow="0" w:firstColumn="1" w:lastColumn="0" w:noHBand="0" w:noVBand="1"/>
      </w:tblPr>
      <w:tblGrid>
        <w:gridCol w:w="1720"/>
        <w:gridCol w:w="2250"/>
        <w:gridCol w:w="2693"/>
      </w:tblGrid>
      <w:tr w:rsidR="00AA145C" w:rsidRPr="00AC36AA" w14:paraId="020E40F2" w14:textId="77777777" w:rsidTr="001E3BAB">
        <w:trPr>
          <w:trHeight w:val="420"/>
          <w:jc w:val="center"/>
        </w:trPr>
        <w:tc>
          <w:tcPr>
            <w:tcW w:w="1720" w:type="dxa"/>
            <w:tcBorders>
              <w:top w:val="single" w:sz="4" w:space="0" w:color="auto"/>
              <w:left w:val="nil"/>
              <w:bottom w:val="double" w:sz="6" w:space="0" w:color="auto"/>
              <w:right w:val="nil"/>
            </w:tcBorders>
            <w:shd w:val="clear" w:color="auto" w:fill="auto"/>
            <w:vAlign w:val="center"/>
            <w:hideMark/>
          </w:tcPr>
          <w:p w14:paraId="1B0783B3" w14:textId="77777777" w:rsidR="00AA145C" w:rsidRPr="00AC36AA" w:rsidRDefault="00AA145C" w:rsidP="001E3BAB">
            <w:pPr>
              <w:keepNext/>
              <w:keepLines/>
              <w:spacing w:before="40"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Country</w:t>
            </w:r>
          </w:p>
        </w:tc>
        <w:tc>
          <w:tcPr>
            <w:tcW w:w="2250" w:type="dxa"/>
            <w:tcBorders>
              <w:top w:val="single" w:sz="4" w:space="0" w:color="auto"/>
              <w:left w:val="nil"/>
              <w:bottom w:val="double" w:sz="6" w:space="0" w:color="auto"/>
              <w:right w:val="nil"/>
            </w:tcBorders>
            <w:shd w:val="clear" w:color="auto" w:fill="auto"/>
            <w:vAlign w:val="center"/>
            <w:hideMark/>
          </w:tcPr>
          <w:p w14:paraId="0A542274" w14:textId="14AE6170" w:rsidR="00AA145C" w:rsidRPr="00AC36AA" w:rsidRDefault="000806E9" w:rsidP="000806E9">
            <w:pPr>
              <w:keepNext/>
              <w:keepLines/>
              <w:spacing w:before="40"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Buyout investment</w:t>
            </w:r>
          </w:p>
        </w:tc>
        <w:tc>
          <w:tcPr>
            <w:tcW w:w="2693" w:type="dxa"/>
            <w:tcBorders>
              <w:top w:val="single" w:sz="4" w:space="0" w:color="auto"/>
              <w:left w:val="nil"/>
              <w:bottom w:val="double" w:sz="6" w:space="0" w:color="auto"/>
              <w:right w:val="nil"/>
            </w:tcBorders>
            <w:shd w:val="clear" w:color="auto" w:fill="auto"/>
            <w:vAlign w:val="center"/>
            <w:hideMark/>
          </w:tcPr>
          <w:p w14:paraId="58BA6700" w14:textId="755663C1" w:rsidR="00AA145C" w:rsidRPr="00AC36AA" w:rsidRDefault="000806E9" w:rsidP="001E3BAB">
            <w:pPr>
              <w:keepNext/>
              <w:keepLines/>
              <w:spacing w:before="40"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Market capitalization</w:t>
            </w:r>
          </w:p>
        </w:tc>
      </w:tr>
      <w:tr w:rsidR="00AA145C" w:rsidRPr="00AC36AA" w14:paraId="64D3BC55" w14:textId="77777777" w:rsidTr="001E3BAB">
        <w:trPr>
          <w:trHeight w:val="330"/>
          <w:jc w:val="center"/>
        </w:trPr>
        <w:tc>
          <w:tcPr>
            <w:tcW w:w="1720" w:type="dxa"/>
            <w:tcBorders>
              <w:top w:val="nil"/>
              <w:left w:val="nil"/>
              <w:bottom w:val="nil"/>
              <w:right w:val="nil"/>
            </w:tcBorders>
            <w:shd w:val="clear" w:color="auto" w:fill="auto"/>
            <w:vAlign w:val="center"/>
            <w:hideMark/>
          </w:tcPr>
          <w:p w14:paraId="77DE4480"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USA</w:t>
            </w:r>
          </w:p>
        </w:tc>
        <w:tc>
          <w:tcPr>
            <w:tcW w:w="2250" w:type="dxa"/>
            <w:tcBorders>
              <w:top w:val="nil"/>
              <w:left w:val="nil"/>
              <w:bottom w:val="nil"/>
              <w:right w:val="nil"/>
            </w:tcBorders>
            <w:shd w:val="clear" w:color="auto" w:fill="auto"/>
            <w:vAlign w:val="center"/>
            <w:hideMark/>
          </w:tcPr>
          <w:p w14:paraId="24F6D25F"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3.49</w:t>
            </w:r>
          </w:p>
        </w:tc>
        <w:tc>
          <w:tcPr>
            <w:tcW w:w="2693" w:type="dxa"/>
            <w:tcBorders>
              <w:top w:val="nil"/>
              <w:left w:val="nil"/>
              <w:bottom w:val="nil"/>
              <w:right w:val="nil"/>
            </w:tcBorders>
            <w:shd w:val="clear" w:color="auto" w:fill="auto"/>
            <w:vAlign w:val="center"/>
            <w:hideMark/>
          </w:tcPr>
          <w:p w14:paraId="2BF15843"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151.2</w:t>
            </w:r>
          </w:p>
        </w:tc>
      </w:tr>
      <w:tr w:rsidR="00AA145C" w:rsidRPr="00AC36AA" w14:paraId="1A9C066F" w14:textId="77777777" w:rsidTr="001E3BAB">
        <w:trPr>
          <w:trHeight w:val="315"/>
          <w:jc w:val="center"/>
        </w:trPr>
        <w:tc>
          <w:tcPr>
            <w:tcW w:w="1720" w:type="dxa"/>
            <w:tcBorders>
              <w:top w:val="nil"/>
              <w:left w:val="nil"/>
              <w:bottom w:val="nil"/>
              <w:right w:val="nil"/>
            </w:tcBorders>
            <w:shd w:val="clear" w:color="auto" w:fill="auto"/>
            <w:vAlign w:val="center"/>
            <w:hideMark/>
          </w:tcPr>
          <w:p w14:paraId="29ECF959" w14:textId="2EA0C5F5" w:rsidR="00AA145C" w:rsidRPr="00AC36AA" w:rsidRDefault="007679E8"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UK</w:t>
            </w:r>
          </w:p>
        </w:tc>
        <w:tc>
          <w:tcPr>
            <w:tcW w:w="2250" w:type="dxa"/>
            <w:tcBorders>
              <w:top w:val="nil"/>
              <w:left w:val="nil"/>
              <w:bottom w:val="nil"/>
              <w:right w:val="nil"/>
            </w:tcBorders>
            <w:shd w:val="clear" w:color="auto" w:fill="auto"/>
            <w:vAlign w:val="center"/>
            <w:hideMark/>
          </w:tcPr>
          <w:p w14:paraId="03269777"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0.68</w:t>
            </w:r>
          </w:p>
        </w:tc>
        <w:tc>
          <w:tcPr>
            <w:tcW w:w="2693" w:type="dxa"/>
            <w:tcBorders>
              <w:top w:val="nil"/>
              <w:left w:val="nil"/>
              <w:bottom w:val="nil"/>
              <w:right w:val="nil"/>
            </w:tcBorders>
            <w:shd w:val="clear" w:color="auto" w:fill="auto"/>
            <w:vAlign w:val="center"/>
            <w:hideMark/>
          </w:tcPr>
          <w:p w14:paraId="7A8D5252"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106.5</w:t>
            </w:r>
          </w:p>
        </w:tc>
      </w:tr>
      <w:tr w:rsidR="00AA145C" w:rsidRPr="00AC36AA" w14:paraId="360B6B53" w14:textId="77777777" w:rsidTr="001E3BAB">
        <w:trPr>
          <w:trHeight w:val="315"/>
          <w:jc w:val="center"/>
        </w:trPr>
        <w:tc>
          <w:tcPr>
            <w:tcW w:w="1720" w:type="dxa"/>
            <w:tcBorders>
              <w:top w:val="nil"/>
              <w:left w:val="nil"/>
              <w:bottom w:val="nil"/>
              <w:right w:val="nil"/>
            </w:tcBorders>
            <w:shd w:val="clear" w:color="auto" w:fill="auto"/>
            <w:vAlign w:val="center"/>
            <w:hideMark/>
          </w:tcPr>
          <w:p w14:paraId="6EAF9747"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Sweden</w:t>
            </w:r>
          </w:p>
        </w:tc>
        <w:tc>
          <w:tcPr>
            <w:tcW w:w="2250" w:type="dxa"/>
            <w:tcBorders>
              <w:top w:val="nil"/>
              <w:left w:val="nil"/>
              <w:bottom w:val="nil"/>
              <w:right w:val="nil"/>
            </w:tcBorders>
            <w:shd w:val="clear" w:color="auto" w:fill="auto"/>
            <w:vAlign w:val="center"/>
            <w:hideMark/>
          </w:tcPr>
          <w:p w14:paraId="614B7F85"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0.32</w:t>
            </w:r>
          </w:p>
        </w:tc>
        <w:tc>
          <w:tcPr>
            <w:tcW w:w="2693" w:type="dxa"/>
            <w:tcBorders>
              <w:top w:val="nil"/>
              <w:left w:val="nil"/>
              <w:bottom w:val="nil"/>
              <w:right w:val="nil"/>
            </w:tcBorders>
            <w:shd w:val="clear" w:color="auto" w:fill="auto"/>
            <w:vAlign w:val="center"/>
            <w:hideMark/>
          </w:tcPr>
          <w:p w14:paraId="2867ED68"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135.2</w:t>
            </w:r>
          </w:p>
        </w:tc>
      </w:tr>
      <w:tr w:rsidR="00AA145C" w:rsidRPr="00AC36AA" w14:paraId="0F6DE03B" w14:textId="77777777" w:rsidTr="001E3BAB">
        <w:trPr>
          <w:trHeight w:val="315"/>
          <w:jc w:val="center"/>
        </w:trPr>
        <w:tc>
          <w:tcPr>
            <w:tcW w:w="1720" w:type="dxa"/>
            <w:tcBorders>
              <w:top w:val="nil"/>
              <w:left w:val="nil"/>
              <w:bottom w:val="nil"/>
              <w:right w:val="nil"/>
            </w:tcBorders>
            <w:shd w:val="clear" w:color="auto" w:fill="auto"/>
            <w:vAlign w:val="center"/>
            <w:hideMark/>
          </w:tcPr>
          <w:p w14:paraId="6F211FFF"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Denmark</w:t>
            </w:r>
          </w:p>
        </w:tc>
        <w:tc>
          <w:tcPr>
            <w:tcW w:w="2250" w:type="dxa"/>
            <w:tcBorders>
              <w:top w:val="nil"/>
              <w:left w:val="nil"/>
              <w:bottom w:val="nil"/>
              <w:right w:val="nil"/>
            </w:tcBorders>
            <w:shd w:val="clear" w:color="auto" w:fill="auto"/>
            <w:vAlign w:val="center"/>
            <w:hideMark/>
          </w:tcPr>
          <w:p w14:paraId="64D57976"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0.31</w:t>
            </w:r>
          </w:p>
        </w:tc>
        <w:tc>
          <w:tcPr>
            <w:tcW w:w="2693" w:type="dxa"/>
            <w:tcBorders>
              <w:top w:val="nil"/>
              <w:left w:val="nil"/>
              <w:bottom w:val="nil"/>
              <w:right w:val="nil"/>
            </w:tcBorders>
            <w:shd w:val="clear" w:color="auto" w:fill="auto"/>
            <w:vAlign w:val="center"/>
            <w:hideMark/>
          </w:tcPr>
          <w:p w14:paraId="6CA19F6C"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71.3 (2012)</w:t>
            </w:r>
          </w:p>
        </w:tc>
      </w:tr>
      <w:tr w:rsidR="00AA145C" w:rsidRPr="00AC36AA" w14:paraId="30F5DD78" w14:textId="77777777" w:rsidTr="001E3BAB">
        <w:trPr>
          <w:trHeight w:val="315"/>
          <w:jc w:val="center"/>
        </w:trPr>
        <w:tc>
          <w:tcPr>
            <w:tcW w:w="1720" w:type="dxa"/>
            <w:tcBorders>
              <w:top w:val="nil"/>
              <w:left w:val="nil"/>
              <w:bottom w:val="nil"/>
              <w:right w:val="nil"/>
            </w:tcBorders>
            <w:shd w:val="clear" w:color="auto" w:fill="auto"/>
            <w:vAlign w:val="center"/>
            <w:hideMark/>
          </w:tcPr>
          <w:p w14:paraId="054003CA"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France</w:t>
            </w:r>
          </w:p>
        </w:tc>
        <w:tc>
          <w:tcPr>
            <w:tcW w:w="2250" w:type="dxa"/>
            <w:tcBorders>
              <w:top w:val="nil"/>
              <w:left w:val="nil"/>
              <w:bottom w:val="nil"/>
              <w:right w:val="nil"/>
            </w:tcBorders>
            <w:shd w:val="clear" w:color="auto" w:fill="auto"/>
            <w:vAlign w:val="center"/>
            <w:hideMark/>
          </w:tcPr>
          <w:p w14:paraId="03DE1362"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0.31</w:t>
            </w:r>
          </w:p>
        </w:tc>
        <w:tc>
          <w:tcPr>
            <w:tcW w:w="2693" w:type="dxa"/>
            <w:tcBorders>
              <w:top w:val="nil"/>
              <w:left w:val="nil"/>
              <w:bottom w:val="nil"/>
              <w:right w:val="nil"/>
            </w:tcBorders>
            <w:shd w:val="clear" w:color="auto" w:fill="auto"/>
            <w:vAlign w:val="center"/>
            <w:hideMark/>
          </w:tcPr>
          <w:p w14:paraId="799A5683"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73.7</w:t>
            </w:r>
          </w:p>
        </w:tc>
      </w:tr>
      <w:tr w:rsidR="00AA145C" w:rsidRPr="00AC36AA" w14:paraId="1F809BFE" w14:textId="77777777" w:rsidTr="001E3BAB">
        <w:trPr>
          <w:trHeight w:val="315"/>
          <w:jc w:val="center"/>
        </w:trPr>
        <w:tc>
          <w:tcPr>
            <w:tcW w:w="1720" w:type="dxa"/>
            <w:tcBorders>
              <w:top w:val="nil"/>
              <w:left w:val="nil"/>
              <w:bottom w:val="nil"/>
              <w:right w:val="nil"/>
            </w:tcBorders>
            <w:shd w:val="clear" w:color="auto" w:fill="auto"/>
            <w:vAlign w:val="center"/>
            <w:hideMark/>
          </w:tcPr>
          <w:p w14:paraId="633E246D"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Finland</w:t>
            </w:r>
          </w:p>
        </w:tc>
        <w:tc>
          <w:tcPr>
            <w:tcW w:w="2250" w:type="dxa"/>
            <w:tcBorders>
              <w:top w:val="nil"/>
              <w:left w:val="nil"/>
              <w:bottom w:val="nil"/>
              <w:right w:val="nil"/>
            </w:tcBorders>
            <w:shd w:val="clear" w:color="auto" w:fill="auto"/>
            <w:vAlign w:val="center"/>
            <w:hideMark/>
          </w:tcPr>
          <w:p w14:paraId="62084FA6"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0.18</w:t>
            </w:r>
          </w:p>
        </w:tc>
        <w:tc>
          <w:tcPr>
            <w:tcW w:w="2693" w:type="dxa"/>
            <w:tcBorders>
              <w:top w:val="nil"/>
              <w:left w:val="nil"/>
              <w:bottom w:val="nil"/>
              <w:right w:val="nil"/>
            </w:tcBorders>
            <w:shd w:val="clear" w:color="auto" w:fill="auto"/>
            <w:vAlign w:val="center"/>
            <w:hideMark/>
          </w:tcPr>
          <w:p w14:paraId="73E47C47"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81.8</w:t>
            </w:r>
          </w:p>
        </w:tc>
      </w:tr>
      <w:tr w:rsidR="00AA145C" w:rsidRPr="00AC36AA" w14:paraId="1CD2F75D" w14:textId="77777777" w:rsidTr="001E3BAB">
        <w:trPr>
          <w:trHeight w:val="315"/>
          <w:jc w:val="center"/>
        </w:trPr>
        <w:tc>
          <w:tcPr>
            <w:tcW w:w="1720" w:type="dxa"/>
            <w:tcBorders>
              <w:top w:val="nil"/>
              <w:left w:val="nil"/>
              <w:bottom w:val="nil"/>
              <w:right w:val="nil"/>
            </w:tcBorders>
            <w:shd w:val="clear" w:color="auto" w:fill="auto"/>
            <w:vAlign w:val="center"/>
            <w:hideMark/>
          </w:tcPr>
          <w:p w14:paraId="23ED1DD7"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Netherlands</w:t>
            </w:r>
          </w:p>
        </w:tc>
        <w:tc>
          <w:tcPr>
            <w:tcW w:w="2250" w:type="dxa"/>
            <w:tcBorders>
              <w:top w:val="nil"/>
              <w:left w:val="nil"/>
              <w:bottom w:val="nil"/>
              <w:right w:val="nil"/>
            </w:tcBorders>
            <w:shd w:val="clear" w:color="auto" w:fill="auto"/>
            <w:vAlign w:val="center"/>
            <w:hideMark/>
          </w:tcPr>
          <w:p w14:paraId="5A9E8E48"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0.16</w:t>
            </w:r>
          </w:p>
        </w:tc>
        <w:tc>
          <w:tcPr>
            <w:tcW w:w="2693" w:type="dxa"/>
            <w:tcBorders>
              <w:top w:val="nil"/>
              <w:left w:val="nil"/>
              <w:bottom w:val="nil"/>
              <w:right w:val="nil"/>
            </w:tcBorders>
            <w:shd w:val="clear" w:color="auto" w:fill="auto"/>
            <w:vAlign w:val="center"/>
            <w:hideMark/>
          </w:tcPr>
          <w:p w14:paraId="0FC53D72"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89.5</w:t>
            </w:r>
          </w:p>
        </w:tc>
      </w:tr>
      <w:tr w:rsidR="00AA145C" w:rsidRPr="00AC36AA" w14:paraId="7A3BEFC6" w14:textId="77777777" w:rsidTr="001E3BAB">
        <w:trPr>
          <w:trHeight w:val="315"/>
          <w:jc w:val="center"/>
        </w:trPr>
        <w:tc>
          <w:tcPr>
            <w:tcW w:w="1720" w:type="dxa"/>
            <w:tcBorders>
              <w:top w:val="nil"/>
              <w:left w:val="nil"/>
              <w:bottom w:val="nil"/>
              <w:right w:val="nil"/>
            </w:tcBorders>
            <w:shd w:val="clear" w:color="auto" w:fill="auto"/>
            <w:vAlign w:val="center"/>
            <w:hideMark/>
          </w:tcPr>
          <w:p w14:paraId="6468600F"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Germany</w:t>
            </w:r>
          </w:p>
        </w:tc>
        <w:tc>
          <w:tcPr>
            <w:tcW w:w="2250" w:type="dxa"/>
            <w:tcBorders>
              <w:top w:val="nil"/>
              <w:left w:val="nil"/>
              <w:bottom w:val="nil"/>
              <w:right w:val="nil"/>
            </w:tcBorders>
            <w:shd w:val="clear" w:color="auto" w:fill="auto"/>
            <w:vAlign w:val="center"/>
            <w:hideMark/>
          </w:tcPr>
          <w:p w14:paraId="1339FEE9"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0.15</w:t>
            </w:r>
          </w:p>
        </w:tc>
        <w:tc>
          <w:tcPr>
            <w:tcW w:w="2693" w:type="dxa"/>
            <w:tcBorders>
              <w:top w:val="nil"/>
              <w:left w:val="nil"/>
              <w:bottom w:val="nil"/>
              <w:right w:val="nil"/>
            </w:tcBorders>
            <w:shd w:val="clear" w:color="auto" w:fill="auto"/>
            <w:vAlign w:val="center"/>
            <w:hideMark/>
          </w:tcPr>
          <w:p w14:paraId="32F4F3DB"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44.9</w:t>
            </w:r>
          </w:p>
        </w:tc>
      </w:tr>
      <w:tr w:rsidR="00AA145C" w:rsidRPr="00AC36AA" w14:paraId="1FD535F3" w14:textId="77777777" w:rsidTr="001E3BAB">
        <w:trPr>
          <w:trHeight w:val="315"/>
          <w:jc w:val="center"/>
        </w:trPr>
        <w:tc>
          <w:tcPr>
            <w:tcW w:w="1720" w:type="dxa"/>
            <w:tcBorders>
              <w:top w:val="nil"/>
              <w:left w:val="nil"/>
              <w:bottom w:val="nil"/>
              <w:right w:val="nil"/>
            </w:tcBorders>
            <w:shd w:val="clear" w:color="auto" w:fill="auto"/>
            <w:vAlign w:val="center"/>
            <w:hideMark/>
          </w:tcPr>
          <w:p w14:paraId="686A6940"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Poland</w:t>
            </w:r>
          </w:p>
        </w:tc>
        <w:tc>
          <w:tcPr>
            <w:tcW w:w="2250" w:type="dxa"/>
            <w:tcBorders>
              <w:top w:val="nil"/>
              <w:left w:val="nil"/>
              <w:bottom w:val="nil"/>
              <w:right w:val="nil"/>
            </w:tcBorders>
            <w:shd w:val="clear" w:color="auto" w:fill="auto"/>
            <w:vAlign w:val="center"/>
            <w:hideMark/>
          </w:tcPr>
          <w:p w14:paraId="5554B2DC"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0.15</w:t>
            </w:r>
          </w:p>
        </w:tc>
        <w:tc>
          <w:tcPr>
            <w:tcW w:w="2693" w:type="dxa"/>
            <w:tcBorders>
              <w:top w:val="nil"/>
              <w:left w:val="nil"/>
              <w:bottom w:val="nil"/>
              <w:right w:val="nil"/>
            </w:tcBorders>
            <w:shd w:val="clear" w:color="auto" w:fill="auto"/>
            <w:vAlign w:val="center"/>
            <w:hideMark/>
          </w:tcPr>
          <w:p w14:paraId="2D5E905E"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31.0</w:t>
            </w:r>
          </w:p>
        </w:tc>
      </w:tr>
      <w:tr w:rsidR="00AA145C" w:rsidRPr="00AC36AA" w14:paraId="281B9BCE" w14:textId="77777777" w:rsidTr="001E3BAB">
        <w:trPr>
          <w:trHeight w:val="315"/>
          <w:jc w:val="center"/>
        </w:trPr>
        <w:tc>
          <w:tcPr>
            <w:tcW w:w="1720" w:type="dxa"/>
            <w:tcBorders>
              <w:top w:val="nil"/>
              <w:left w:val="nil"/>
              <w:bottom w:val="nil"/>
              <w:right w:val="nil"/>
            </w:tcBorders>
            <w:shd w:val="clear" w:color="auto" w:fill="auto"/>
            <w:vAlign w:val="center"/>
            <w:hideMark/>
          </w:tcPr>
          <w:p w14:paraId="51836FE9"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Belgium</w:t>
            </w:r>
          </w:p>
        </w:tc>
        <w:tc>
          <w:tcPr>
            <w:tcW w:w="2250" w:type="dxa"/>
            <w:tcBorders>
              <w:top w:val="nil"/>
              <w:left w:val="nil"/>
              <w:bottom w:val="nil"/>
              <w:right w:val="nil"/>
            </w:tcBorders>
            <w:shd w:val="clear" w:color="auto" w:fill="auto"/>
            <w:vAlign w:val="center"/>
            <w:hideMark/>
          </w:tcPr>
          <w:p w14:paraId="3A69262C"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0.14</w:t>
            </w:r>
          </w:p>
        </w:tc>
        <w:tc>
          <w:tcPr>
            <w:tcW w:w="2693" w:type="dxa"/>
            <w:tcBorders>
              <w:top w:val="nil"/>
              <w:left w:val="nil"/>
              <w:bottom w:val="nil"/>
              <w:right w:val="nil"/>
            </w:tcBorders>
            <w:shd w:val="clear" w:color="auto" w:fill="auto"/>
            <w:vAlign w:val="center"/>
            <w:hideMark/>
          </w:tcPr>
          <w:p w14:paraId="6EEA285E"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71.2</w:t>
            </w:r>
          </w:p>
        </w:tc>
      </w:tr>
      <w:tr w:rsidR="00AA145C" w:rsidRPr="00AC36AA" w14:paraId="05C681E9" w14:textId="77777777" w:rsidTr="001E3BAB">
        <w:trPr>
          <w:trHeight w:val="315"/>
          <w:jc w:val="center"/>
        </w:trPr>
        <w:tc>
          <w:tcPr>
            <w:tcW w:w="1720" w:type="dxa"/>
            <w:tcBorders>
              <w:top w:val="nil"/>
              <w:left w:val="nil"/>
              <w:bottom w:val="nil"/>
              <w:right w:val="nil"/>
            </w:tcBorders>
            <w:shd w:val="clear" w:color="auto" w:fill="auto"/>
            <w:vAlign w:val="center"/>
            <w:hideMark/>
          </w:tcPr>
          <w:p w14:paraId="4634F8D7"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Hungary</w:t>
            </w:r>
          </w:p>
        </w:tc>
        <w:tc>
          <w:tcPr>
            <w:tcW w:w="2250" w:type="dxa"/>
            <w:tcBorders>
              <w:top w:val="nil"/>
              <w:left w:val="nil"/>
              <w:bottom w:val="nil"/>
              <w:right w:val="nil"/>
            </w:tcBorders>
            <w:shd w:val="clear" w:color="auto" w:fill="auto"/>
            <w:vAlign w:val="center"/>
            <w:hideMark/>
          </w:tcPr>
          <w:p w14:paraId="793B231F"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0.087</w:t>
            </w:r>
          </w:p>
        </w:tc>
        <w:tc>
          <w:tcPr>
            <w:tcW w:w="2693" w:type="dxa"/>
            <w:tcBorders>
              <w:top w:val="nil"/>
              <w:left w:val="nil"/>
              <w:bottom w:val="nil"/>
              <w:right w:val="nil"/>
            </w:tcBorders>
            <w:shd w:val="clear" w:color="auto" w:fill="auto"/>
            <w:vAlign w:val="center"/>
            <w:hideMark/>
          </w:tcPr>
          <w:p w14:paraId="6CBF665A"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10.5</w:t>
            </w:r>
          </w:p>
        </w:tc>
      </w:tr>
      <w:tr w:rsidR="00AA145C" w:rsidRPr="00AC36AA" w14:paraId="00F59A66" w14:textId="77777777" w:rsidTr="001E3BAB">
        <w:trPr>
          <w:trHeight w:val="315"/>
          <w:jc w:val="center"/>
        </w:trPr>
        <w:tc>
          <w:tcPr>
            <w:tcW w:w="1720" w:type="dxa"/>
            <w:tcBorders>
              <w:top w:val="nil"/>
              <w:left w:val="nil"/>
              <w:bottom w:val="nil"/>
              <w:right w:val="nil"/>
            </w:tcBorders>
            <w:shd w:val="clear" w:color="auto" w:fill="auto"/>
            <w:vAlign w:val="center"/>
            <w:hideMark/>
          </w:tcPr>
          <w:p w14:paraId="2B727AD2"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Luxembourg</w:t>
            </w:r>
          </w:p>
        </w:tc>
        <w:tc>
          <w:tcPr>
            <w:tcW w:w="2250" w:type="dxa"/>
            <w:tcBorders>
              <w:top w:val="nil"/>
              <w:left w:val="nil"/>
              <w:bottom w:val="nil"/>
              <w:right w:val="nil"/>
            </w:tcBorders>
            <w:shd w:val="clear" w:color="auto" w:fill="auto"/>
            <w:vAlign w:val="center"/>
            <w:hideMark/>
          </w:tcPr>
          <w:p w14:paraId="61DEA673"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0.062</w:t>
            </w:r>
          </w:p>
        </w:tc>
        <w:tc>
          <w:tcPr>
            <w:tcW w:w="2693" w:type="dxa"/>
            <w:tcBorders>
              <w:top w:val="nil"/>
              <w:left w:val="nil"/>
              <w:bottom w:val="nil"/>
              <w:right w:val="nil"/>
            </w:tcBorders>
            <w:shd w:val="clear" w:color="auto" w:fill="auto"/>
            <w:vAlign w:val="center"/>
            <w:hideMark/>
          </w:tcPr>
          <w:p w14:paraId="35A473A7"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97.4</w:t>
            </w:r>
          </w:p>
        </w:tc>
      </w:tr>
      <w:tr w:rsidR="00AA145C" w:rsidRPr="00AC36AA" w14:paraId="1A4BF079" w14:textId="77777777" w:rsidTr="001E3BAB">
        <w:trPr>
          <w:trHeight w:val="315"/>
          <w:jc w:val="center"/>
        </w:trPr>
        <w:tc>
          <w:tcPr>
            <w:tcW w:w="1720" w:type="dxa"/>
            <w:tcBorders>
              <w:top w:val="nil"/>
              <w:left w:val="nil"/>
              <w:bottom w:val="nil"/>
              <w:right w:val="nil"/>
            </w:tcBorders>
            <w:shd w:val="clear" w:color="auto" w:fill="auto"/>
            <w:vAlign w:val="center"/>
            <w:hideMark/>
          </w:tcPr>
          <w:p w14:paraId="6930EE87"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Spain</w:t>
            </w:r>
          </w:p>
        </w:tc>
        <w:tc>
          <w:tcPr>
            <w:tcW w:w="2250" w:type="dxa"/>
            <w:tcBorders>
              <w:top w:val="nil"/>
              <w:left w:val="nil"/>
              <w:bottom w:val="nil"/>
              <w:right w:val="nil"/>
            </w:tcBorders>
            <w:shd w:val="clear" w:color="auto" w:fill="auto"/>
            <w:vAlign w:val="center"/>
            <w:hideMark/>
          </w:tcPr>
          <w:p w14:paraId="153BA915"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0.062</w:t>
            </w:r>
          </w:p>
        </w:tc>
        <w:tc>
          <w:tcPr>
            <w:tcW w:w="2693" w:type="dxa"/>
            <w:tcBorders>
              <w:top w:val="nil"/>
              <w:left w:val="nil"/>
              <w:bottom w:val="nil"/>
              <w:right w:val="nil"/>
            </w:tcBorders>
            <w:shd w:val="clear" w:color="auto" w:fill="auto"/>
            <w:vAlign w:val="center"/>
            <w:hideMark/>
          </w:tcPr>
          <w:p w14:paraId="2CD2491F"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71.9</w:t>
            </w:r>
          </w:p>
        </w:tc>
      </w:tr>
      <w:tr w:rsidR="00AA145C" w:rsidRPr="00AC36AA" w14:paraId="65B0931E" w14:textId="77777777" w:rsidTr="001E3BAB">
        <w:trPr>
          <w:trHeight w:val="315"/>
          <w:jc w:val="center"/>
        </w:trPr>
        <w:tc>
          <w:tcPr>
            <w:tcW w:w="1720" w:type="dxa"/>
            <w:tcBorders>
              <w:top w:val="nil"/>
              <w:left w:val="nil"/>
              <w:bottom w:val="nil"/>
              <w:right w:val="nil"/>
            </w:tcBorders>
            <w:shd w:val="clear" w:color="auto" w:fill="auto"/>
            <w:vAlign w:val="center"/>
            <w:hideMark/>
          </w:tcPr>
          <w:p w14:paraId="6E550CFF"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Italy</w:t>
            </w:r>
          </w:p>
        </w:tc>
        <w:tc>
          <w:tcPr>
            <w:tcW w:w="2250" w:type="dxa"/>
            <w:tcBorders>
              <w:top w:val="nil"/>
              <w:left w:val="nil"/>
              <w:bottom w:val="nil"/>
              <w:right w:val="nil"/>
            </w:tcBorders>
            <w:shd w:val="clear" w:color="auto" w:fill="auto"/>
            <w:vAlign w:val="center"/>
            <w:hideMark/>
          </w:tcPr>
          <w:p w14:paraId="4FE097EF"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0.060</w:t>
            </w:r>
          </w:p>
        </w:tc>
        <w:tc>
          <w:tcPr>
            <w:tcW w:w="2693" w:type="dxa"/>
            <w:tcBorders>
              <w:top w:val="nil"/>
              <w:left w:val="nil"/>
              <w:bottom w:val="nil"/>
              <w:right w:val="nil"/>
            </w:tcBorders>
            <w:shd w:val="clear" w:color="auto" w:fill="auto"/>
            <w:vAlign w:val="center"/>
            <w:hideMark/>
          </w:tcPr>
          <w:p w14:paraId="76318B0E"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21.8 (2008)</w:t>
            </w:r>
          </w:p>
        </w:tc>
      </w:tr>
      <w:tr w:rsidR="00AA145C" w:rsidRPr="00AC36AA" w14:paraId="07AC5CA8" w14:textId="77777777" w:rsidTr="001E3BAB">
        <w:trPr>
          <w:trHeight w:val="315"/>
          <w:jc w:val="center"/>
        </w:trPr>
        <w:tc>
          <w:tcPr>
            <w:tcW w:w="1720" w:type="dxa"/>
            <w:tcBorders>
              <w:top w:val="nil"/>
              <w:left w:val="nil"/>
              <w:bottom w:val="nil"/>
              <w:right w:val="nil"/>
            </w:tcBorders>
            <w:shd w:val="clear" w:color="auto" w:fill="auto"/>
            <w:vAlign w:val="center"/>
            <w:hideMark/>
          </w:tcPr>
          <w:p w14:paraId="4208C97A"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Ireland</w:t>
            </w:r>
          </w:p>
        </w:tc>
        <w:tc>
          <w:tcPr>
            <w:tcW w:w="2250" w:type="dxa"/>
            <w:tcBorders>
              <w:top w:val="nil"/>
              <w:left w:val="nil"/>
              <w:bottom w:val="nil"/>
              <w:right w:val="nil"/>
            </w:tcBorders>
            <w:shd w:val="clear" w:color="auto" w:fill="auto"/>
            <w:vAlign w:val="center"/>
            <w:hideMark/>
          </w:tcPr>
          <w:p w14:paraId="66263685"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0.030</w:t>
            </w:r>
          </w:p>
        </w:tc>
        <w:tc>
          <w:tcPr>
            <w:tcW w:w="2693" w:type="dxa"/>
            <w:tcBorders>
              <w:top w:val="nil"/>
              <w:left w:val="nil"/>
              <w:bottom w:val="nil"/>
              <w:right w:val="nil"/>
            </w:tcBorders>
            <w:shd w:val="clear" w:color="auto" w:fill="auto"/>
            <w:vAlign w:val="center"/>
            <w:hideMark/>
          </w:tcPr>
          <w:p w14:paraId="6306670E"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57.2</w:t>
            </w:r>
          </w:p>
        </w:tc>
      </w:tr>
      <w:tr w:rsidR="00AA145C" w:rsidRPr="00AC36AA" w14:paraId="39490AFD" w14:textId="77777777" w:rsidTr="001E3BAB">
        <w:trPr>
          <w:trHeight w:val="315"/>
          <w:jc w:val="center"/>
        </w:trPr>
        <w:tc>
          <w:tcPr>
            <w:tcW w:w="1720" w:type="dxa"/>
            <w:tcBorders>
              <w:top w:val="nil"/>
              <w:left w:val="nil"/>
              <w:bottom w:val="nil"/>
              <w:right w:val="nil"/>
            </w:tcBorders>
            <w:shd w:val="clear" w:color="auto" w:fill="auto"/>
            <w:vAlign w:val="center"/>
            <w:hideMark/>
          </w:tcPr>
          <w:p w14:paraId="7A6B40F7"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Romania</w:t>
            </w:r>
          </w:p>
        </w:tc>
        <w:tc>
          <w:tcPr>
            <w:tcW w:w="2250" w:type="dxa"/>
            <w:tcBorders>
              <w:top w:val="nil"/>
              <w:left w:val="nil"/>
              <w:bottom w:val="nil"/>
              <w:right w:val="nil"/>
            </w:tcBorders>
            <w:shd w:val="clear" w:color="auto" w:fill="auto"/>
            <w:vAlign w:val="center"/>
            <w:hideMark/>
          </w:tcPr>
          <w:p w14:paraId="7FA83CD0"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0.029</w:t>
            </w:r>
          </w:p>
        </w:tc>
        <w:tc>
          <w:tcPr>
            <w:tcW w:w="2693" w:type="dxa"/>
            <w:tcBorders>
              <w:top w:val="nil"/>
              <w:left w:val="nil"/>
              <w:bottom w:val="nil"/>
              <w:right w:val="nil"/>
            </w:tcBorders>
            <w:shd w:val="clear" w:color="auto" w:fill="auto"/>
            <w:vAlign w:val="center"/>
            <w:hideMark/>
          </w:tcPr>
          <w:p w14:paraId="7431E5C7"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11.2</w:t>
            </w:r>
          </w:p>
        </w:tc>
      </w:tr>
      <w:tr w:rsidR="00AA145C" w:rsidRPr="00AC36AA" w14:paraId="76D8B37B" w14:textId="77777777" w:rsidTr="001E3BAB">
        <w:trPr>
          <w:trHeight w:val="315"/>
          <w:jc w:val="center"/>
        </w:trPr>
        <w:tc>
          <w:tcPr>
            <w:tcW w:w="1720" w:type="dxa"/>
            <w:tcBorders>
              <w:top w:val="nil"/>
              <w:left w:val="nil"/>
              <w:bottom w:val="nil"/>
              <w:right w:val="nil"/>
            </w:tcBorders>
            <w:shd w:val="clear" w:color="auto" w:fill="auto"/>
            <w:vAlign w:val="center"/>
            <w:hideMark/>
          </w:tcPr>
          <w:p w14:paraId="423763F3"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Bulgaria</w:t>
            </w:r>
          </w:p>
        </w:tc>
        <w:tc>
          <w:tcPr>
            <w:tcW w:w="2250" w:type="dxa"/>
            <w:tcBorders>
              <w:top w:val="nil"/>
              <w:left w:val="nil"/>
              <w:bottom w:val="nil"/>
              <w:right w:val="nil"/>
            </w:tcBorders>
            <w:shd w:val="clear" w:color="auto" w:fill="auto"/>
            <w:vAlign w:val="center"/>
            <w:hideMark/>
          </w:tcPr>
          <w:p w14:paraId="62024B86"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0.024</w:t>
            </w:r>
          </w:p>
        </w:tc>
        <w:tc>
          <w:tcPr>
            <w:tcW w:w="2693" w:type="dxa"/>
            <w:tcBorders>
              <w:top w:val="nil"/>
              <w:left w:val="nil"/>
              <w:bottom w:val="nil"/>
              <w:right w:val="nil"/>
            </w:tcBorders>
            <w:shd w:val="clear" w:color="auto" w:fill="auto"/>
            <w:vAlign w:val="center"/>
            <w:hideMark/>
          </w:tcPr>
          <w:p w14:paraId="0D184340"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9.7</w:t>
            </w:r>
          </w:p>
        </w:tc>
      </w:tr>
      <w:tr w:rsidR="00AA145C" w:rsidRPr="00AC36AA" w14:paraId="65B2D9D6" w14:textId="77777777" w:rsidTr="001E3BAB">
        <w:trPr>
          <w:trHeight w:val="315"/>
          <w:jc w:val="center"/>
        </w:trPr>
        <w:tc>
          <w:tcPr>
            <w:tcW w:w="1720" w:type="dxa"/>
            <w:tcBorders>
              <w:top w:val="nil"/>
              <w:left w:val="nil"/>
              <w:bottom w:val="nil"/>
              <w:right w:val="nil"/>
            </w:tcBorders>
            <w:shd w:val="clear" w:color="auto" w:fill="auto"/>
            <w:vAlign w:val="center"/>
            <w:hideMark/>
          </w:tcPr>
          <w:p w14:paraId="726A6F97"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Portugal</w:t>
            </w:r>
          </w:p>
        </w:tc>
        <w:tc>
          <w:tcPr>
            <w:tcW w:w="2250" w:type="dxa"/>
            <w:tcBorders>
              <w:top w:val="nil"/>
              <w:left w:val="nil"/>
              <w:bottom w:val="nil"/>
              <w:right w:val="nil"/>
            </w:tcBorders>
            <w:shd w:val="clear" w:color="auto" w:fill="auto"/>
            <w:vAlign w:val="center"/>
            <w:hideMark/>
          </w:tcPr>
          <w:p w14:paraId="7847E212"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0.023</w:t>
            </w:r>
          </w:p>
        </w:tc>
        <w:tc>
          <w:tcPr>
            <w:tcW w:w="2693" w:type="dxa"/>
            <w:tcBorders>
              <w:top w:val="nil"/>
              <w:left w:val="nil"/>
              <w:bottom w:val="nil"/>
              <w:right w:val="nil"/>
            </w:tcBorders>
            <w:shd w:val="clear" w:color="auto" w:fill="auto"/>
            <w:vAlign w:val="center"/>
            <w:hideMark/>
          </w:tcPr>
          <w:p w14:paraId="78B8D43B"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25.1</w:t>
            </w:r>
          </w:p>
        </w:tc>
      </w:tr>
      <w:tr w:rsidR="00AA145C" w:rsidRPr="00AC36AA" w14:paraId="0FD05332" w14:textId="77777777" w:rsidTr="001E3BAB">
        <w:trPr>
          <w:trHeight w:val="315"/>
          <w:jc w:val="center"/>
        </w:trPr>
        <w:tc>
          <w:tcPr>
            <w:tcW w:w="1720" w:type="dxa"/>
            <w:tcBorders>
              <w:top w:val="nil"/>
              <w:left w:val="nil"/>
              <w:bottom w:val="nil"/>
              <w:right w:val="nil"/>
            </w:tcBorders>
            <w:shd w:val="clear" w:color="auto" w:fill="auto"/>
            <w:vAlign w:val="center"/>
            <w:hideMark/>
          </w:tcPr>
          <w:p w14:paraId="195BD111"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Estonia</w:t>
            </w:r>
          </w:p>
        </w:tc>
        <w:tc>
          <w:tcPr>
            <w:tcW w:w="2250" w:type="dxa"/>
            <w:tcBorders>
              <w:top w:val="nil"/>
              <w:left w:val="nil"/>
              <w:bottom w:val="nil"/>
              <w:right w:val="nil"/>
            </w:tcBorders>
            <w:shd w:val="clear" w:color="auto" w:fill="auto"/>
            <w:vAlign w:val="center"/>
            <w:hideMark/>
          </w:tcPr>
          <w:p w14:paraId="72704959"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0.013*</w:t>
            </w:r>
          </w:p>
        </w:tc>
        <w:tc>
          <w:tcPr>
            <w:tcW w:w="2693" w:type="dxa"/>
            <w:tcBorders>
              <w:top w:val="nil"/>
              <w:left w:val="nil"/>
              <w:bottom w:val="nil"/>
              <w:right w:val="nil"/>
            </w:tcBorders>
            <w:shd w:val="clear" w:color="auto" w:fill="auto"/>
            <w:vAlign w:val="center"/>
            <w:hideMark/>
          </w:tcPr>
          <w:p w14:paraId="58BAC2CF"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10.1 (2012)</w:t>
            </w:r>
          </w:p>
        </w:tc>
      </w:tr>
      <w:tr w:rsidR="00AA145C" w:rsidRPr="00AC36AA" w14:paraId="6E7E6714" w14:textId="77777777" w:rsidTr="001E3BAB">
        <w:trPr>
          <w:trHeight w:val="315"/>
          <w:jc w:val="center"/>
        </w:trPr>
        <w:tc>
          <w:tcPr>
            <w:tcW w:w="1720" w:type="dxa"/>
            <w:tcBorders>
              <w:top w:val="nil"/>
              <w:left w:val="nil"/>
              <w:bottom w:val="nil"/>
              <w:right w:val="nil"/>
            </w:tcBorders>
            <w:shd w:val="clear" w:color="auto" w:fill="auto"/>
            <w:vAlign w:val="center"/>
            <w:hideMark/>
          </w:tcPr>
          <w:p w14:paraId="46147064"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Latvia</w:t>
            </w:r>
          </w:p>
        </w:tc>
        <w:tc>
          <w:tcPr>
            <w:tcW w:w="2250" w:type="dxa"/>
            <w:tcBorders>
              <w:top w:val="nil"/>
              <w:left w:val="nil"/>
              <w:bottom w:val="nil"/>
              <w:right w:val="nil"/>
            </w:tcBorders>
            <w:shd w:val="clear" w:color="auto" w:fill="auto"/>
            <w:vAlign w:val="center"/>
            <w:hideMark/>
          </w:tcPr>
          <w:p w14:paraId="19289442"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0.013*</w:t>
            </w:r>
          </w:p>
        </w:tc>
        <w:tc>
          <w:tcPr>
            <w:tcW w:w="2693" w:type="dxa"/>
            <w:tcBorders>
              <w:top w:val="nil"/>
              <w:left w:val="nil"/>
              <w:bottom w:val="nil"/>
              <w:right w:val="nil"/>
            </w:tcBorders>
            <w:shd w:val="clear" w:color="auto" w:fill="auto"/>
            <w:vAlign w:val="center"/>
            <w:hideMark/>
          </w:tcPr>
          <w:p w14:paraId="44CC58FB"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4.0 (2012)</w:t>
            </w:r>
          </w:p>
        </w:tc>
      </w:tr>
      <w:tr w:rsidR="00AA145C" w:rsidRPr="00AC36AA" w14:paraId="695F467C" w14:textId="77777777" w:rsidTr="001E3BAB">
        <w:trPr>
          <w:trHeight w:val="315"/>
          <w:jc w:val="center"/>
        </w:trPr>
        <w:tc>
          <w:tcPr>
            <w:tcW w:w="1720" w:type="dxa"/>
            <w:tcBorders>
              <w:top w:val="nil"/>
              <w:left w:val="nil"/>
              <w:bottom w:val="nil"/>
              <w:right w:val="nil"/>
            </w:tcBorders>
            <w:shd w:val="clear" w:color="auto" w:fill="auto"/>
            <w:vAlign w:val="center"/>
            <w:hideMark/>
          </w:tcPr>
          <w:p w14:paraId="02455890"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Lithuania</w:t>
            </w:r>
          </w:p>
        </w:tc>
        <w:tc>
          <w:tcPr>
            <w:tcW w:w="2250" w:type="dxa"/>
            <w:tcBorders>
              <w:top w:val="nil"/>
              <w:left w:val="nil"/>
              <w:bottom w:val="nil"/>
              <w:right w:val="nil"/>
            </w:tcBorders>
            <w:shd w:val="clear" w:color="auto" w:fill="auto"/>
            <w:vAlign w:val="center"/>
            <w:hideMark/>
          </w:tcPr>
          <w:p w14:paraId="39634E2D"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0.013*</w:t>
            </w:r>
          </w:p>
        </w:tc>
        <w:tc>
          <w:tcPr>
            <w:tcW w:w="2693" w:type="dxa"/>
            <w:tcBorders>
              <w:top w:val="nil"/>
              <w:left w:val="nil"/>
              <w:bottom w:val="nil"/>
              <w:right w:val="nil"/>
            </w:tcBorders>
            <w:shd w:val="clear" w:color="auto" w:fill="auto"/>
            <w:vAlign w:val="center"/>
            <w:hideMark/>
          </w:tcPr>
          <w:p w14:paraId="31BAE13A"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9.3 (2012)</w:t>
            </w:r>
          </w:p>
        </w:tc>
      </w:tr>
      <w:tr w:rsidR="00AA145C" w:rsidRPr="00AC36AA" w14:paraId="48BCC6FC" w14:textId="77777777" w:rsidTr="001E3BAB">
        <w:trPr>
          <w:trHeight w:val="315"/>
          <w:jc w:val="center"/>
        </w:trPr>
        <w:tc>
          <w:tcPr>
            <w:tcW w:w="1720" w:type="dxa"/>
            <w:tcBorders>
              <w:top w:val="nil"/>
              <w:left w:val="nil"/>
              <w:bottom w:val="nil"/>
              <w:right w:val="nil"/>
            </w:tcBorders>
            <w:shd w:val="clear" w:color="auto" w:fill="auto"/>
            <w:vAlign w:val="center"/>
            <w:hideMark/>
          </w:tcPr>
          <w:p w14:paraId="071FE9C7"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Austria</w:t>
            </w:r>
          </w:p>
        </w:tc>
        <w:tc>
          <w:tcPr>
            <w:tcW w:w="2250" w:type="dxa"/>
            <w:tcBorders>
              <w:top w:val="nil"/>
              <w:left w:val="nil"/>
              <w:bottom w:val="nil"/>
              <w:right w:val="nil"/>
            </w:tcBorders>
            <w:shd w:val="clear" w:color="auto" w:fill="auto"/>
            <w:vAlign w:val="center"/>
            <w:hideMark/>
          </w:tcPr>
          <w:p w14:paraId="6E582BE4"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0.008</w:t>
            </w:r>
          </w:p>
        </w:tc>
        <w:tc>
          <w:tcPr>
            <w:tcW w:w="2693" w:type="dxa"/>
            <w:tcBorders>
              <w:top w:val="nil"/>
              <w:left w:val="nil"/>
              <w:bottom w:val="nil"/>
              <w:right w:val="nil"/>
            </w:tcBorders>
            <w:shd w:val="clear" w:color="auto" w:fill="auto"/>
            <w:vAlign w:val="center"/>
            <w:hideMark/>
          </w:tcPr>
          <w:p w14:paraId="4798B74C"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22.2</w:t>
            </w:r>
          </w:p>
        </w:tc>
      </w:tr>
      <w:tr w:rsidR="00AA145C" w:rsidRPr="00AC36AA" w14:paraId="06605F2C" w14:textId="77777777" w:rsidTr="001E3BAB">
        <w:trPr>
          <w:trHeight w:val="315"/>
          <w:jc w:val="center"/>
        </w:trPr>
        <w:tc>
          <w:tcPr>
            <w:tcW w:w="1720" w:type="dxa"/>
            <w:tcBorders>
              <w:top w:val="nil"/>
              <w:left w:val="nil"/>
              <w:bottom w:val="nil"/>
              <w:right w:val="nil"/>
            </w:tcBorders>
            <w:shd w:val="clear" w:color="auto" w:fill="auto"/>
            <w:vAlign w:val="center"/>
            <w:hideMark/>
          </w:tcPr>
          <w:p w14:paraId="0D2A8C5D"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Czech Republic</w:t>
            </w:r>
          </w:p>
        </w:tc>
        <w:tc>
          <w:tcPr>
            <w:tcW w:w="2250" w:type="dxa"/>
            <w:tcBorders>
              <w:top w:val="nil"/>
              <w:left w:val="nil"/>
              <w:bottom w:val="nil"/>
              <w:right w:val="nil"/>
            </w:tcBorders>
            <w:shd w:val="clear" w:color="auto" w:fill="auto"/>
            <w:vAlign w:val="center"/>
            <w:hideMark/>
          </w:tcPr>
          <w:p w14:paraId="345784F5"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0.000</w:t>
            </w:r>
          </w:p>
        </w:tc>
        <w:tc>
          <w:tcPr>
            <w:tcW w:w="2693" w:type="dxa"/>
            <w:tcBorders>
              <w:top w:val="nil"/>
              <w:left w:val="nil"/>
              <w:bottom w:val="nil"/>
              <w:right w:val="nil"/>
            </w:tcBorders>
            <w:shd w:val="clear" w:color="auto" w:fill="auto"/>
            <w:vAlign w:val="center"/>
            <w:hideMark/>
          </w:tcPr>
          <w:p w14:paraId="1C94752F"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36.5 (2007)</w:t>
            </w:r>
          </w:p>
        </w:tc>
      </w:tr>
      <w:tr w:rsidR="00AA145C" w:rsidRPr="00AC36AA" w14:paraId="6BBCF186" w14:textId="77777777" w:rsidTr="001E3BAB">
        <w:trPr>
          <w:trHeight w:val="315"/>
          <w:jc w:val="center"/>
        </w:trPr>
        <w:tc>
          <w:tcPr>
            <w:tcW w:w="1720" w:type="dxa"/>
            <w:tcBorders>
              <w:top w:val="nil"/>
              <w:left w:val="nil"/>
              <w:bottom w:val="nil"/>
              <w:right w:val="nil"/>
            </w:tcBorders>
            <w:shd w:val="clear" w:color="auto" w:fill="auto"/>
            <w:vAlign w:val="center"/>
            <w:hideMark/>
          </w:tcPr>
          <w:p w14:paraId="3A2FDF52"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Greece</w:t>
            </w:r>
          </w:p>
        </w:tc>
        <w:tc>
          <w:tcPr>
            <w:tcW w:w="2250" w:type="dxa"/>
            <w:tcBorders>
              <w:top w:val="nil"/>
              <w:left w:val="nil"/>
              <w:bottom w:val="nil"/>
              <w:right w:val="nil"/>
            </w:tcBorders>
            <w:shd w:val="clear" w:color="auto" w:fill="auto"/>
            <w:vAlign w:val="center"/>
            <w:hideMark/>
          </w:tcPr>
          <w:p w14:paraId="59971971"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0.000</w:t>
            </w:r>
          </w:p>
        </w:tc>
        <w:tc>
          <w:tcPr>
            <w:tcW w:w="2693" w:type="dxa"/>
            <w:tcBorders>
              <w:top w:val="nil"/>
              <w:left w:val="nil"/>
              <w:bottom w:val="nil"/>
              <w:right w:val="nil"/>
            </w:tcBorders>
            <w:shd w:val="clear" w:color="auto" w:fill="auto"/>
            <w:vAlign w:val="center"/>
            <w:hideMark/>
          </w:tcPr>
          <w:p w14:paraId="14B7D6ED"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23.4</w:t>
            </w:r>
          </w:p>
        </w:tc>
      </w:tr>
      <w:tr w:rsidR="00AA145C" w:rsidRPr="00AC36AA" w14:paraId="7A5982C8" w14:textId="77777777" w:rsidTr="001E3BAB">
        <w:trPr>
          <w:trHeight w:val="315"/>
          <w:jc w:val="center"/>
        </w:trPr>
        <w:tc>
          <w:tcPr>
            <w:tcW w:w="1720" w:type="dxa"/>
            <w:tcBorders>
              <w:top w:val="nil"/>
              <w:left w:val="nil"/>
              <w:bottom w:val="nil"/>
              <w:right w:val="nil"/>
            </w:tcBorders>
            <w:shd w:val="clear" w:color="auto" w:fill="auto"/>
            <w:vAlign w:val="center"/>
            <w:hideMark/>
          </w:tcPr>
          <w:p w14:paraId="4A8AA10F"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 xml:space="preserve">Croatia </w:t>
            </w:r>
          </w:p>
        </w:tc>
        <w:tc>
          <w:tcPr>
            <w:tcW w:w="2250" w:type="dxa"/>
            <w:tcBorders>
              <w:top w:val="nil"/>
              <w:left w:val="nil"/>
              <w:bottom w:val="nil"/>
              <w:right w:val="nil"/>
            </w:tcBorders>
            <w:shd w:val="clear" w:color="auto" w:fill="auto"/>
            <w:noWrap/>
            <w:vAlign w:val="bottom"/>
            <w:hideMark/>
          </w:tcPr>
          <w:p w14:paraId="43518E32" w14:textId="77777777" w:rsidR="00AA145C" w:rsidRPr="00AC36AA" w:rsidRDefault="00AA145C" w:rsidP="001E3BAB">
            <w:pPr>
              <w:keepNext/>
              <w:keepLines/>
              <w:spacing w:after="0" w:line="240" w:lineRule="auto"/>
              <w:jc w:val="center"/>
              <w:rPr>
                <w:rFonts w:ascii="Calibri" w:eastAsia="Times New Roman" w:hAnsi="Calibri" w:cs="Times New Roman"/>
                <w:color w:val="000000"/>
                <w:lang w:val="en-GB" w:eastAsia="sv-SE"/>
              </w:rPr>
            </w:pPr>
          </w:p>
        </w:tc>
        <w:tc>
          <w:tcPr>
            <w:tcW w:w="2693" w:type="dxa"/>
            <w:tcBorders>
              <w:top w:val="nil"/>
              <w:left w:val="nil"/>
              <w:bottom w:val="nil"/>
              <w:right w:val="nil"/>
            </w:tcBorders>
            <w:shd w:val="clear" w:color="auto" w:fill="auto"/>
            <w:vAlign w:val="center"/>
            <w:hideMark/>
          </w:tcPr>
          <w:p w14:paraId="2AC8F486"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38.6 (2013)</w:t>
            </w:r>
          </w:p>
        </w:tc>
      </w:tr>
      <w:tr w:rsidR="00AA145C" w:rsidRPr="00AC36AA" w14:paraId="2897C4CB" w14:textId="77777777" w:rsidTr="001E3BAB">
        <w:trPr>
          <w:trHeight w:val="315"/>
          <w:jc w:val="center"/>
        </w:trPr>
        <w:tc>
          <w:tcPr>
            <w:tcW w:w="1720" w:type="dxa"/>
            <w:tcBorders>
              <w:top w:val="nil"/>
              <w:left w:val="nil"/>
              <w:bottom w:val="nil"/>
              <w:right w:val="nil"/>
            </w:tcBorders>
            <w:shd w:val="clear" w:color="auto" w:fill="auto"/>
            <w:vAlign w:val="center"/>
            <w:hideMark/>
          </w:tcPr>
          <w:p w14:paraId="56FB2525"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Cyprus</w:t>
            </w:r>
          </w:p>
        </w:tc>
        <w:tc>
          <w:tcPr>
            <w:tcW w:w="2250" w:type="dxa"/>
            <w:tcBorders>
              <w:top w:val="nil"/>
              <w:left w:val="nil"/>
              <w:bottom w:val="nil"/>
              <w:right w:val="nil"/>
            </w:tcBorders>
            <w:shd w:val="clear" w:color="auto" w:fill="auto"/>
            <w:noWrap/>
            <w:vAlign w:val="bottom"/>
            <w:hideMark/>
          </w:tcPr>
          <w:p w14:paraId="7BCCEB42" w14:textId="77777777" w:rsidR="00AA145C" w:rsidRPr="00AC36AA" w:rsidRDefault="00AA145C" w:rsidP="001E3BAB">
            <w:pPr>
              <w:keepNext/>
              <w:keepLines/>
              <w:spacing w:after="0" w:line="240" w:lineRule="auto"/>
              <w:jc w:val="center"/>
              <w:rPr>
                <w:rFonts w:ascii="Calibri" w:eastAsia="Times New Roman" w:hAnsi="Calibri" w:cs="Times New Roman"/>
                <w:color w:val="000000"/>
                <w:lang w:val="en-GB" w:eastAsia="sv-SE"/>
              </w:rPr>
            </w:pPr>
          </w:p>
        </w:tc>
        <w:tc>
          <w:tcPr>
            <w:tcW w:w="2693" w:type="dxa"/>
            <w:tcBorders>
              <w:top w:val="nil"/>
              <w:left w:val="nil"/>
              <w:bottom w:val="nil"/>
              <w:right w:val="nil"/>
            </w:tcBorders>
            <w:shd w:val="clear" w:color="auto" w:fill="auto"/>
            <w:vAlign w:val="center"/>
            <w:hideMark/>
          </w:tcPr>
          <w:p w14:paraId="7F6A359D"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17.4</w:t>
            </w:r>
          </w:p>
        </w:tc>
      </w:tr>
      <w:tr w:rsidR="00AA145C" w:rsidRPr="00AC36AA" w14:paraId="0654F0BB" w14:textId="77777777" w:rsidTr="001E3BAB">
        <w:trPr>
          <w:trHeight w:val="315"/>
          <w:jc w:val="center"/>
        </w:trPr>
        <w:tc>
          <w:tcPr>
            <w:tcW w:w="1720" w:type="dxa"/>
            <w:tcBorders>
              <w:top w:val="nil"/>
              <w:left w:val="nil"/>
              <w:bottom w:val="nil"/>
              <w:right w:val="nil"/>
            </w:tcBorders>
            <w:shd w:val="clear" w:color="auto" w:fill="auto"/>
            <w:vAlign w:val="center"/>
            <w:hideMark/>
          </w:tcPr>
          <w:p w14:paraId="616563DB"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Malta</w:t>
            </w:r>
          </w:p>
        </w:tc>
        <w:tc>
          <w:tcPr>
            <w:tcW w:w="2250" w:type="dxa"/>
            <w:tcBorders>
              <w:top w:val="nil"/>
              <w:left w:val="nil"/>
              <w:bottom w:val="nil"/>
              <w:right w:val="nil"/>
            </w:tcBorders>
            <w:shd w:val="clear" w:color="auto" w:fill="auto"/>
            <w:noWrap/>
            <w:vAlign w:val="bottom"/>
            <w:hideMark/>
          </w:tcPr>
          <w:p w14:paraId="09B4A6AC" w14:textId="77777777" w:rsidR="00AA145C" w:rsidRPr="00AC36AA" w:rsidRDefault="00AA145C" w:rsidP="001E3BAB">
            <w:pPr>
              <w:keepNext/>
              <w:keepLines/>
              <w:spacing w:after="0" w:line="240" w:lineRule="auto"/>
              <w:jc w:val="center"/>
              <w:rPr>
                <w:rFonts w:ascii="Calibri" w:eastAsia="Times New Roman" w:hAnsi="Calibri" w:cs="Times New Roman"/>
                <w:color w:val="000000"/>
                <w:lang w:val="en-GB" w:eastAsia="sv-SE"/>
              </w:rPr>
            </w:pPr>
          </w:p>
        </w:tc>
        <w:tc>
          <w:tcPr>
            <w:tcW w:w="2693" w:type="dxa"/>
            <w:tcBorders>
              <w:top w:val="nil"/>
              <w:left w:val="nil"/>
              <w:bottom w:val="nil"/>
              <w:right w:val="nil"/>
            </w:tcBorders>
            <w:shd w:val="clear" w:color="auto" w:fill="auto"/>
            <w:vAlign w:val="center"/>
            <w:hideMark/>
          </w:tcPr>
          <w:p w14:paraId="726ACD5A"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44.1 (2013)</w:t>
            </w:r>
          </w:p>
        </w:tc>
      </w:tr>
      <w:tr w:rsidR="00AA145C" w:rsidRPr="00AC36AA" w14:paraId="71068D02" w14:textId="77777777" w:rsidTr="001E3BAB">
        <w:trPr>
          <w:trHeight w:val="315"/>
          <w:jc w:val="center"/>
        </w:trPr>
        <w:tc>
          <w:tcPr>
            <w:tcW w:w="1720" w:type="dxa"/>
            <w:tcBorders>
              <w:top w:val="nil"/>
              <w:left w:val="nil"/>
              <w:bottom w:val="nil"/>
              <w:right w:val="nil"/>
            </w:tcBorders>
            <w:shd w:val="clear" w:color="auto" w:fill="auto"/>
            <w:vAlign w:val="center"/>
            <w:hideMark/>
          </w:tcPr>
          <w:p w14:paraId="03A3F327"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Slovakia</w:t>
            </w:r>
          </w:p>
        </w:tc>
        <w:tc>
          <w:tcPr>
            <w:tcW w:w="2250" w:type="dxa"/>
            <w:tcBorders>
              <w:top w:val="nil"/>
              <w:left w:val="nil"/>
              <w:bottom w:val="nil"/>
              <w:right w:val="nil"/>
            </w:tcBorders>
            <w:shd w:val="clear" w:color="auto" w:fill="auto"/>
            <w:noWrap/>
            <w:vAlign w:val="bottom"/>
            <w:hideMark/>
          </w:tcPr>
          <w:p w14:paraId="43B3E201" w14:textId="77777777" w:rsidR="00AA145C" w:rsidRPr="00AC36AA" w:rsidRDefault="00AA145C" w:rsidP="001E3BAB">
            <w:pPr>
              <w:keepNext/>
              <w:keepLines/>
              <w:spacing w:after="0" w:line="240" w:lineRule="auto"/>
              <w:jc w:val="center"/>
              <w:rPr>
                <w:rFonts w:ascii="Calibri" w:eastAsia="Times New Roman" w:hAnsi="Calibri" w:cs="Times New Roman"/>
                <w:color w:val="000000"/>
                <w:lang w:val="en-GB" w:eastAsia="sv-SE"/>
              </w:rPr>
            </w:pPr>
          </w:p>
        </w:tc>
        <w:tc>
          <w:tcPr>
            <w:tcW w:w="2693" w:type="dxa"/>
            <w:tcBorders>
              <w:top w:val="nil"/>
              <w:left w:val="nil"/>
              <w:bottom w:val="nil"/>
              <w:right w:val="nil"/>
            </w:tcBorders>
            <w:shd w:val="clear" w:color="auto" w:fill="auto"/>
            <w:vAlign w:val="center"/>
            <w:hideMark/>
          </w:tcPr>
          <w:p w14:paraId="66F21B19"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4.9</w:t>
            </w:r>
          </w:p>
        </w:tc>
      </w:tr>
      <w:tr w:rsidR="00AA145C" w:rsidRPr="00AC36AA" w14:paraId="4D25F3EA" w14:textId="77777777" w:rsidTr="001E3BAB">
        <w:trPr>
          <w:trHeight w:val="330"/>
          <w:jc w:val="center"/>
        </w:trPr>
        <w:tc>
          <w:tcPr>
            <w:tcW w:w="1720" w:type="dxa"/>
            <w:tcBorders>
              <w:top w:val="nil"/>
              <w:left w:val="nil"/>
              <w:bottom w:val="double" w:sz="6" w:space="0" w:color="auto"/>
              <w:right w:val="nil"/>
            </w:tcBorders>
            <w:shd w:val="clear" w:color="auto" w:fill="auto"/>
            <w:vAlign w:val="center"/>
            <w:hideMark/>
          </w:tcPr>
          <w:p w14:paraId="235C7A64" w14:textId="77777777" w:rsidR="00AA145C" w:rsidRPr="00AC36AA" w:rsidRDefault="00AA145C"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Slovenia</w:t>
            </w:r>
          </w:p>
        </w:tc>
        <w:tc>
          <w:tcPr>
            <w:tcW w:w="2250" w:type="dxa"/>
            <w:tcBorders>
              <w:top w:val="nil"/>
              <w:left w:val="nil"/>
              <w:bottom w:val="double" w:sz="6" w:space="0" w:color="auto"/>
              <w:right w:val="nil"/>
            </w:tcBorders>
            <w:shd w:val="clear" w:color="auto" w:fill="auto"/>
            <w:noWrap/>
            <w:vAlign w:val="bottom"/>
            <w:hideMark/>
          </w:tcPr>
          <w:p w14:paraId="2DD02120" w14:textId="77777777" w:rsidR="00AA145C" w:rsidRPr="00AC36AA" w:rsidRDefault="00AA145C" w:rsidP="001E3BAB">
            <w:pPr>
              <w:keepNext/>
              <w:keepLines/>
              <w:spacing w:after="0" w:line="240" w:lineRule="auto"/>
              <w:jc w:val="center"/>
              <w:rPr>
                <w:rFonts w:ascii="Calibri" w:eastAsia="Times New Roman" w:hAnsi="Calibri" w:cs="Times New Roman"/>
                <w:color w:val="000000"/>
                <w:lang w:val="en-GB" w:eastAsia="sv-SE"/>
              </w:rPr>
            </w:pPr>
            <w:r w:rsidRPr="00AC36AA">
              <w:rPr>
                <w:rFonts w:ascii="Calibri" w:eastAsia="Times New Roman" w:hAnsi="Calibri" w:cs="Times New Roman"/>
                <w:color w:val="000000"/>
                <w:lang w:val="en-GB" w:eastAsia="sv-SE"/>
              </w:rPr>
              <w:t> </w:t>
            </w:r>
          </w:p>
        </w:tc>
        <w:tc>
          <w:tcPr>
            <w:tcW w:w="2693" w:type="dxa"/>
            <w:tcBorders>
              <w:top w:val="nil"/>
              <w:left w:val="nil"/>
              <w:bottom w:val="double" w:sz="6" w:space="0" w:color="auto"/>
              <w:right w:val="nil"/>
            </w:tcBorders>
            <w:shd w:val="clear" w:color="auto" w:fill="auto"/>
            <w:vAlign w:val="center"/>
            <w:hideMark/>
          </w:tcPr>
          <w:p w14:paraId="24939774" w14:textId="77777777" w:rsidR="00AA145C" w:rsidRPr="00AC36AA" w:rsidRDefault="00AA145C"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15.2</w:t>
            </w:r>
          </w:p>
        </w:tc>
      </w:tr>
    </w:tbl>
    <w:p w14:paraId="440B2961" w14:textId="79442BD3" w:rsidR="00AA145C" w:rsidRPr="00AC36AA" w:rsidRDefault="00AA145C" w:rsidP="00AA145C">
      <w:pPr>
        <w:keepNext/>
        <w:keepLines/>
        <w:spacing w:after="0" w:line="240" w:lineRule="auto"/>
        <w:jc w:val="both"/>
        <w:rPr>
          <w:rFonts w:ascii="Times New Roman" w:eastAsia="Times New Roman" w:hAnsi="Times New Roman" w:cs="Times New Roman"/>
          <w:color w:val="000000"/>
          <w:sz w:val="20"/>
          <w:szCs w:val="20"/>
          <w:lang w:val="en-GB" w:eastAsia="sv-SE"/>
        </w:rPr>
      </w:pPr>
      <w:r w:rsidRPr="00AC36AA">
        <w:rPr>
          <w:rFonts w:ascii="Times New Roman" w:eastAsia="Times New Roman" w:hAnsi="Times New Roman" w:cs="Times New Roman"/>
          <w:i/>
          <w:iCs/>
          <w:color w:val="000000"/>
          <w:sz w:val="20"/>
          <w:szCs w:val="20"/>
          <w:lang w:val="en-GB" w:eastAsia="sv-SE"/>
        </w:rPr>
        <w:t>Note</w:t>
      </w:r>
      <w:r w:rsidRPr="00AC36AA">
        <w:rPr>
          <w:rFonts w:ascii="Times New Roman" w:eastAsia="Times New Roman" w:hAnsi="Times New Roman" w:cs="Times New Roman"/>
          <w:color w:val="000000"/>
          <w:sz w:val="20"/>
          <w:szCs w:val="20"/>
          <w:lang w:val="en-GB" w:eastAsia="sv-SE"/>
        </w:rPr>
        <w:t xml:space="preserve">: *For buyout investment, values for Estonia, Latvia and Lithuania are a Baltic average. Market capitalization is the share price times the number of shares outstanding. Listed domestic companies are the domestically incorporated companies listed on the country’s stock exchanges at the end of the year. Listed companies do not include investment companies, mutual funds, or other collective investment vehicles. Data </w:t>
      </w:r>
      <w:r w:rsidR="000806E9" w:rsidRPr="00AC36AA">
        <w:rPr>
          <w:rFonts w:ascii="Times New Roman" w:eastAsia="Times New Roman" w:hAnsi="Times New Roman" w:cs="Times New Roman"/>
          <w:color w:val="000000"/>
          <w:sz w:val="20"/>
          <w:szCs w:val="20"/>
          <w:lang w:val="en-GB" w:eastAsia="sv-SE"/>
        </w:rPr>
        <w:t>are</w:t>
      </w:r>
      <w:r w:rsidRPr="00AC36AA">
        <w:rPr>
          <w:rFonts w:ascii="Times New Roman" w:eastAsia="Times New Roman" w:hAnsi="Times New Roman" w:cs="Times New Roman"/>
          <w:color w:val="000000"/>
          <w:sz w:val="20"/>
          <w:szCs w:val="20"/>
          <w:lang w:val="en-GB" w:eastAsia="sv-SE"/>
        </w:rPr>
        <w:t xml:space="preserve"> missing for some of the EU countries. </w:t>
      </w:r>
    </w:p>
    <w:p w14:paraId="7B3F521D" w14:textId="65105A99" w:rsidR="00AA145C" w:rsidRPr="00AC36AA" w:rsidRDefault="00AA145C" w:rsidP="00AA145C">
      <w:pPr>
        <w:spacing w:after="360" w:line="240" w:lineRule="auto"/>
        <w:rPr>
          <w:rFonts w:ascii="Times New Roman" w:hAnsi="Times New Roman" w:cs="Times New Roman"/>
          <w:sz w:val="24"/>
          <w:lang w:val="en-GB"/>
        </w:rPr>
      </w:pPr>
      <w:r w:rsidRPr="00AC36AA">
        <w:rPr>
          <w:rFonts w:ascii="Times New Roman" w:eastAsia="Times New Roman" w:hAnsi="Times New Roman" w:cs="Times New Roman"/>
          <w:i/>
          <w:sz w:val="20"/>
          <w:szCs w:val="20"/>
          <w:lang w:val="en-GB" w:eastAsia="sv-SE"/>
        </w:rPr>
        <w:t>Source</w:t>
      </w:r>
      <w:r w:rsidRPr="00AC36AA">
        <w:rPr>
          <w:rFonts w:ascii="Times New Roman" w:eastAsia="Times New Roman" w:hAnsi="Times New Roman" w:cs="Times New Roman"/>
          <w:sz w:val="20"/>
          <w:szCs w:val="20"/>
          <w:lang w:val="en-GB" w:eastAsia="sv-SE"/>
        </w:rPr>
        <w:t xml:space="preserve">: For buyout: Invest Europe (2016, p. 44) for EU countries and American Investment Council and World Bank for the U.S. For market capitalization: World Federation of Exchanges database; extracted from the World Bank’s World Development Indicators database (2006–14) for all countries except for Sweden, Finland and Denmark. Source </w:t>
      </w:r>
      <w:r w:rsidR="000806E9" w:rsidRPr="00AC36AA">
        <w:rPr>
          <w:rFonts w:ascii="Times New Roman" w:eastAsia="Times New Roman" w:hAnsi="Times New Roman" w:cs="Times New Roman"/>
          <w:sz w:val="20"/>
          <w:szCs w:val="20"/>
          <w:lang w:val="en-GB" w:eastAsia="sv-SE"/>
        </w:rPr>
        <w:t>Denmark</w:t>
      </w:r>
      <w:r w:rsidRPr="00AC36AA">
        <w:rPr>
          <w:rFonts w:ascii="Times New Roman" w:eastAsia="Times New Roman" w:hAnsi="Times New Roman" w:cs="Times New Roman"/>
          <w:sz w:val="20"/>
          <w:szCs w:val="20"/>
          <w:lang w:val="en-GB" w:eastAsia="sv-SE"/>
        </w:rPr>
        <w:t xml:space="preserve">: “World Development Indicators 2014”. Source </w:t>
      </w:r>
      <w:r w:rsidR="000806E9" w:rsidRPr="00AC36AA">
        <w:rPr>
          <w:rFonts w:ascii="Times New Roman" w:eastAsia="Times New Roman" w:hAnsi="Times New Roman" w:cs="Times New Roman"/>
          <w:sz w:val="20"/>
          <w:szCs w:val="20"/>
          <w:lang w:val="en-GB" w:eastAsia="sv-SE"/>
        </w:rPr>
        <w:t>Sweden</w:t>
      </w:r>
      <w:r w:rsidRPr="00AC36AA">
        <w:rPr>
          <w:rFonts w:ascii="Times New Roman" w:eastAsia="Times New Roman" w:hAnsi="Times New Roman" w:cs="Times New Roman"/>
          <w:sz w:val="20"/>
          <w:szCs w:val="20"/>
          <w:lang w:val="en-GB" w:eastAsia="sv-SE"/>
        </w:rPr>
        <w:t xml:space="preserve">: Riksbanken and Statistics Sweden. Source </w:t>
      </w:r>
      <w:r w:rsidR="000806E9" w:rsidRPr="00AC36AA">
        <w:rPr>
          <w:rFonts w:ascii="Times New Roman" w:eastAsia="Times New Roman" w:hAnsi="Times New Roman" w:cs="Times New Roman"/>
          <w:sz w:val="20"/>
          <w:szCs w:val="20"/>
          <w:lang w:val="en-GB" w:eastAsia="sv-SE"/>
        </w:rPr>
        <w:t>Finland</w:t>
      </w:r>
      <w:r w:rsidRPr="00AC36AA">
        <w:rPr>
          <w:rFonts w:ascii="Times New Roman" w:eastAsia="Times New Roman" w:hAnsi="Times New Roman" w:cs="Times New Roman"/>
          <w:sz w:val="20"/>
          <w:szCs w:val="20"/>
          <w:lang w:val="en-GB" w:eastAsia="sv-SE"/>
        </w:rPr>
        <w:t>: Finlands Bank and Statistikcentralen.</w:t>
      </w:r>
    </w:p>
    <w:p w14:paraId="2B1846EE" w14:textId="15BD3749" w:rsidR="0057211C" w:rsidRPr="00AC36AA" w:rsidRDefault="0057211C" w:rsidP="0057211C">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There are three principal ways in which an entrepreneurial exit can be done. The first is through a trade sale, i.e., being </w:t>
      </w:r>
      <w:r w:rsidRPr="00AC36AA">
        <w:rPr>
          <w:rFonts w:ascii="Times New Roman" w:hAnsi="Times New Roman" w:cs="Times New Roman"/>
          <w:sz w:val="24"/>
          <w:szCs w:val="24"/>
          <w:lang w:val="en-GB"/>
        </w:rPr>
        <w:t xml:space="preserve">acquired by an incumbent firm that wants to gain access to </w:t>
      </w:r>
      <w:r w:rsidRPr="00AC36AA">
        <w:rPr>
          <w:rFonts w:ascii="Times New Roman" w:hAnsi="Times New Roman" w:cs="Times New Roman"/>
          <w:sz w:val="24"/>
          <w:szCs w:val="24"/>
          <w:lang w:val="en-GB"/>
        </w:rPr>
        <w:lastRenderedPageBreak/>
        <w:t>new technologies and innovation (or just eliminate a future competitor), which is quite common in countries such as the Netherlands</w:t>
      </w:r>
      <w:r w:rsidRPr="00AC36AA">
        <w:rPr>
          <w:lang w:val="en-GB"/>
        </w:rPr>
        <w:t xml:space="preserve">. </w:t>
      </w:r>
      <w:r w:rsidRPr="00AC36AA">
        <w:rPr>
          <w:rFonts w:ascii="Times New Roman" w:hAnsi="Times New Roman" w:cs="Times New Roman"/>
          <w:sz w:val="24"/>
          <w:szCs w:val="24"/>
          <w:lang w:val="en-GB"/>
        </w:rPr>
        <w:t>The second way is by</w:t>
      </w:r>
      <w:r w:rsidRPr="00AC36AA">
        <w:rPr>
          <w:rFonts w:ascii="Times New Roman" w:hAnsi="Times New Roman" w:cs="Times New Roman"/>
          <w:sz w:val="24"/>
          <w:lang w:val="en-GB"/>
        </w:rPr>
        <w:t xml:space="preserve"> going public through an IPO, which is possible if there is a sizeable public stock market. The third way is by turning to buyout firms (the secondary market equivalent of VC firms). This option is contingent on the existence of a buyout sector through which pension savings can be </w:t>
      </w:r>
      <w:r w:rsidR="00AC36AA" w:rsidRPr="00AC36AA">
        <w:rPr>
          <w:rFonts w:ascii="Times New Roman" w:hAnsi="Times New Roman" w:cs="Times New Roman"/>
          <w:sz w:val="24"/>
          <w:lang w:val="en-GB"/>
        </w:rPr>
        <w:t>channelled</w:t>
      </w:r>
      <w:r w:rsidRPr="00AC36AA">
        <w:rPr>
          <w:rFonts w:ascii="Times New Roman" w:hAnsi="Times New Roman" w:cs="Times New Roman"/>
          <w:sz w:val="24"/>
          <w:lang w:val="en-GB"/>
        </w:rPr>
        <w:t xml:space="preserve"> to the business sector in the form of equity investment. As shown in </w:t>
      </w:r>
      <w:r w:rsidRPr="00AC36AA">
        <w:rPr>
          <w:rFonts w:ascii="Times New Roman" w:hAnsi="Times New Roman" w:cs="Times New Roman"/>
          <w:i/>
          <w:sz w:val="24"/>
          <w:lang w:val="en-GB"/>
        </w:rPr>
        <w:t>Table 6</w:t>
      </w:r>
      <w:r w:rsidRPr="00AC36AA">
        <w:rPr>
          <w:rFonts w:ascii="Times New Roman" w:hAnsi="Times New Roman" w:cs="Times New Roman"/>
          <w:sz w:val="24"/>
          <w:lang w:val="en-GB"/>
        </w:rPr>
        <w:t xml:space="preserve">, there are large cross-country differences in the size of public stock markets and buyout sectors. These sectors are generally small in countries with small VC sectors and vice versa. Hence, they are quite large in the Anglo-Saxon countries, the Nordic countries, and the Netherlands, but small in Eastern Europe and the Mediterranean countries. This hints at strong complementarities between the early- and late-stage vehicles for corporate control and prompts us to look for underlying causes of the absence of these markets. </w:t>
      </w:r>
    </w:p>
    <w:p w14:paraId="07CD6885" w14:textId="73F5910E" w:rsidR="004326C2" w:rsidRPr="00AC36AA" w:rsidRDefault="004326C2">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One </w:t>
      </w:r>
      <w:r w:rsidR="0088742E" w:rsidRPr="00AC36AA">
        <w:rPr>
          <w:rFonts w:ascii="Times New Roman" w:hAnsi="Times New Roman" w:cs="Times New Roman"/>
          <w:sz w:val="24"/>
          <w:lang w:val="en-GB"/>
        </w:rPr>
        <w:t xml:space="preserve">likely </w:t>
      </w:r>
      <w:r w:rsidRPr="00AC36AA">
        <w:rPr>
          <w:rFonts w:ascii="Times New Roman" w:hAnsi="Times New Roman" w:cs="Times New Roman"/>
          <w:sz w:val="24"/>
          <w:lang w:val="en-GB"/>
        </w:rPr>
        <w:t xml:space="preserve">reason for small public stock markets is </w:t>
      </w:r>
      <w:r w:rsidR="001E0D5E" w:rsidRPr="00AC36AA">
        <w:rPr>
          <w:rFonts w:ascii="Times New Roman" w:hAnsi="Times New Roman" w:cs="Times New Roman"/>
          <w:sz w:val="24"/>
          <w:lang w:val="en-GB"/>
        </w:rPr>
        <w:t>the</w:t>
      </w:r>
      <w:r w:rsidRPr="00AC36AA">
        <w:rPr>
          <w:rFonts w:ascii="Times New Roman" w:hAnsi="Times New Roman" w:cs="Times New Roman"/>
          <w:sz w:val="24"/>
          <w:lang w:val="en-GB"/>
        </w:rPr>
        <w:t xml:space="preserve"> weak pr</w:t>
      </w:r>
      <w:r w:rsidR="003E4933" w:rsidRPr="00AC36AA">
        <w:rPr>
          <w:rFonts w:ascii="Times New Roman" w:hAnsi="Times New Roman" w:cs="Times New Roman"/>
          <w:sz w:val="24"/>
          <w:lang w:val="en-GB"/>
        </w:rPr>
        <w:t>otection of minority investors</w:t>
      </w:r>
      <w:r w:rsidRPr="00AC36AA">
        <w:rPr>
          <w:rFonts w:ascii="Times New Roman" w:hAnsi="Times New Roman" w:cs="Times New Roman"/>
          <w:sz w:val="24"/>
          <w:lang w:val="en-GB"/>
        </w:rPr>
        <w:t xml:space="preserve">, but a more fundamental reason for underdevelopment </w:t>
      </w:r>
      <w:r w:rsidR="001E0D5E" w:rsidRPr="00AC36AA">
        <w:rPr>
          <w:rFonts w:ascii="Times New Roman" w:hAnsi="Times New Roman" w:cs="Times New Roman"/>
          <w:sz w:val="24"/>
          <w:lang w:val="en-GB"/>
        </w:rPr>
        <w:t xml:space="preserve">in </w:t>
      </w:r>
      <w:r w:rsidRPr="00AC36AA">
        <w:rPr>
          <w:rFonts w:ascii="Times New Roman" w:hAnsi="Times New Roman" w:cs="Times New Roman"/>
          <w:sz w:val="24"/>
          <w:lang w:val="en-GB"/>
        </w:rPr>
        <w:t xml:space="preserve">each of these areas is </w:t>
      </w:r>
      <w:r w:rsidR="001E0D5E" w:rsidRPr="00AC36AA">
        <w:rPr>
          <w:rFonts w:ascii="Times New Roman" w:hAnsi="Times New Roman" w:cs="Times New Roman"/>
          <w:sz w:val="24"/>
          <w:lang w:val="en-GB"/>
        </w:rPr>
        <w:t>probably</w:t>
      </w:r>
      <w:r w:rsidRPr="00AC36AA">
        <w:rPr>
          <w:rFonts w:ascii="Times New Roman" w:hAnsi="Times New Roman" w:cs="Times New Roman"/>
          <w:sz w:val="24"/>
          <w:lang w:val="en-GB"/>
        </w:rPr>
        <w:t xml:space="preserve"> weak property rights pr</w:t>
      </w:r>
      <w:r w:rsidR="00293AE1" w:rsidRPr="00AC36AA">
        <w:rPr>
          <w:rFonts w:ascii="Times New Roman" w:hAnsi="Times New Roman" w:cs="Times New Roman"/>
          <w:sz w:val="24"/>
          <w:lang w:val="en-GB"/>
        </w:rPr>
        <w:t>otection, discussed in section 3</w:t>
      </w:r>
      <w:r w:rsidR="00431F36" w:rsidRPr="00AC36AA">
        <w:rPr>
          <w:rFonts w:ascii="Times New Roman" w:hAnsi="Times New Roman" w:cs="Times New Roman"/>
          <w:sz w:val="24"/>
          <w:lang w:val="en-GB"/>
        </w:rPr>
        <w:t>.1</w:t>
      </w:r>
      <w:r w:rsidR="006B0A9E" w:rsidRPr="00AC36AA">
        <w:rPr>
          <w:rFonts w:ascii="Times New Roman" w:hAnsi="Times New Roman" w:cs="Times New Roman"/>
          <w:sz w:val="24"/>
          <w:lang w:val="en-GB"/>
        </w:rPr>
        <w:t xml:space="preserve"> (Levine 2005)</w:t>
      </w:r>
      <w:r w:rsidR="00431F36" w:rsidRPr="00AC36AA">
        <w:rPr>
          <w:rFonts w:ascii="Times New Roman" w:hAnsi="Times New Roman" w:cs="Times New Roman"/>
          <w:sz w:val="24"/>
          <w:lang w:val="en-GB"/>
        </w:rPr>
        <w:t>. W</w:t>
      </w:r>
      <w:r w:rsidRPr="00AC36AA">
        <w:rPr>
          <w:rFonts w:ascii="Times New Roman" w:hAnsi="Times New Roman" w:cs="Times New Roman"/>
          <w:sz w:val="24"/>
          <w:lang w:val="en-GB"/>
        </w:rPr>
        <w:t xml:space="preserve">ithout such protection, no actors are likely to have </w:t>
      </w:r>
      <w:r w:rsidR="0016699D" w:rsidRPr="00AC36AA">
        <w:rPr>
          <w:rFonts w:ascii="Times New Roman" w:hAnsi="Times New Roman" w:cs="Times New Roman"/>
          <w:sz w:val="24"/>
          <w:lang w:val="en-GB"/>
        </w:rPr>
        <w:t>sufficient</w:t>
      </w:r>
      <w:r w:rsidRPr="00AC36AA">
        <w:rPr>
          <w:rFonts w:ascii="Times New Roman" w:hAnsi="Times New Roman" w:cs="Times New Roman"/>
          <w:sz w:val="24"/>
          <w:lang w:val="en-GB"/>
        </w:rPr>
        <w:t xml:space="preserve"> incentives to take the risks required for successful corporate control and guidance </w:t>
      </w:r>
      <w:r w:rsidR="001E0D5E" w:rsidRPr="00AC36AA">
        <w:rPr>
          <w:rFonts w:ascii="Times New Roman" w:hAnsi="Times New Roman" w:cs="Times New Roman"/>
          <w:sz w:val="24"/>
          <w:lang w:val="en-GB"/>
        </w:rPr>
        <w:t xml:space="preserve">at </w:t>
      </w:r>
      <w:r w:rsidRPr="00AC36AA">
        <w:rPr>
          <w:rFonts w:ascii="Times New Roman" w:hAnsi="Times New Roman" w:cs="Times New Roman"/>
          <w:sz w:val="24"/>
          <w:lang w:val="en-GB"/>
        </w:rPr>
        <w:t>any stage of the firm lifecycle</w:t>
      </w:r>
      <w:r w:rsidR="0088742E" w:rsidRPr="00AC36AA">
        <w:rPr>
          <w:rFonts w:ascii="Times New Roman" w:hAnsi="Times New Roman" w:cs="Times New Roman"/>
          <w:sz w:val="24"/>
          <w:lang w:val="en-GB"/>
        </w:rPr>
        <w:t xml:space="preserve"> unless that agent has total control and owns 100 percent of the equity</w:t>
      </w:r>
      <w:r w:rsidR="00431F36" w:rsidRPr="00AC36AA">
        <w:rPr>
          <w:rFonts w:ascii="Times New Roman" w:hAnsi="Times New Roman" w:cs="Times New Roman"/>
          <w:sz w:val="24"/>
          <w:lang w:val="en-GB"/>
        </w:rPr>
        <w:t>. Thus, pension savings and other institutional capital would be barred from access to ownership stakes in the corporate sector</w:t>
      </w:r>
      <w:r w:rsidRPr="00AC36AA">
        <w:rPr>
          <w:rFonts w:ascii="Times New Roman" w:hAnsi="Times New Roman" w:cs="Times New Roman"/>
          <w:sz w:val="24"/>
          <w:lang w:val="en-GB"/>
        </w:rPr>
        <w:t>.</w:t>
      </w:r>
    </w:p>
    <w:p w14:paraId="4624EC52" w14:textId="23C16EC4" w:rsidR="006F1AB1" w:rsidRPr="00AC36AA" w:rsidRDefault="006F1AB1">
      <w:pPr>
        <w:pStyle w:val="Heading2"/>
        <w:rPr>
          <w:lang w:val="en-GB"/>
        </w:rPr>
      </w:pPr>
      <w:bookmarkStart w:id="45" w:name="_Toc491695517"/>
      <w:r w:rsidRPr="00AC36AA">
        <w:rPr>
          <w:lang w:val="en-GB"/>
        </w:rPr>
        <w:t xml:space="preserve">3.4. The organization of </w:t>
      </w:r>
      <w:r w:rsidR="00C875AA" w:rsidRPr="00AC36AA">
        <w:rPr>
          <w:lang w:val="en-GB"/>
        </w:rPr>
        <w:t>Labour</w:t>
      </w:r>
      <w:r w:rsidRPr="00AC36AA">
        <w:rPr>
          <w:lang w:val="en-GB"/>
        </w:rPr>
        <w:t xml:space="preserve"> markets and social insurance systems</w:t>
      </w:r>
      <w:bookmarkEnd w:id="45"/>
    </w:p>
    <w:p w14:paraId="118AE8C6" w14:textId="77777777" w:rsidR="006F1AB1" w:rsidRPr="00AC36AA" w:rsidRDefault="006F1AB1">
      <w:pPr>
        <w:pStyle w:val="Heading3"/>
        <w:keepLines w:val="0"/>
        <w:tabs>
          <w:tab w:val="num" w:pos="851"/>
        </w:tabs>
        <w:spacing w:before="120" w:after="60" w:line="240" w:lineRule="auto"/>
        <w:ind w:left="851" w:hanging="851"/>
        <w:rPr>
          <w:rFonts w:ascii="Times New Roman" w:eastAsiaTheme="minorEastAsia" w:hAnsi="Times New Roman" w:cs="Times New Roman"/>
          <w:sz w:val="24"/>
          <w:szCs w:val="26"/>
          <w:lang w:val="en-GB" w:eastAsia="sv-SE"/>
        </w:rPr>
      </w:pPr>
      <w:bookmarkStart w:id="46" w:name="_Toc491695518"/>
      <w:r w:rsidRPr="00AC36AA">
        <w:rPr>
          <w:rFonts w:ascii="Times New Roman" w:eastAsiaTheme="minorEastAsia" w:hAnsi="Times New Roman" w:cs="Times New Roman"/>
          <w:sz w:val="24"/>
          <w:szCs w:val="26"/>
          <w:lang w:val="en-GB" w:eastAsia="sv-SE"/>
        </w:rPr>
        <w:t>3.4.1 Preamble</w:t>
      </w:r>
      <w:bookmarkEnd w:id="46"/>
    </w:p>
    <w:p w14:paraId="1910A563" w14:textId="32AD1736" w:rsidR="006F1AB1" w:rsidRPr="00AC36AA" w:rsidRDefault="006F1AB1">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Legislation and regulations pertaining to </w:t>
      </w:r>
      <w:r w:rsidR="00C875AA" w:rsidRPr="00AC36AA">
        <w:rPr>
          <w:rFonts w:ascii="Times New Roman" w:hAnsi="Times New Roman" w:cs="Times New Roman"/>
          <w:sz w:val="24"/>
          <w:szCs w:val="24"/>
          <w:lang w:val="en-GB"/>
        </w:rPr>
        <w:t>Labour</w:t>
      </w:r>
      <w:r w:rsidRPr="00AC36AA">
        <w:rPr>
          <w:rFonts w:ascii="Times New Roman" w:hAnsi="Times New Roman" w:cs="Times New Roman"/>
          <w:sz w:val="24"/>
          <w:szCs w:val="24"/>
          <w:lang w:val="en-GB"/>
        </w:rPr>
        <w:t xml:space="preserve"> markets and wage</w:t>
      </w:r>
      <w:r w:rsidR="001E0D5E"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setting influence incentives for entrepreneurship since </w:t>
      </w:r>
      <w:r w:rsidR="001E0D5E" w:rsidRPr="00AC36AA">
        <w:rPr>
          <w:rFonts w:ascii="Times New Roman" w:hAnsi="Times New Roman" w:cs="Times New Roman"/>
          <w:sz w:val="24"/>
          <w:szCs w:val="24"/>
          <w:lang w:val="en-GB"/>
        </w:rPr>
        <w:t xml:space="preserve">contracting </w:t>
      </w:r>
      <w:r w:rsidRPr="00AC36AA">
        <w:rPr>
          <w:rFonts w:ascii="Times New Roman" w:hAnsi="Times New Roman" w:cs="Times New Roman"/>
          <w:sz w:val="24"/>
          <w:szCs w:val="24"/>
          <w:lang w:val="en-GB"/>
        </w:rPr>
        <w:t>freedom</w:t>
      </w:r>
      <w:r w:rsidR="000806E9" w:rsidRPr="00AC36AA">
        <w:rPr>
          <w:rFonts w:ascii="Times New Roman" w:hAnsi="Times New Roman" w:cs="Times New Roman"/>
          <w:sz w:val="24"/>
          <w:szCs w:val="24"/>
          <w:lang w:val="en-GB"/>
        </w:rPr>
        <w:t xml:space="preserve"> becomes constrained</w:t>
      </w:r>
      <w:r w:rsidR="00B771F0" w:rsidRPr="00AC36AA">
        <w:rPr>
          <w:rFonts w:ascii="Times New Roman" w:hAnsi="Times New Roman" w:cs="Times New Roman"/>
          <w:sz w:val="24"/>
          <w:szCs w:val="24"/>
          <w:lang w:val="en-GB"/>
        </w:rPr>
        <w:t>. It</w:t>
      </w:r>
      <w:r w:rsidRPr="00AC36AA">
        <w:rPr>
          <w:rFonts w:ascii="Times New Roman" w:hAnsi="Times New Roman" w:cs="Times New Roman"/>
          <w:sz w:val="24"/>
          <w:szCs w:val="24"/>
          <w:lang w:val="en-GB"/>
        </w:rPr>
        <w:t xml:space="preserve"> therefore curtails possible combinations of factors of production and the best use of the various functions in the </w:t>
      </w:r>
      <w:r w:rsidR="00B801A0">
        <w:rPr>
          <w:rFonts w:ascii="Times New Roman" w:hAnsi="Times New Roman" w:cs="Times New Roman"/>
          <w:sz w:val="24"/>
          <w:szCs w:val="24"/>
          <w:lang w:val="en-GB"/>
        </w:rPr>
        <w:t>labour market</w:t>
      </w:r>
      <w:r w:rsidRPr="00AC36AA">
        <w:rPr>
          <w:rFonts w:ascii="Times New Roman" w:hAnsi="Times New Roman" w:cs="Times New Roman"/>
          <w:sz w:val="24"/>
          <w:szCs w:val="24"/>
          <w:lang w:val="en-GB"/>
        </w:rPr>
        <w:t xml:space="preserve">, notably those related to competent employees. </w:t>
      </w:r>
      <w:r w:rsidR="00C875AA" w:rsidRPr="00AC36AA">
        <w:rPr>
          <w:rFonts w:ascii="Times New Roman" w:hAnsi="Times New Roman" w:cs="Times New Roman"/>
          <w:sz w:val="24"/>
          <w:szCs w:val="24"/>
          <w:lang w:val="en-GB"/>
        </w:rPr>
        <w:t>Labour</w:t>
      </w:r>
      <w:r w:rsidRPr="00AC36AA">
        <w:rPr>
          <w:rFonts w:ascii="Times New Roman" w:hAnsi="Times New Roman" w:cs="Times New Roman"/>
          <w:sz w:val="24"/>
          <w:szCs w:val="24"/>
          <w:lang w:val="en-GB"/>
        </w:rPr>
        <w:t xml:space="preserve"> security mandates fall more heavily on younger, smaller, and less capital-intensive employers</w:t>
      </w:r>
      <w:r w:rsidR="001E0D5E"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categories in which entrepreneurial firms are overrepresented. Severance pay and strict regulation</w:t>
      </w:r>
      <w:r w:rsidR="001E0D5E"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w:t>
      </w:r>
      <w:r w:rsidR="001E0D5E" w:rsidRPr="00AC36AA">
        <w:rPr>
          <w:rFonts w:ascii="Times New Roman" w:hAnsi="Times New Roman" w:cs="Times New Roman"/>
          <w:sz w:val="24"/>
          <w:szCs w:val="24"/>
          <w:lang w:val="en-GB"/>
        </w:rPr>
        <w:t xml:space="preserve">governing </w:t>
      </w:r>
      <w:r w:rsidRPr="00AC36AA">
        <w:rPr>
          <w:rFonts w:ascii="Times New Roman" w:hAnsi="Times New Roman" w:cs="Times New Roman"/>
          <w:sz w:val="24"/>
          <w:szCs w:val="24"/>
          <w:lang w:val="en-GB"/>
        </w:rPr>
        <w:t xml:space="preserve">the order of dismissal in </w:t>
      </w:r>
      <w:r w:rsidR="001E0D5E" w:rsidRPr="00AC36AA">
        <w:rPr>
          <w:rFonts w:ascii="Times New Roman" w:hAnsi="Times New Roman" w:cs="Times New Roman"/>
          <w:sz w:val="24"/>
          <w:szCs w:val="24"/>
          <w:lang w:val="en-GB"/>
        </w:rPr>
        <w:t xml:space="preserve">the </w:t>
      </w:r>
      <w:r w:rsidRPr="00AC36AA">
        <w:rPr>
          <w:rFonts w:ascii="Times New Roman" w:hAnsi="Times New Roman" w:cs="Times New Roman"/>
          <w:sz w:val="24"/>
          <w:szCs w:val="24"/>
          <w:lang w:val="en-GB"/>
        </w:rPr>
        <w:t xml:space="preserve">case of redundancy </w:t>
      </w:r>
      <w:r w:rsidR="00B771F0" w:rsidRPr="00AC36AA">
        <w:rPr>
          <w:rFonts w:ascii="Times New Roman" w:hAnsi="Times New Roman" w:cs="Times New Roman"/>
          <w:sz w:val="24"/>
          <w:szCs w:val="24"/>
          <w:lang w:val="en-GB"/>
        </w:rPr>
        <w:t xml:space="preserve">are factors that </w:t>
      </w:r>
      <w:r w:rsidRPr="00AC36AA">
        <w:rPr>
          <w:rFonts w:ascii="Times New Roman" w:hAnsi="Times New Roman" w:cs="Times New Roman"/>
          <w:sz w:val="24"/>
          <w:szCs w:val="24"/>
          <w:lang w:val="en-GB"/>
        </w:rPr>
        <w:t xml:space="preserve">keep entrepreneurs from adjusting their workforce in response to market fluctuations and changes in required skills, thereby increasing the risk of their projects (Audretsch et al. 2002). Such lack of flexibility may become detrimental </w:t>
      </w:r>
      <w:r w:rsidR="001E0D5E" w:rsidRPr="00AC36AA">
        <w:rPr>
          <w:rFonts w:ascii="Times New Roman" w:hAnsi="Times New Roman" w:cs="Times New Roman"/>
          <w:sz w:val="24"/>
          <w:szCs w:val="24"/>
          <w:lang w:val="en-GB"/>
        </w:rPr>
        <w:t xml:space="preserve">to </w:t>
      </w:r>
      <w:r w:rsidRPr="00AC36AA">
        <w:rPr>
          <w:rFonts w:ascii="Times New Roman" w:hAnsi="Times New Roman" w:cs="Times New Roman"/>
          <w:sz w:val="24"/>
          <w:szCs w:val="24"/>
          <w:lang w:val="en-GB"/>
        </w:rPr>
        <w:t xml:space="preserve">the overall economy, making it less adaptable to changes. In addition, </w:t>
      </w:r>
      <w:r w:rsidR="00C875AA" w:rsidRPr="00AC36AA">
        <w:rPr>
          <w:rFonts w:ascii="Times New Roman" w:hAnsi="Times New Roman" w:cs="Times New Roman"/>
          <w:sz w:val="24"/>
          <w:szCs w:val="24"/>
          <w:lang w:val="en-GB"/>
        </w:rPr>
        <w:t>Labour</w:t>
      </w:r>
      <w:r w:rsidRPr="00AC36AA">
        <w:rPr>
          <w:rFonts w:ascii="Times New Roman" w:hAnsi="Times New Roman" w:cs="Times New Roman"/>
          <w:sz w:val="24"/>
          <w:szCs w:val="24"/>
          <w:lang w:val="en-GB"/>
        </w:rPr>
        <w:t xml:space="preserve"> market regulation can influence entrepreneurial activity by </w:t>
      </w:r>
      <w:r w:rsidRPr="00AC36AA">
        <w:rPr>
          <w:rFonts w:ascii="Times New Roman" w:hAnsi="Times New Roman" w:cs="Times New Roman"/>
          <w:sz w:val="24"/>
          <w:szCs w:val="24"/>
          <w:lang w:val="en-GB"/>
        </w:rPr>
        <w:lastRenderedPageBreak/>
        <w:t>affecting the relative advantage of being an employee; far-reaching employment protection legislation increases an employee’s opportunity cost of changing employers or leaving a secure salaried job to become self-employed (</w:t>
      </w:r>
      <w:r w:rsidR="008D560E" w:rsidRPr="00AC36AA">
        <w:rPr>
          <w:rFonts w:ascii="Times New Roman" w:hAnsi="Times New Roman" w:cs="Times New Roman"/>
          <w:sz w:val="24"/>
          <w:szCs w:val="24"/>
          <w:lang w:val="en-GB"/>
        </w:rPr>
        <w:t xml:space="preserve">Ho and Wong 2007; </w:t>
      </w:r>
      <w:r w:rsidRPr="00AC36AA">
        <w:rPr>
          <w:rFonts w:ascii="Times New Roman" w:hAnsi="Times New Roman" w:cs="Times New Roman"/>
          <w:sz w:val="24"/>
          <w:szCs w:val="24"/>
          <w:lang w:val="en-GB"/>
        </w:rPr>
        <w:t>van Stel et al. 2007).</w:t>
      </w:r>
    </w:p>
    <w:p w14:paraId="2EA575F2" w14:textId="0433BE29" w:rsidR="006F1AB1" w:rsidRPr="00AC36AA" w:rsidRDefault="006F1AB1">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Less stringent legislation for temporary employment contracts enables an important channel for job creation. However, from the ecosystem perspective, this is a second-best solution since staff on temporary contracts will be less motivated to invest in firm-specific skills and commit less strongly to the firm </w:t>
      </w:r>
      <w:r w:rsidR="00C554F2" w:rsidRPr="00AC36AA">
        <w:rPr>
          <w:rFonts w:ascii="Times New Roman" w:hAnsi="Times New Roman" w:cs="Times New Roman"/>
          <w:sz w:val="24"/>
          <w:szCs w:val="24"/>
          <w:lang w:val="en-GB"/>
        </w:rPr>
        <w:t xml:space="preserve">than </w:t>
      </w:r>
      <w:r w:rsidRPr="00AC36AA">
        <w:rPr>
          <w:rFonts w:ascii="Times New Roman" w:hAnsi="Times New Roman" w:cs="Times New Roman"/>
          <w:sz w:val="24"/>
          <w:szCs w:val="24"/>
          <w:lang w:val="en-GB"/>
        </w:rPr>
        <w:t>employees on permanent contracts.</w:t>
      </w:r>
      <w:r w:rsidRPr="00AC36AA">
        <w:rPr>
          <w:rStyle w:val="FootnoteReference"/>
          <w:rFonts w:ascii="Times New Roman" w:hAnsi="Times New Roman" w:cs="Times New Roman"/>
          <w:sz w:val="24"/>
          <w:szCs w:val="24"/>
          <w:lang w:val="en-GB"/>
        </w:rPr>
        <w:footnoteReference w:id="35"/>
      </w:r>
      <w:r w:rsidRPr="00AC36AA">
        <w:rPr>
          <w:rFonts w:ascii="Times New Roman" w:hAnsi="Times New Roman" w:cs="Times New Roman"/>
          <w:sz w:val="24"/>
          <w:szCs w:val="24"/>
          <w:lang w:val="en-GB"/>
        </w:rPr>
        <w:t xml:space="preserve"> Thus, it becomes less likely that the firm will be able to attract workers who have </w:t>
      </w:r>
      <w:r w:rsidR="00D05916" w:rsidRPr="00AC36AA">
        <w:rPr>
          <w:rFonts w:ascii="Times New Roman" w:hAnsi="Times New Roman" w:cs="Times New Roman"/>
          <w:sz w:val="24"/>
          <w:szCs w:val="24"/>
          <w:lang w:val="en-GB"/>
        </w:rPr>
        <w:t xml:space="preserve">highly valued skills </w:t>
      </w:r>
      <w:r w:rsidRPr="00AC36AA">
        <w:rPr>
          <w:rFonts w:ascii="Times New Roman" w:hAnsi="Times New Roman" w:cs="Times New Roman"/>
          <w:sz w:val="24"/>
          <w:szCs w:val="24"/>
          <w:lang w:val="en-GB"/>
        </w:rPr>
        <w:t>or are inclined to develop</w:t>
      </w:r>
      <w:r w:rsidR="00D05916" w:rsidRPr="00AC36AA">
        <w:rPr>
          <w:rFonts w:ascii="Times New Roman" w:hAnsi="Times New Roman" w:cs="Times New Roman"/>
          <w:sz w:val="24"/>
          <w:szCs w:val="24"/>
          <w:lang w:val="en-GB"/>
        </w:rPr>
        <w:t xml:space="preserve"> </w:t>
      </w:r>
      <w:r w:rsidR="004868F4" w:rsidRPr="00AC36AA">
        <w:rPr>
          <w:rFonts w:ascii="Times New Roman" w:hAnsi="Times New Roman" w:cs="Times New Roman"/>
          <w:sz w:val="24"/>
          <w:szCs w:val="24"/>
          <w:lang w:val="en-GB"/>
        </w:rPr>
        <w:t>such skills</w:t>
      </w:r>
      <w:r w:rsidRPr="00AC36AA">
        <w:rPr>
          <w:rFonts w:ascii="Times New Roman" w:hAnsi="Times New Roman" w:cs="Times New Roman"/>
          <w:sz w:val="24"/>
          <w:szCs w:val="24"/>
          <w:lang w:val="en-GB"/>
        </w:rPr>
        <w:t xml:space="preserve">. Hence, a large discrepancy </w:t>
      </w:r>
      <w:r w:rsidR="00B771F0" w:rsidRPr="00AC36AA">
        <w:rPr>
          <w:rFonts w:ascii="Times New Roman" w:hAnsi="Times New Roman" w:cs="Times New Roman"/>
          <w:sz w:val="24"/>
          <w:szCs w:val="24"/>
          <w:lang w:val="en-GB"/>
        </w:rPr>
        <w:t xml:space="preserve">in </w:t>
      </w:r>
      <w:r w:rsidRPr="00AC36AA">
        <w:rPr>
          <w:rFonts w:ascii="Times New Roman" w:hAnsi="Times New Roman" w:cs="Times New Roman"/>
          <w:sz w:val="24"/>
          <w:szCs w:val="24"/>
          <w:lang w:val="en-GB"/>
        </w:rPr>
        <w:t xml:space="preserve">the degree of protection between permanent and temporary contracts </w:t>
      </w:r>
      <w:r w:rsidR="00C554F2" w:rsidRPr="00AC36AA">
        <w:rPr>
          <w:rFonts w:ascii="Times New Roman" w:hAnsi="Times New Roman" w:cs="Times New Roman"/>
          <w:sz w:val="24"/>
          <w:szCs w:val="24"/>
          <w:lang w:val="en-GB"/>
        </w:rPr>
        <w:t>offers</w:t>
      </w:r>
      <w:r w:rsidRPr="00AC36AA">
        <w:rPr>
          <w:rFonts w:ascii="Times New Roman" w:hAnsi="Times New Roman" w:cs="Times New Roman"/>
          <w:sz w:val="24"/>
          <w:szCs w:val="24"/>
          <w:lang w:val="en-GB"/>
        </w:rPr>
        <w:t xml:space="preserve"> a comparative advantage to low-skill industries </w:t>
      </w:r>
      <w:r w:rsidR="00C554F2" w:rsidRPr="00AC36AA">
        <w:rPr>
          <w:rFonts w:ascii="Times New Roman" w:hAnsi="Times New Roman" w:cs="Times New Roman"/>
          <w:sz w:val="24"/>
          <w:szCs w:val="24"/>
          <w:lang w:val="en-GB"/>
        </w:rPr>
        <w:t xml:space="preserve">in which </w:t>
      </w:r>
      <w:r w:rsidRPr="00AC36AA">
        <w:rPr>
          <w:rFonts w:ascii="Times New Roman" w:hAnsi="Times New Roman" w:cs="Times New Roman"/>
          <w:sz w:val="24"/>
          <w:szCs w:val="24"/>
          <w:lang w:val="en-GB"/>
        </w:rPr>
        <w:t xml:space="preserve">employees are highly substitutable. </w:t>
      </w:r>
      <w:r w:rsidR="00B771F0"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uch industries tend to be less innovative and have lower productivity.</w:t>
      </w:r>
    </w:p>
    <w:p w14:paraId="1CAA9A7C" w14:textId="7FFA971D" w:rsidR="006F1AB1" w:rsidRPr="00AC36AA" w:rsidRDefault="006F1AB1">
      <w:pPr>
        <w:autoSpaceDE w:val="0"/>
        <w:autoSpaceDN w:val="0"/>
        <w:adjustRightInd w:val="0"/>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Research has found that </w:t>
      </w:r>
      <w:r w:rsidR="00C875AA" w:rsidRPr="00AC36AA">
        <w:rPr>
          <w:rFonts w:ascii="Times New Roman" w:hAnsi="Times New Roman" w:cs="Times New Roman"/>
          <w:sz w:val="24"/>
          <w:szCs w:val="24"/>
          <w:lang w:val="en-GB"/>
        </w:rPr>
        <w:t>Labour</w:t>
      </w:r>
      <w:r w:rsidRPr="00AC36AA">
        <w:rPr>
          <w:rFonts w:ascii="Times New Roman" w:hAnsi="Times New Roman" w:cs="Times New Roman"/>
          <w:sz w:val="24"/>
          <w:szCs w:val="24"/>
          <w:lang w:val="en-GB"/>
        </w:rPr>
        <w:t xml:space="preserve"> market regulations shape the level of nascent entrepreneurship more than </w:t>
      </w:r>
      <w:r w:rsidR="00C554F2" w:rsidRPr="00AC36AA">
        <w:rPr>
          <w:rFonts w:ascii="Times New Roman" w:hAnsi="Times New Roman" w:cs="Times New Roman"/>
          <w:sz w:val="24"/>
          <w:szCs w:val="24"/>
          <w:lang w:val="en-GB"/>
        </w:rPr>
        <w:t xml:space="preserve">differences in </w:t>
      </w:r>
      <w:r w:rsidRPr="00AC36AA">
        <w:rPr>
          <w:rFonts w:ascii="Times New Roman" w:hAnsi="Times New Roman" w:cs="Times New Roman"/>
          <w:sz w:val="24"/>
          <w:szCs w:val="24"/>
          <w:lang w:val="en-GB"/>
        </w:rPr>
        <w:t xml:space="preserve">entry regulations, </w:t>
      </w:r>
      <w:r w:rsidR="00D05916" w:rsidRPr="00AC36AA">
        <w:rPr>
          <w:rFonts w:ascii="Times New Roman" w:hAnsi="Times New Roman" w:cs="Times New Roman"/>
          <w:sz w:val="24"/>
          <w:szCs w:val="24"/>
          <w:lang w:val="en-GB"/>
        </w:rPr>
        <w:t xml:space="preserve">with the </w:t>
      </w:r>
      <w:r w:rsidR="00C554F2" w:rsidRPr="00AC36AA">
        <w:rPr>
          <w:rFonts w:ascii="Times New Roman" w:hAnsi="Times New Roman" w:cs="Times New Roman"/>
          <w:sz w:val="24"/>
          <w:szCs w:val="24"/>
          <w:lang w:val="en-GB"/>
        </w:rPr>
        <w:t>result</w:t>
      </w:r>
      <w:r w:rsidR="00D05916" w:rsidRPr="00AC36AA">
        <w:rPr>
          <w:rFonts w:ascii="Times New Roman" w:hAnsi="Times New Roman" w:cs="Times New Roman"/>
          <w:sz w:val="24"/>
          <w:szCs w:val="24"/>
          <w:lang w:val="en-GB"/>
        </w:rPr>
        <w:t xml:space="preserve"> that </w:t>
      </w:r>
      <w:r w:rsidRPr="00AC36AA">
        <w:rPr>
          <w:rFonts w:ascii="Times New Roman" w:hAnsi="Times New Roman" w:cs="Times New Roman"/>
          <w:sz w:val="24"/>
          <w:szCs w:val="24"/>
          <w:lang w:val="en-GB"/>
        </w:rPr>
        <w:t xml:space="preserve">entrepreneurship </w:t>
      </w:r>
      <w:r w:rsidR="00D05916" w:rsidRPr="00AC36AA">
        <w:rPr>
          <w:rFonts w:ascii="Times New Roman" w:hAnsi="Times New Roman" w:cs="Times New Roman"/>
          <w:sz w:val="24"/>
          <w:szCs w:val="24"/>
          <w:lang w:val="en-GB"/>
        </w:rPr>
        <w:t xml:space="preserve">is </w:t>
      </w:r>
      <w:r w:rsidRPr="00AC36AA">
        <w:rPr>
          <w:rFonts w:ascii="Times New Roman" w:hAnsi="Times New Roman" w:cs="Times New Roman"/>
          <w:sz w:val="24"/>
          <w:szCs w:val="24"/>
          <w:lang w:val="en-GB"/>
        </w:rPr>
        <w:t xml:space="preserve">higher in countries </w:t>
      </w:r>
      <w:r w:rsidR="00C554F2" w:rsidRPr="00AC36AA">
        <w:rPr>
          <w:rFonts w:ascii="Times New Roman" w:hAnsi="Times New Roman" w:cs="Times New Roman"/>
          <w:sz w:val="24"/>
          <w:szCs w:val="24"/>
          <w:lang w:val="en-GB"/>
        </w:rPr>
        <w:t xml:space="preserve">in which hiring and dismissing employees </w:t>
      </w:r>
      <w:r w:rsidRPr="00AC36AA">
        <w:rPr>
          <w:rFonts w:ascii="Times New Roman" w:hAnsi="Times New Roman" w:cs="Times New Roman"/>
          <w:sz w:val="24"/>
          <w:szCs w:val="24"/>
          <w:lang w:val="en-GB"/>
        </w:rPr>
        <w:t>is relatively easy and inexpensive (Niehof 1999; OECD 2003</w:t>
      </w:r>
      <w:r w:rsidR="008D560E" w:rsidRPr="00AC36AA">
        <w:rPr>
          <w:rFonts w:ascii="Times New Roman" w:hAnsi="Times New Roman" w:cs="Times New Roman"/>
          <w:sz w:val="24"/>
          <w:szCs w:val="24"/>
          <w:lang w:val="en-GB"/>
        </w:rPr>
        <w:t>; van Stel et al. 2007</w:t>
      </w:r>
      <w:r w:rsidRPr="00AC36AA">
        <w:rPr>
          <w:rFonts w:ascii="Times New Roman" w:hAnsi="Times New Roman" w:cs="Times New Roman"/>
          <w:sz w:val="24"/>
          <w:szCs w:val="24"/>
          <w:lang w:val="en-GB"/>
        </w:rPr>
        <w:t>)</w:t>
      </w:r>
      <w:r w:rsidR="00A974EA" w:rsidRPr="00AC36AA">
        <w:rPr>
          <w:rFonts w:ascii="Times New Roman" w:hAnsi="Times New Roman" w:cs="Times New Roman"/>
          <w:sz w:val="24"/>
          <w:szCs w:val="24"/>
          <w:lang w:val="en-GB"/>
        </w:rPr>
        <w:t xml:space="preserve">. In addition, </w:t>
      </w:r>
      <w:r w:rsidR="00C875AA" w:rsidRPr="00AC36AA">
        <w:rPr>
          <w:rFonts w:ascii="Times New Roman" w:hAnsi="Times New Roman" w:cs="Times New Roman"/>
          <w:sz w:val="24"/>
          <w:szCs w:val="24"/>
          <w:lang w:val="en-GB"/>
        </w:rPr>
        <w:t>Labour</w:t>
      </w:r>
      <w:r w:rsidRPr="00AC36AA">
        <w:rPr>
          <w:rFonts w:ascii="Times New Roman" w:hAnsi="Times New Roman" w:cs="Times New Roman"/>
          <w:sz w:val="24"/>
          <w:szCs w:val="24"/>
          <w:lang w:val="en-GB"/>
        </w:rPr>
        <w:t xml:space="preserve"> market deregulation can and has stimulated entrepreneurial activity in many OECD countries (OECD 1998, 2000). </w:t>
      </w:r>
      <w:r w:rsidRPr="00AC36AA">
        <w:rPr>
          <w:rFonts w:ascii="Times New Roman" w:hAnsi="Times New Roman" w:cs="Times New Roman"/>
          <w:bCs/>
          <w:sz w:val="24"/>
          <w:szCs w:val="24"/>
          <w:lang w:val="en-GB"/>
        </w:rPr>
        <w:t>Europe’s stricter employment protection legislation</w:t>
      </w:r>
      <w:r w:rsidRPr="00AC36AA">
        <w:rPr>
          <w:rFonts w:ascii="Times New Roman" w:hAnsi="Times New Roman" w:cs="Times New Roman"/>
          <w:sz w:val="24"/>
          <w:szCs w:val="24"/>
          <w:lang w:val="en-GB"/>
        </w:rPr>
        <w:t xml:space="preserve"> </w:t>
      </w:r>
      <w:r w:rsidR="00B771F0" w:rsidRPr="00AC36AA">
        <w:rPr>
          <w:rFonts w:ascii="Times New Roman" w:hAnsi="Times New Roman" w:cs="Times New Roman"/>
          <w:sz w:val="24"/>
          <w:szCs w:val="24"/>
          <w:lang w:val="en-GB"/>
        </w:rPr>
        <w:t>may</w:t>
      </w:r>
      <w:r w:rsidR="00C554F2" w:rsidRPr="00AC36AA">
        <w:rPr>
          <w:rFonts w:ascii="Times New Roman" w:hAnsi="Times New Roman" w:cs="Times New Roman"/>
          <w:sz w:val="24"/>
          <w:szCs w:val="24"/>
          <w:lang w:val="en-GB"/>
        </w:rPr>
        <w:t xml:space="preserve"> partly</w:t>
      </w:r>
      <w:r w:rsidR="00B771F0" w:rsidRPr="00AC36AA">
        <w:rPr>
          <w:rFonts w:ascii="Times New Roman" w:hAnsi="Times New Roman" w:cs="Times New Roman"/>
          <w:sz w:val="24"/>
          <w:szCs w:val="24"/>
          <w:lang w:val="en-GB"/>
        </w:rPr>
        <w:t xml:space="preserve"> explain</w:t>
      </w:r>
      <w:r w:rsidRPr="00AC36AA">
        <w:rPr>
          <w:rFonts w:ascii="Times New Roman" w:hAnsi="Times New Roman" w:cs="Times New Roman"/>
          <w:sz w:val="24"/>
          <w:szCs w:val="24"/>
          <w:lang w:val="en-GB"/>
        </w:rPr>
        <w:t xml:space="preserve"> </w:t>
      </w:r>
      <w:r w:rsidR="00B771F0" w:rsidRPr="00AC36AA">
        <w:rPr>
          <w:rFonts w:ascii="Times New Roman" w:hAnsi="Times New Roman" w:cs="Times New Roman"/>
          <w:sz w:val="24"/>
          <w:szCs w:val="24"/>
          <w:lang w:val="en-GB"/>
        </w:rPr>
        <w:t xml:space="preserve">its </w:t>
      </w:r>
      <w:r w:rsidRPr="00AC36AA">
        <w:rPr>
          <w:rFonts w:ascii="Times New Roman" w:hAnsi="Times New Roman" w:cs="Times New Roman"/>
          <w:sz w:val="24"/>
          <w:szCs w:val="24"/>
          <w:lang w:val="en-GB"/>
        </w:rPr>
        <w:t>lower frequency of new, rapidly growing firms relative to the United States (Baumol et al. 2007, p. 210 and 222).</w:t>
      </w:r>
      <w:r w:rsidRPr="00AC36AA">
        <w:rPr>
          <w:rStyle w:val="FootnoteReference"/>
          <w:rFonts w:ascii="Times New Roman" w:hAnsi="Times New Roman" w:cs="Times New Roman"/>
          <w:sz w:val="24"/>
          <w:szCs w:val="24"/>
          <w:lang w:val="en-GB"/>
        </w:rPr>
        <w:footnoteReference w:id="36"/>
      </w:r>
      <w:r w:rsidRPr="00AC36AA">
        <w:rPr>
          <w:rFonts w:ascii="Times New Roman" w:hAnsi="Times New Roman" w:cs="Times New Roman"/>
          <w:sz w:val="24"/>
          <w:szCs w:val="24"/>
          <w:lang w:val="en-GB"/>
        </w:rPr>
        <w:t xml:space="preserve"> </w:t>
      </w:r>
    </w:p>
    <w:p w14:paraId="57F54B28" w14:textId="495CCCE7" w:rsidR="006F1AB1" w:rsidRPr="00AC36AA" w:rsidRDefault="006F1AB1">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The social security system is closely linked to the regime governing the </w:t>
      </w:r>
      <w:r w:rsidR="00C875AA" w:rsidRPr="00AC36AA">
        <w:rPr>
          <w:rFonts w:ascii="Times New Roman" w:hAnsi="Times New Roman" w:cs="Times New Roman"/>
          <w:sz w:val="24"/>
          <w:szCs w:val="24"/>
          <w:lang w:val="en-GB"/>
        </w:rPr>
        <w:t>Labour</w:t>
      </w:r>
      <w:r w:rsidRPr="00AC36AA">
        <w:rPr>
          <w:rFonts w:ascii="Times New Roman" w:hAnsi="Times New Roman" w:cs="Times New Roman"/>
          <w:sz w:val="24"/>
          <w:szCs w:val="24"/>
          <w:lang w:val="en-GB"/>
        </w:rPr>
        <w:t xml:space="preserve"> market. Public income insurance systems in combination with strict </w:t>
      </w:r>
      <w:r w:rsidR="00C875AA" w:rsidRPr="00AC36AA">
        <w:rPr>
          <w:rFonts w:ascii="Times New Roman" w:hAnsi="Times New Roman" w:cs="Times New Roman"/>
          <w:sz w:val="24"/>
          <w:szCs w:val="24"/>
          <w:lang w:val="en-GB"/>
        </w:rPr>
        <w:t>Labour</w:t>
      </w:r>
      <w:r w:rsidRPr="00AC36AA">
        <w:rPr>
          <w:rFonts w:ascii="Times New Roman" w:hAnsi="Times New Roman" w:cs="Times New Roman"/>
          <w:sz w:val="24"/>
          <w:szCs w:val="24"/>
          <w:lang w:val="en-GB"/>
        </w:rPr>
        <w:t xml:space="preserve"> security legislation tend to penalize individuals who assume entrepreneurial risk (Ilmakunnas and Kanniainen 2001). This is because these systems confer a relative advantage </w:t>
      </w:r>
      <w:r w:rsidR="00C554F2" w:rsidRPr="00AC36AA">
        <w:rPr>
          <w:rFonts w:ascii="Times New Roman" w:hAnsi="Times New Roman" w:cs="Times New Roman"/>
          <w:sz w:val="24"/>
          <w:szCs w:val="24"/>
          <w:lang w:val="en-GB"/>
        </w:rPr>
        <w:t xml:space="preserve">on </w:t>
      </w:r>
      <w:r w:rsidRPr="00AC36AA">
        <w:rPr>
          <w:rFonts w:ascii="Times New Roman" w:hAnsi="Times New Roman" w:cs="Times New Roman"/>
          <w:sz w:val="24"/>
          <w:szCs w:val="24"/>
          <w:lang w:val="en-GB"/>
        </w:rPr>
        <w:t>employee</w:t>
      </w:r>
      <w:r w:rsidR="00B771F0"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with many social </w:t>
      </w:r>
      <w:r w:rsidRPr="00AC36AA">
        <w:rPr>
          <w:rFonts w:ascii="Times New Roman" w:hAnsi="Times New Roman" w:cs="Times New Roman"/>
          <w:sz w:val="24"/>
          <w:szCs w:val="24"/>
          <w:lang w:val="en-GB"/>
        </w:rPr>
        <w:lastRenderedPageBreak/>
        <w:t xml:space="preserve">security benefits—such as disability, sickness, unemployment and pension benefits—being explicitly linked to formal employment. These benefits further increase the opportunity cost of leaving a tenured position as an employee and thus reduce the incentives for entrepreneurship (Audretsch et al. 2002). </w:t>
      </w:r>
    </w:p>
    <w:p w14:paraId="78511BA3" w14:textId="57EE4AA9" w:rsidR="006F1AB1" w:rsidRPr="00AC36AA" w:rsidRDefault="006F1AB1">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Many are unwilling to forgo a large part of their social protection in exchange for an uncertain and volatile entrepreneurial income. Making part</w:t>
      </w:r>
      <w:r w:rsidR="00B771F0"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of social insurance benefits “portable”—e.g., by decoupling health insurance—between jobs and between regular employment and self-employment would </w:t>
      </w:r>
      <w:r w:rsidR="004868F4" w:rsidRPr="00AC36AA">
        <w:rPr>
          <w:rFonts w:ascii="Times New Roman" w:hAnsi="Times New Roman" w:cs="Times New Roman"/>
          <w:sz w:val="24"/>
          <w:szCs w:val="24"/>
          <w:lang w:val="en-GB"/>
        </w:rPr>
        <w:t xml:space="preserve">mitigate </w:t>
      </w:r>
      <w:r w:rsidRPr="00AC36AA">
        <w:rPr>
          <w:rFonts w:ascii="Times New Roman" w:hAnsi="Times New Roman" w:cs="Times New Roman"/>
          <w:sz w:val="24"/>
          <w:szCs w:val="24"/>
          <w:lang w:val="en-GB"/>
        </w:rPr>
        <w:t xml:space="preserve">this effect. However, even if it were possible to “generalize” the social security system, the self-employed and owners/managers of small entrepreneurial firms would still be unable to make </w:t>
      </w:r>
      <w:r w:rsidR="0094218E" w:rsidRPr="00AC36AA">
        <w:rPr>
          <w:rFonts w:ascii="Times New Roman" w:hAnsi="Times New Roman" w:cs="Times New Roman"/>
          <w:sz w:val="24"/>
          <w:szCs w:val="24"/>
          <w:lang w:val="en-GB"/>
        </w:rPr>
        <w:t xml:space="preserve">practical </w:t>
      </w:r>
      <w:r w:rsidRPr="00AC36AA">
        <w:rPr>
          <w:rFonts w:ascii="Times New Roman" w:hAnsi="Times New Roman" w:cs="Times New Roman"/>
          <w:sz w:val="24"/>
          <w:szCs w:val="24"/>
          <w:lang w:val="en-GB"/>
        </w:rPr>
        <w:t xml:space="preserve">use of the full extent of the system’s benefits, such as those related to parental or sick leave. </w:t>
      </w:r>
    </w:p>
    <w:p w14:paraId="5A9E41D0" w14:textId="76E1D442" w:rsidR="006F1AB1" w:rsidRPr="00AC36AA" w:rsidRDefault="006F1AB1">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Generous unemployment benefits naturally discourage the unemployed from becoming self-employed, and in countries </w:t>
      </w:r>
      <w:r w:rsidR="0094218E" w:rsidRPr="00AC36AA">
        <w:rPr>
          <w:rFonts w:ascii="Times New Roman" w:hAnsi="Times New Roman" w:cs="Times New Roman"/>
          <w:sz w:val="24"/>
          <w:szCs w:val="24"/>
          <w:lang w:val="en-GB"/>
        </w:rPr>
        <w:t xml:space="preserve">in which </w:t>
      </w:r>
      <w:r w:rsidRPr="00AC36AA">
        <w:rPr>
          <w:rFonts w:ascii="Times New Roman" w:hAnsi="Times New Roman" w:cs="Times New Roman"/>
          <w:sz w:val="24"/>
          <w:szCs w:val="24"/>
          <w:lang w:val="en-GB"/>
        </w:rPr>
        <w:t>the unemployed receive a high proportion of their former wage, the rate of new firm formation is lower (Nickel</w:t>
      </w:r>
      <w:r w:rsidR="00E84411" w:rsidRPr="00AC36AA">
        <w:rPr>
          <w:rFonts w:ascii="Times New Roman" w:hAnsi="Times New Roman" w:cs="Times New Roman"/>
          <w:sz w:val="24"/>
          <w:szCs w:val="24"/>
          <w:lang w:val="en-GB"/>
        </w:rPr>
        <w:t>l</w:t>
      </w:r>
      <w:r w:rsidRPr="00AC36AA">
        <w:rPr>
          <w:rFonts w:ascii="Times New Roman" w:hAnsi="Times New Roman" w:cs="Times New Roman"/>
          <w:sz w:val="24"/>
          <w:szCs w:val="24"/>
          <w:lang w:val="en-GB"/>
        </w:rPr>
        <w:t xml:space="preserve"> 1997; Delmar et al. 2005; Koellinger and Minniti 2009). </w:t>
      </w:r>
      <w:r w:rsidR="0094218E" w:rsidRPr="00AC36AA">
        <w:rPr>
          <w:rFonts w:ascii="Times New Roman" w:hAnsi="Times New Roman" w:cs="Times New Roman"/>
          <w:sz w:val="24"/>
          <w:szCs w:val="24"/>
          <w:lang w:val="en-GB"/>
        </w:rPr>
        <w:t>However, a</w:t>
      </w:r>
      <w:r w:rsidRPr="00AC36AA">
        <w:rPr>
          <w:rFonts w:ascii="Times New Roman" w:hAnsi="Times New Roman" w:cs="Times New Roman"/>
          <w:sz w:val="24"/>
          <w:szCs w:val="24"/>
          <w:lang w:val="en-GB"/>
        </w:rPr>
        <w:t xml:space="preserve">s already </w:t>
      </w:r>
      <w:r w:rsidR="00A974EA" w:rsidRPr="00AC36AA">
        <w:rPr>
          <w:rFonts w:ascii="Times New Roman" w:hAnsi="Times New Roman" w:cs="Times New Roman"/>
          <w:sz w:val="24"/>
          <w:szCs w:val="24"/>
          <w:lang w:val="en-GB"/>
        </w:rPr>
        <w:t>noted</w:t>
      </w:r>
      <w:r w:rsidR="00516345" w:rsidRPr="00AC36AA">
        <w:rPr>
          <w:rFonts w:ascii="Times New Roman" w:hAnsi="Times New Roman" w:cs="Times New Roman"/>
          <w:sz w:val="24"/>
          <w:szCs w:val="24"/>
          <w:lang w:val="en-GB"/>
        </w:rPr>
        <w:t xml:space="preserve"> in section 2.1</w:t>
      </w:r>
      <w:r w:rsidRPr="00AC36AA">
        <w:rPr>
          <w:rFonts w:ascii="Times New Roman" w:hAnsi="Times New Roman" w:cs="Times New Roman"/>
          <w:sz w:val="24"/>
          <w:szCs w:val="24"/>
          <w:lang w:val="en-GB"/>
        </w:rPr>
        <w:t xml:space="preserve">, going from unemployment to self-employment is oftentimes a form of necessity entrepreneurship, </w:t>
      </w:r>
      <w:r w:rsidR="00B771F0" w:rsidRPr="00AC36AA">
        <w:rPr>
          <w:rFonts w:ascii="Times New Roman" w:hAnsi="Times New Roman" w:cs="Times New Roman"/>
          <w:sz w:val="24"/>
          <w:szCs w:val="24"/>
          <w:lang w:val="en-GB"/>
        </w:rPr>
        <w:t xml:space="preserve">which is </w:t>
      </w:r>
      <w:r w:rsidRPr="00AC36AA">
        <w:rPr>
          <w:rFonts w:ascii="Times New Roman" w:hAnsi="Times New Roman" w:cs="Times New Roman"/>
          <w:sz w:val="24"/>
          <w:szCs w:val="24"/>
          <w:lang w:val="en-GB"/>
        </w:rPr>
        <w:t xml:space="preserve">unlikely to have </w:t>
      </w:r>
      <w:r w:rsidR="0094218E" w:rsidRPr="00AC36AA">
        <w:rPr>
          <w:rFonts w:ascii="Times New Roman" w:hAnsi="Times New Roman" w:cs="Times New Roman"/>
          <w:sz w:val="24"/>
          <w:szCs w:val="24"/>
          <w:lang w:val="en-GB"/>
        </w:rPr>
        <w:t xml:space="preserve">many </w:t>
      </w:r>
      <w:r w:rsidRPr="00AC36AA">
        <w:rPr>
          <w:rFonts w:ascii="Times New Roman" w:hAnsi="Times New Roman" w:cs="Times New Roman"/>
          <w:sz w:val="24"/>
          <w:szCs w:val="24"/>
          <w:lang w:val="en-GB"/>
        </w:rPr>
        <w:t xml:space="preserve">positive economic effects. </w:t>
      </w:r>
    </w:p>
    <w:p w14:paraId="044F9D4F" w14:textId="77777777" w:rsidR="006F1AB1" w:rsidRPr="00AC36AA" w:rsidRDefault="006F1AB1">
      <w:pPr>
        <w:pStyle w:val="Heading3"/>
        <w:keepLines w:val="0"/>
        <w:tabs>
          <w:tab w:val="num" w:pos="851"/>
          <w:tab w:val="left" w:pos="6195"/>
        </w:tabs>
        <w:spacing w:before="240" w:after="60" w:line="240" w:lineRule="auto"/>
        <w:ind w:left="851" w:hanging="851"/>
        <w:jc w:val="both"/>
        <w:rPr>
          <w:rFonts w:ascii="Times New Roman" w:eastAsiaTheme="minorEastAsia" w:hAnsi="Times New Roman" w:cs="Times New Roman"/>
          <w:sz w:val="24"/>
          <w:szCs w:val="26"/>
          <w:lang w:val="en-GB" w:eastAsia="sv-SE"/>
        </w:rPr>
      </w:pPr>
      <w:bookmarkStart w:id="47" w:name="_Toc491695519"/>
      <w:r w:rsidRPr="00AC36AA">
        <w:rPr>
          <w:rFonts w:ascii="Times New Roman" w:eastAsiaTheme="minorEastAsia" w:hAnsi="Times New Roman" w:cs="Times New Roman"/>
          <w:sz w:val="24"/>
          <w:szCs w:val="26"/>
          <w:lang w:val="en-GB" w:eastAsia="sv-SE"/>
        </w:rPr>
        <w:t>3.4.2 Reform agenda</w:t>
      </w:r>
      <w:bookmarkEnd w:id="47"/>
    </w:p>
    <w:p w14:paraId="7D52A3E1" w14:textId="77777777" w:rsidR="006F1AB1" w:rsidRPr="00AC36AA" w:rsidRDefault="006F1AB1">
      <w:pPr>
        <w:pStyle w:val="Heading3"/>
        <w:jc w:val="both"/>
        <w:rPr>
          <w:lang w:val="en-GB"/>
        </w:rPr>
      </w:pPr>
      <w:bookmarkStart w:id="48" w:name="_Toc491695520"/>
      <w:r w:rsidRPr="00AC36AA">
        <w:rPr>
          <w:lang w:val="en-GB"/>
        </w:rPr>
        <w:t>Employment protection legislation</w:t>
      </w:r>
      <w:bookmarkEnd w:id="48"/>
    </w:p>
    <w:p w14:paraId="6665FA2E" w14:textId="3081F5CF"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i/>
          <w:sz w:val="24"/>
          <w:szCs w:val="24"/>
          <w:lang w:val="en-GB"/>
        </w:rPr>
        <w:t>Figure 5</w:t>
      </w:r>
      <w:r w:rsidRPr="00AC36AA">
        <w:rPr>
          <w:rFonts w:ascii="Times New Roman" w:hAnsi="Times New Roman" w:cs="Times New Roman"/>
          <w:sz w:val="24"/>
          <w:szCs w:val="24"/>
          <w:lang w:val="en-GB"/>
        </w:rPr>
        <w:t xml:space="preserve"> shows the stringency of employment protection legislation (EPL) in the EU countries and </w:t>
      </w:r>
      <w:r w:rsidR="00391110" w:rsidRPr="00AC36AA">
        <w:rPr>
          <w:rFonts w:ascii="Times New Roman" w:hAnsi="Times New Roman" w:cs="Times New Roman"/>
          <w:sz w:val="24"/>
          <w:szCs w:val="24"/>
          <w:lang w:val="en-GB"/>
        </w:rPr>
        <w:t xml:space="preserve">in </w:t>
      </w:r>
      <w:r w:rsidRPr="00AC36AA">
        <w:rPr>
          <w:rFonts w:ascii="Times New Roman" w:hAnsi="Times New Roman" w:cs="Times New Roman"/>
          <w:sz w:val="24"/>
          <w:szCs w:val="24"/>
          <w:lang w:val="en-GB"/>
        </w:rPr>
        <w:t xml:space="preserve">the United States for temporary contracts (y-axis) and permanent contracts (x-axis). The two measures </w:t>
      </w:r>
      <w:r w:rsidR="0094218E" w:rsidRPr="00AC36AA">
        <w:rPr>
          <w:rFonts w:ascii="Times New Roman" w:hAnsi="Times New Roman" w:cs="Times New Roman"/>
          <w:sz w:val="24"/>
          <w:szCs w:val="24"/>
          <w:lang w:val="en-GB"/>
        </w:rPr>
        <w:t xml:space="preserve">reveal </w:t>
      </w:r>
      <w:r w:rsidRPr="00AC36AA">
        <w:rPr>
          <w:rFonts w:ascii="Times New Roman" w:hAnsi="Times New Roman" w:cs="Times New Roman"/>
          <w:sz w:val="24"/>
          <w:szCs w:val="24"/>
          <w:lang w:val="en-GB"/>
        </w:rPr>
        <w:t>considerable positive correlation (</w:t>
      </w:r>
      <w:r w:rsidRPr="00AC36AA">
        <w:rPr>
          <w:rFonts w:ascii="Times New Roman" w:hAnsi="Times New Roman" w:cs="Times New Roman"/>
          <w:i/>
          <w:sz w:val="24"/>
          <w:szCs w:val="24"/>
          <w:lang w:val="en-GB"/>
        </w:rPr>
        <w:t>r</w:t>
      </w:r>
      <w:r w:rsidRPr="00AC36AA">
        <w:rPr>
          <w:rFonts w:ascii="Times New Roman" w:hAnsi="Times New Roman" w:cs="Times New Roman"/>
          <w:sz w:val="24"/>
          <w:szCs w:val="24"/>
          <w:lang w:val="en-GB"/>
        </w:rPr>
        <w:t> = 0.46). The Anglo-Saxon countries stand out as having the least stringent EPL</w:t>
      </w:r>
      <w:r w:rsidR="00314A15" w:rsidRPr="00AC36AA">
        <w:rPr>
          <w:rFonts w:ascii="Times New Roman" w:hAnsi="Times New Roman" w:cs="Times New Roman"/>
          <w:sz w:val="24"/>
          <w:szCs w:val="24"/>
          <w:lang w:val="en-GB"/>
        </w:rPr>
        <w:t xml:space="preserve"> by far</w:t>
      </w:r>
      <w:r w:rsidRPr="00AC36AA">
        <w:rPr>
          <w:rFonts w:ascii="Times New Roman" w:hAnsi="Times New Roman" w:cs="Times New Roman"/>
          <w:sz w:val="24"/>
          <w:szCs w:val="24"/>
          <w:lang w:val="en-GB"/>
        </w:rPr>
        <w:t>, even though most other countries have liberalized their legislation for permanent employment in recent decades (</w:t>
      </w:r>
      <w:r w:rsidR="00DB36FF" w:rsidRPr="00AC36AA">
        <w:rPr>
          <w:rFonts w:ascii="Times New Roman" w:hAnsi="Times New Roman" w:cs="Times New Roman"/>
          <w:sz w:val="24"/>
          <w:szCs w:val="24"/>
          <w:lang w:val="en-GB"/>
        </w:rPr>
        <w:t xml:space="preserve">Skedinger 2010; </w:t>
      </w:r>
      <w:r w:rsidR="00DB36FF" w:rsidRPr="00AC36AA">
        <w:rPr>
          <w:rFonts w:ascii="Times New Roman" w:hAnsi="Times New Roman" w:cs="Times New Roman"/>
          <w:sz w:val="24"/>
          <w:lang w:val="en-GB"/>
        </w:rPr>
        <w:t>Martin and Scarpetta 2012</w:t>
      </w:r>
      <w:r w:rsidRPr="00AC36AA">
        <w:rPr>
          <w:rFonts w:ascii="Times New Roman" w:hAnsi="Times New Roman" w:cs="Times New Roman"/>
          <w:sz w:val="24"/>
          <w:szCs w:val="24"/>
          <w:lang w:val="en-GB"/>
        </w:rPr>
        <w:t>).</w:t>
      </w:r>
      <w:r w:rsidR="00A974EA" w:rsidRPr="00AC36AA">
        <w:rPr>
          <w:rFonts w:ascii="Times New Roman" w:hAnsi="Times New Roman" w:cs="Times New Roman"/>
          <w:sz w:val="24"/>
          <w:szCs w:val="24"/>
          <w:lang w:val="en-GB"/>
        </w:rPr>
        <w:t xml:space="preserve"> For </w:t>
      </w:r>
      <w:r w:rsidRPr="00AC36AA">
        <w:rPr>
          <w:rFonts w:ascii="Times New Roman" w:hAnsi="Times New Roman" w:cs="Times New Roman"/>
          <w:sz w:val="24"/>
          <w:szCs w:val="24"/>
          <w:lang w:val="en-GB"/>
        </w:rPr>
        <w:t xml:space="preserve">temporary contracts, Sweden and Germany stand out for their substantial liberalization </w:t>
      </w:r>
      <w:r w:rsidR="0094218E" w:rsidRPr="00AC36AA">
        <w:rPr>
          <w:rFonts w:ascii="Times New Roman" w:hAnsi="Times New Roman" w:cs="Times New Roman"/>
          <w:sz w:val="24"/>
          <w:szCs w:val="24"/>
          <w:lang w:val="en-GB"/>
        </w:rPr>
        <w:t xml:space="preserve">over </w:t>
      </w:r>
      <w:r w:rsidRPr="00AC36AA">
        <w:rPr>
          <w:rFonts w:ascii="Times New Roman" w:hAnsi="Times New Roman" w:cs="Times New Roman"/>
          <w:sz w:val="24"/>
          <w:szCs w:val="24"/>
          <w:lang w:val="en-GB"/>
        </w:rPr>
        <w:t>the past 20 years</w:t>
      </w:r>
      <w:r w:rsidR="00391110" w:rsidRPr="00AC36AA">
        <w:rPr>
          <w:rFonts w:ascii="Times New Roman" w:hAnsi="Times New Roman" w:cs="Times New Roman"/>
          <w:sz w:val="24"/>
          <w:szCs w:val="24"/>
          <w:lang w:val="en-GB"/>
        </w:rPr>
        <w:t>; notably,</w:t>
      </w:r>
      <w:r w:rsidRPr="00AC36AA">
        <w:rPr>
          <w:rFonts w:ascii="Times New Roman" w:hAnsi="Times New Roman" w:cs="Times New Roman"/>
          <w:sz w:val="24"/>
          <w:szCs w:val="24"/>
          <w:lang w:val="en-GB"/>
        </w:rPr>
        <w:t xml:space="preserve"> these are two of the top-performing EU countries in terms of employment (see </w:t>
      </w:r>
      <w:r w:rsidRPr="00AC36AA">
        <w:rPr>
          <w:rFonts w:ascii="Times New Roman" w:hAnsi="Times New Roman" w:cs="Times New Roman"/>
          <w:i/>
          <w:sz w:val="24"/>
          <w:szCs w:val="24"/>
          <w:lang w:val="en-GB"/>
        </w:rPr>
        <w:t>Figure 2</w:t>
      </w:r>
      <w:r w:rsidRPr="00AC36AA">
        <w:rPr>
          <w:rFonts w:ascii="Times New Roman" w:hAnsi="Times New Roman" w:cs="Times New Roman"/>
          <w:sz w:val="24"/>
          <w:szCs w:val="24"/>
          <w:lang w:val="en-GB"/>
        </w:rPr>
        <w:t>). They also rank among the countries with the highest share of temporary employment. In Sweden, as much as 56 percent of employed 15–2</w:t>
      </w:r>
      <w:r w:rsidR="00A974EA" w:rsidRPr="00AC36AA">
        <w:rPr>
          <w:rFonts w:ascii="Times New Roman" w:hAnsi="Times New Roman" w:cs="Times New Roman"/>
          <w:sz w:val="24"/>
          <w:szCs w:val="24"/>
          <w:lang w:val="en-GB"/>
        </w:rPr>
        <w:t>4-year-old</w:t>
      </w:r>
      <w:r w:rsidRPr="00AC36AA">
        <w:rPr>
          <w:rFonts w:ascii="Times New Roman" w:hAnsi="Times New Roman" w:cs="Times New Roman"/>
          <w:sz w:val="24"/>
          <w:szCs w:val="24"/>
          <w:lang w:val="en-GB"/>
        </w:rPr>
        <w:t xml:space="preserve">s were on temporary contracts in 2015 (OECD 2016). </w:t>
      </w:r>
    </w:p>
    <w:p w14:paraId="713B91E5" w14:textId="6347ECE0"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The Mediterranean countries (Portugal, Italy, Spain and Greece) have also liberalized their </w:t>
      </w:r>
      <w:r w:rsidR="00314A15" w:rsidRPr="00AC36AA">
        <w:rPr>
          <w:rFonts w:ascii="Times New Roman" w:hAnsi="Times New Roman" w:cs="Times New Roman"/>
          <w:sz w:val="24"/>
          <w:szCs w:val="24"/>
          <w:lang w:val="en-GB"/>
        </w:rPr>
        <w:t xml:space="preserve">temporary employment </w:t>
      </w:r>
      <w:r w:rsidRPr="00AC36AA">
        <w:rPr>
          <w:rFonts w:ascii="Times New Roman" w:hAnsi="Times New Roman" w:cs="Times New Roman"/>
          <w:sz w:val="24"/>
          <w:szCs w:val="24"/>
          <w:lang w:val="en-GB"/>
        </w:rPr>
        <w:t xml:space="preserve">legislation, and even though it remains comparatively stringent, the </w:t>
      </w:r>
      <w:r w:rsidRPr="00AC36AA">
        <w:rPr>
          <w:rFonts w:ascii="Times New Roman" w:hAnsi="Times New Roman" w:cs="Times New Roman"/>
          <w:sz w:val="24"/>
          <w:szCs w:val="24"/>
          <w:lang w:val="en-GB"/>
        </w:rPr>
        <w:lastRenderedPageBreak/>
        <w:t>share of employed 15–2</w:t>
      </w:r>
      <w:r w:rsidR="00A974EA" w:rsidRPr="00AC36AA">
        <w:rPr>
          <w:rFonts w:ascii="Times New Roman" w:hAnsi="Times New Roman" w:cs="Times New Roman"/>
          <w:sz w:val="24"/>
          <w:szCs w:val="24"/>
          <w:lang w:val="en-GB"/>
        </w:rPr>
        <w:t>4-year</w:t>
      </w:r>
      <w:r w:rsidR="00391110" w:rsidRPr="00AC36AA">
        <w:rPr>
          <w:rFonts w:ascii="Times New Roman" w:hAnsi="Times New Roman" w:cs="Times New Roman"/>
          <w:sz w:val="24"/>
          <w:szCs w:val="24"/>
          <w:lang w:val="en-GB"/>
        </w:rPr>
        <w:t xml:space="preserve"> </w:t>
      </w:r>
      <w:r w:rsidR="00A974EA" w:rsidRPr="00AC36AA">
        <w:rPr>
          <w:rFonts w:ascii="Times New Roman" w:hAnsi="Times New Roman" w:cs="Times New Roman"/>
          <w:sz w:val="24"/>
          <w:szCs w:val="24"/>
          <w:lang w:val="en-GB"/>
        </w:rPr>
        <w:t>old</w:t>
      </w:r>
      <w:r w:rsidRPr="00AC36AA">
        <w:rPr>
          <w:rFonts w:ascii="Times New Roman" w:hAnsi="Times New Roman" w:cs="Times New Roman"/>
          <w:sz w:val="24"/>
          <w:szCs w:val="24"/>
          <w:lang w:val="en-GB"/>
        </w:rPr>
        <w:t xml:space="preserve">s on temporary contracts is above 50 percent in </w:t>
      </w:r>
      <w:r w:rsidR="00D8612F" w:rsidRPr="00AC36AA">
        <w:rPr>
          <w:rFonts w:ascii="Times New Roman" w:hAnsi="Times New Roman" w:cs="Times New Roman"/>
          <w:sz w:val="24"/>
          <w:szCs w:val="24"/>
          <w:lang w:val="en-GB"/>
        </w:rPr>
        <w:t>all</w:t>
      </w:r>
      <w:r w:rsidRPr="00AC36AA">
        <w:rPr>
          <w:rFonts w:ascii="Times New Roman" w:hAnsi="Times New Roman" w:cs="Times New Roman"/>
          <w:sz w:val="24"/>
          <w:szCs w:val="24"/>
          <w:lang w:val="en-GB"/>
        </w:rPr>
        <w:t xml:space="preserve"> </w:t>
      </w:r>
      <w:r w:rsidR="0094218E" w:rsidRPr="00AC36AA">
        <w:rPr>
          <w:rFonts w:ascii="Times New Roman" w:hAnsi="Times New Roman" w:cs="Times New Roman"/>
          <w:sz w:val="24"/>
          <w:szCs w:val="24"/>
          <w:lang w:val="en-GB"/>
        </w:rPr>
        <w:t xml:space="preserve">those nations </w:t>
      </w:r>
      <w:r w:rsidRPr="00AC36AA">
        <w:rPr>
          <w:rFonts w:ascii="Times New Roman" w:hAnsi="Times New Roman" w:cs="Times New Roman"/>
          <w:sz w:val="24"/>
          <w:szCs w:val="24"/>
          <w:lang w:val="en-GB"/>
        </w:rPr>
        <w:t xml:space="preserve">except Greece (OECD 2016). By contrast, all Eastern European countries have increased the stringency of their legislation related to temporary contracts, which is </w:t>
      </w:r>
      <w:r w:rsidR="00FA5F17" w:rsidRPr="00AC36AA">
        <w:rPr>
          <w:rFonts w:ascii="Times New Roman" w:hAnsi="Times New Roman" w:cs="Times New Roman"/>
          <w:sz w:val="24"/>
          <w:szCs w:val="24"/>
          <w:lang w:val="en-GB"/>
        </w:rPr>
        <w:t>noteworthy</w:t>
      </w:r>
      <w:r w:rsidRPr="00AC36AA">
        <w:rPr>
          <w:rFonts w:ascii="Times New Roman" w:hAnsi="Times New Roman" w:cs="Times New Roman"/>
          <w:sz w:val="24"/>
          <w:szCs w:val="24"/>
          <w:lang w:val="en-GB"/>
        </w:rPr>
        <w:t xml:space="preserve"> given their generally weak employment performance. Overall, legislation with respect to both types of contracts remains quite strict in most Mediterranean and Continental European countries. </w:t>
      </w:r>
    </w:p>
    <w:p w14:paraId="5C4CCF13" w14:textId="77777777" w:rsidR="00AA145C" w:rsidRPr="00AC36AA" w:rsidRDefault="00AA145C" w:rsidP="00AA145C">
      <w:pPr>
        <w:keepNext/>
        <w:keepLines/>
        <w:tabs>
          <w:tab w:val="left" w:pos="993"/>
        </w:tabs>
        <w:spacing w:line="240" w:lineRule="auto"/>
        <w:rPr>
          <w:rFonts w:ascii="Times New Roman" w:hAnsi="Times New Roman" w:cs="Times New Roman"/>
          <w:sz w:val="24"/>
          <w:szCs w:val="24"/>
          <w:lang w:val="en-GB"/>
        </w:rPr>
      </w:pPr>
      <w:r w:rsidRPr="00AC36AA">
        <w:rPr>
          <w:rFonts w:ascii="Times New Roman" w:hAnsi="Times New Roman" w:cs="Times New Roman"/>
          <w:i/>
          <w:sz w:val="24"/>
          <w:szCs w:val="24"/>
          <w:lang w:val="en-GB"/>
        </w:rPr>
        <w:t>Figure 5</w:t>
      </w:r>
      <w:r w:rsidRPr="00AC36AA">
        <w:rPr>
          <w:rFonts w:ascii="Times New Roman" w:hAnsi="Times New Roman" w:cs="Times New Roman"/>
          <w:i/>
          <w:sz w:val="24"/>
          <w:szCs w:val="24"/>
          <w:lang w:val="en-GB"/>
        </w:rPr>
        <w:tab/>
      </w:r>
      <w:r w:rsidRPr="00AC36AA">
        <w:rPr>
          <w:rFonts w:ascii="Times New Roman" w:hAnsi="Times New Roman" w:cs="Times New Roman"/>
          <w:sz w:val="24"/>
          <w:szCs w:val="24"/>
          <w:lang w:val="en-GB"/>
        </w:rPr>
        <w:t xml:space="preserve">Stringency of employment protection legislation for workers on permanent and </w:t>
      </w:r>
      <w:r w:rsidRPr="00AC36AA">
        <w:rPr>
          <w:rFonts w:ascii="Times New Roman" w:hAnsi="Times New Roman" w:cs="Times New Roman"/>
          <w:sz w:val="24"/>
          <w:szCs w:val="24"/>
          <w:lang w:val="en-GB"/>
        </w:rPr>
        <w:tab/>
        <w:t>temporary contracts in EU countries and the U.S., 2013.</w:t>
      </w:r>
    </w:p>
    <w:p w14:paraId="09B0F70E" w14:textId="77777777" w:rsidR="00AA145C" w:rsidRPr="00AC36AA" w:rsidRDefault="00AA145C" w:rsidP="00AA145C">
      <w:pPr>
        <w:keepNext/>
        <w:spacing w:after="0" w:line="240" w:lineRule="auto"/>
        <w:rPr>
          <w:rFonts w:ascii="Times New Roman" w:hAnsi="Times New Roman" w:cs="Times New Roman"/>
          <w:i/>
          <w:sz w:val="20"/>
          <w:szCs w:val="20"/>
          <w:lang w:val="en-GB"/>
        </w:rPr>
      </w:pPr>
      <w:r w:rsidRPr="00AC36AA">
        <w:rPr>
          <w:noProof/>
          <w:lang w:val="en-GB" w:eastAsia="en-GB"/>
        </w:rPr>
        <w:drawing>
          <wp:inline distT="0" distB="0" distL="0" distR="0" wp14:anchorId="2BA1C1CC" wp14:editId="77948726">
            <wp:extent cx="4600576" cy="3019425"/>
            <wp:effectExtent l="0" t="0" r="0" b="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027DD2" w14:textId="77777777" w:rsidR="00AA145C" w:rsidRPr="00AC36AA" w:rsidRDefault="00AA145C" w:rsidP="00AA145C">
      <w:pPr>
        <w:spacing w:after="360" w:line="240" w:lineRule="auto"/>
        <w:rPr>
          <w:rFonts w:ascii="Times New Roman" w:hAnsi="Times New Roman" w:cs="Times New Roman"/>
          <w:sz w:val="24"/>
          <w:szCs w:val="24"/>
          <w:lang w:val="en-GB"/>
        </w:rPr>
      </w:pP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The scale of the index is 0–6, where 6 represents the most stringent regulation. 2013 is the latest available year. The index for permanent employment is the index for individual and permanent dismissals.</w:t>
      </w:r>
      <w:r w:rsidRPr="00AC36AA">
        <w:rPr>
          <w:rFonts w:ascii="Times New Roman" w:hAnsi="Times New Roman" w:cs="Times New Roman"/>
          <w:color w:val="000000"/>
          <w:sz w:val="20"/>
          <w:szCs w:val="20"/>
          <w:lang w:val="en-GB"/>
        </w:rPr>
        <w:br/>
      </w: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 OECD/IAB Employment Protection Database, 2013 update.</w:t>
      </w:r>
    </w:p>
    <w:p w14:paraId="108D3175" w14:textId="49BB3DAD" w:rsidR="006F1AB1" w:rsidRPr="00AC36AA" w:rsidRDefault="006F1AB1">
      <w:pPr>
        <w:spacing w:line="360" w:lineRule="auto"/>
        <w:jc w:val="both"/>
        <w:rPr>
          <w:rStyle w:val="apple-converted-space"/>
          <w:rFonts w:ascii="Times New Roman" w:hAnsi="Times New Roman" w:cs="Times New Roman"/>
          <w:color w:val="000000"/>
          <w:sz w:val="24"/>
          <w:shd w:val="clear" w:color="auto" w:fill="FFFFFF" w:themeFill="background1"/>
          <w:lang w:val="en-GB"/>
        </w:rPr>
      </w:pPr>
      <w:r w:rsidRPr="00AC36AA">
        <w:rPr>
          <w:rFonts w:ascii="Times New Roman" w:hAnsi="Times New Roman" w:cs="Times New Roman"/>
          <w:color w:val="000000"/>
          <w:sz w:val="24"/>
          <w:shd w:val="clear" w:color="auto" w:fill="FFFFFF" w:themeFill="background1"/>
          <w:lang w:val="en-GB"/>
        </w:rPr>
        <w:t>Policymakers in several European countries are aware that the EPL may be too stringent; to mitigate the negative effect</w:t>
      </w:r>
      <w:r w:rsidR="0094218E" w:rsidRPr="00AC36AA">
        <w:rPr>
          <w:rFonts w:ascii="Times New Roman" w:hAnsi="Times New Roman" w:cs="Times New Roman"/>
          <w:color w:val="000000"/>
          <w:sz w:val="24"/>
          <w:shd w:val="clear" w:color="auto" w:fill="FFFFFF" w:themeFill="background1"/>
          <w:lang w:val="en-GB"/>
        </w:rPr>
        <w:t>,</w:t>
      </w:r>
      <w:r w:rsidRPr="00AC36AA">
        <w:rPr>
          <w:rFonts w:ascii="Times New Roman" w:hAnsi="Times New Roman" w:cs="Times New Roman"/>
          <w:color w:val="000000"/>
          <w:sz w:val="24"/>
          <w:shd w:val="clear" w:color="auto" w:fill="FFFFFF" w:themeFill="background1"/>
          <w:lang w:val="en-GB"/>
        </w:rPr>
        <w:t xml:space="preserve"> they have instituted firm-size thresholds below which </w:t>
      </w:r>
      <w:r w:rsidR="00C875AA" w:rsidRPr="00AC36AA">
        <w:rPr>
          <w:rFonts w:ascii="Times New Roman" w:hAnsi="Times New Roman" w:cs="Times New Roman"/>
          <w:color w:val="000000"/>
          <w:sz w:val="24"/>
          <w:shd w:val="clear" w:color="auto" w:fill="FFFFFF" w:themeFill="background1"/>
          <w:lang w:val="en-GB"/>
        </w:rPr>
        <w:t>Labour</w:t>
      </w:r>
      <w:r w:rsidRPr="00AC36AA">
        <w:rPr>
          <w:rFonts w:ascii="Times New Roman" w:hAnsi="Times New Roman" w:cs="Times New Roman"/>
          <w:color w:val="000000"/>
          <w:sz w:val="24"/>
          <w:shd w:val="clear" w:color="auto" w:fill="FFFFFF" w:themeFill="background1"/>
          <w:lang w:val="en-GB"/>
        </w:rPr>
        <w:t xml:space="preserve"> regulations are less onerous. Again, such a policy of exceptions can be criticized on </w:t>
      </w:r>
      <w:r w:rsidR="00BA7495" w:rsidRPr="00AC36AA">
        <w:rPr>
          <w:rFonts w:ascii="Times New Roman" w:hAnsi="Times New Roman" w:cs="Times New Roman"/>
          <w:color w:val="000000"/>
          <w:sz w:val="24"/>
          <w:shd w:val="clear" w:color="auto" w:fill="FFFFFF" w:themeFill="background1"/>
          <w:lang w:val="en-GB"/>
        </w:rPr>
        <w:t xml:space="preserve">neutrality </w:t>
      </w:r>
      <w:r w:rsidRPr="00AC36AA">
        <w:rPr>
          <w:rFonts w:ascii="Times New Roman" w:hAnsi="Times New Roman" w:cs="Times New Roman"/>
          <w:color w:val="000000"/>
          <w:sz w:val="24"/>
          <w:shd w:val="clear" w:color="auto" w:fill="FFFFFF" w:themeFill="background1"/>
          <w:lang w:val="en-GB"/>
        </w:rPr>
        <w:t xml:space="preserve">grounds since, in practice, this is </w:t>
      </w:r>
      <w:r w:rsidR="0094218E" w:rsidRPr="00AC36AA">
        <w:rPr>
          <w:rFonts w:ascii="Times New Roman" w:hAnsi="Times New Roman" w:cs="Times New Roman"/>
          <w:color w:val="000000"/>
          <w:sz w:val="24"/>
          <w:shd w:val="clear" w:color="auto" w:fill="FFFFFF" w:themeFill="background1"/>
          <w:lang w:val="en-GB"/>
        </w:rPr>
        <w:t xml:space="preserve">the </w:t>
      </w:r>
      <w:r w:rsidRPr="00AC36AA">
        <w:rPr>
          <w:rFonts w:ascii="Times New Roman" w:hAnsi="Times New Roman" w:cs="Times New Roman"/>
          <w:color w:val="000000"/>
          <w:sz w:val="24"/>
          <w:shd w:val="clear" w:color="auto" w:fill="FFFFFF" w:themeFill="background1"/>
          <w:lang w:val="en-GB"/>
        </w:rPr>
        <w:t xml:space="preserve">equivalent </w:t>
      </w:r>
      <w:r w:rsidR="0094218E" w:rsidRPr="00AC36AA">
        <w:rPr>
          <w:rFonts w:ascii="Times New Roman" w:hAnsi="Times New Roman" w:cs="Times New Roman"/>
          <w:color w:val="000000"/>
          <w:sz w:val="24"/>
          <w:shd w:val="clear" w:color="auto" w:fill="FFFFFF" w:themeFill="background1"/>
          <w:lang w:val="en-GB"/>
        </w:rPr>
        <w:t xml:space="preserve">of </w:t>
      </w:r>
      <w:r w:rsidRPr="00AC36AA">
        <w:rPr>
          <w:rFonts w:ascii="Times New Roman" w:hAnsi="Times New Roman" w:cs="Times New Roman"/>
          <w:color w:val="000000"/>
          <w:sz w:val="24"/>
          <w:shd w:val="clear" w:color="auto" w:fill="FFFFFF" w:themeFill="background1"/>
          <w:lang w:val="en-GB"/>
        </w:rPr>
        <w:t xml:space="preserve">a tax on firm growth. Indeed, it has been </w:t>
      </w:r>
      <w:r w:rsidR="0094218E" w:rsidRPr="00AC36AA">
        <w:rPr>
          <w:rFonts w:ascii="Times New Roman" w:hAnsi="Times New Roman" w:cs="Times New Roman"/>
          <w:color w:val="000000"/>
          <w:sz w:val="24"/>
          <w:shd w:val="clear" w:color="auto" w:fill="FFFFFF" w:themeFill="background1"/>
          <w:lang w:val="en-GB"/>
        </w:rPr>
        <w:t xml:space="preserve">revealed </w:t>
      </w:r>
      <w:r w:rsidRPr="00AC36AA">
        <w:rPr>
          <w:rFonts w:ascii="Times New Roman" w:hAnsi="Times New Roman" w:cs="Times New Roman"/>
          <w:color w:val="000000"/>
          <w:sz w:val="24"/>
          <w:shd w:val="clear" w:color="auto" w:fill="FFFFFF" w:themeFill="background1"/>
          <w:lang w:val="en-GB"/>
        </w:rPr>
        <w:t>that firms are reluctant to grow beyond the size threshold in Germany (Autio et al. 2007), France (Garicano et al. 2013), Portugal (Braguinsky et al. 2011), and Italy (Schivardi and Torrini 2008).</w:t>
      </w:r>
      <w:r w:rsidRPr="00AC36AA">
        <w:rPr>
          <w:rStyle w:val="FootnoteReference"/>
          <w:rFonts w:ascii="Times New Roman" w:hAnsi="Times New Roman" w:cs="Times New Roman"/>
          <w:color w:val="000000"/>
          <w:sz w:val="24"/>
          <w:shd w:val="clear" w:color="auto" w:fill="FFFFFF" w:themeFill="background1"/>
          <w:lang w:val="en-GB"/>
        </w:rPr>
        <w:footnoteReference w:id="37"/>
      </w:r>
      <w:r w:rsidRPr="00AC36AA">
        <w:rPr>
          <w:rFonts w:ascii="Times New Roman" w:hAnsi="Times New Roman" w:cs="Times New Roman"/>
          <w:color w:val="000000"/>
          <w:sz w:val="24"/>
          <w:shd w:val="clear" w:color="auto" w:fill="FFFFFF" w:themeFill="background1"/>
          <w:lang w:val="en-GB"/>
        </w:rPr>
        <w:t xml:space="preserve"> Thus, firms are incentivized to remain small</w:t>
      </w:r>
      <w:r w:rsidR="0094218E" w:rsidRPr="00AC36AA">
        <w:rPr>
          <w:rFonts w:ascii="Times New Roman" w:hAnsi="Times New Roman" w:cs="Times New Roman"/>
          <w:color w:val="000000"/>
          <w:sz w:val="24"/>
          <w:shd w:val="clear" w:color="auto" w:fill="FFFFFF" w:themeFill="background1"/>
          <w:lang w:val="en-GB"/>
        </w:rPr>
        <w:t>,</w:t>
      </w:r>
      <w:r w:rsidRPr="00AC36AA">
        <w:rPr>
          <w:rFonts w:ascii="Times New Roman" w:hAnsi="Times New Roman" w:cs="Times New Roman"/>
          <w:color w:val="000000"/>
          <w:sz w:val="24"/>
          <w:shd w:val="clear" w:color="auto" w:fill="FFFFFF" w:themeFill="background1"/>
          <w:lang w:val="en-GB"/>
        </w:rPr>
        <w:t xml:space="preserve"> and many entrepreneurs </w:t>
      </w:r>
      <w:r w:rsidRPr="00AC36AA">
        <w:rPr>
          <w:rFonts w:ascii="Times New Roman" w:hAnsi="Times New Roman" w:cs="Times New Roman"/>
          <w:color w:val="000000"/>
          <w:sz w:val="24"/>
          <w:shd w:val="clear" w:color="auto" w:fill="FFFFFF" w:themeFill="background1"/>
          <w:lang w:val="en-GB"/>
        </w:rPr>
        <w:lastRenderedPageBreak/>
        <w:t xml:space="preserve">will </w:t>
      </w:r>
      <w:r w:rsidR="00FE482D" w:rsidRPr="00AC36AA">
        <w:rPr>
          <w:rStyle w:val="apple-converted-space"/>
          <w:rFonts w:ascii="Times New Roman" w:hAnsi="Times New Roman" w:cs="Times New Roman"/>
          <w:color w:val="000000"/>
          <w:sz w:val="24"/>
          <w:shd w:val="clear" w:color="auto" w:fill="FFFFFF" w:themeFill="background1"/>
          <w:lang w:val="en-GB"/>
        </w:rPr>
        <w:t xml:space="preserve">never </w:t>
      </w:r>
      <w:r w:rsidRPr="00AC36AA">
        <w:rPr>
          <w:rStyle w:val="apple-converted-space"/>
          <w:rFonts w:ascii="Times New Roman" w:hAnsi="Times New Roman" w:cs="Times New Roman"/>
          <w:color w:val="000000"/>
          <w:sz w:val="24"/>
          <w:shd w:val="clear" w:color="auto" w:fill="FFFFFF" w:themeFill="background1"/>
          <w:lang w:val="en-GB"/>
        </w:rPr>
        <w:t xml:space="preserve">discover that they </w:t>
      </w:r>
      <w:r w:rsidR="00D8612F" w:rsidRPr="00AC36AA">
        <w:rPr>
          <w:rStyle w:val="apple-converted-space"/>
          <w:rFonts w:ascii="Times New Roman" w:hAnsi="Times New Roman" w:cs="Times New Roman"/>
          <w:color w:val="000000"/>
          <w:sz w:val="24"/>
          <w:shd w:val="clear" w:color="auto" w:fill="FFFFFF" w:themeFill="background1"/>
          <w:lang w:val="en-GB"/>
        </w:rPr>
        <w:t>could have</w:t>
      </w:r>
      <w:r w:rsidRPr="00AC36AA">
        <w:rPr>
          <w:rStyle w:val="apple-converted-space"/>
          <w:rFonts w:ascii="Times New Roman" w:hAnsi="Times New Roman" w:cs="Times New Roman"/>
          <w:color w:val="000000"/>
          <w:sz w:val="24"/>
          <w:shd w:val="clear" w:color="auto" w:fill="FFFFFF" w:themeFill="background1"/>
          <w:lang w:val="en-GB"/>
        </w:rPr>
        <w:t xml:space="preserve"> become high-impact entrepreneurs because they do not even try. </w:t>
      </w:r>
      <w:r w:rsidRPr="00AC36AA">
        <w:rPr>
          <w:rFonts w:ascii="Times New Roman" w:hAnsi="Times New Roman" w:cs="Times New Roman"/>
          <w:color w:val="000000"/>
          <w:sz w:val="24"/>
          <w:shd w:val="clear" w:color="auto" w:fill="FFFFFF" w:themeFill="background1"/>
          <w:lang w:val="en-GB"/>
        </w:rPr>
        <w:t xml:space="preserve">That said, stringent employment regulations may create </w:t>
      </w:r>
      <w:r w:rsidRPr="00AC36AA">
        <w:rPr>
          <w:rFonts w:ascii="Times New Roman" w:hAnsi="Times New Roman" w:cs="Times New Roman"/>
          <w:sz w:val="24"/>
          <w:szCs w:val="24"/>
          <w:lang w:val="en-GB"/>
        </w:rPr>
        <w:t xml:space="preserve">strong incentives for actors in the </w:t>
      </w:r>
      <w:r w:rsidR="00B801A0">
        <w:rPr>
          <w:rFonts w:ascii="Times New Roman" w:hAnsi="Times New Roman" w:cs="Times New Roman"/>
          <w:sz w:val="24"/>
          <w:szCs w:val="24"/>
          <w:lang w:val="en-GB"/>
        </w:rPr>
        <w:t>labour market</w:t>
      </w:r>
      <w:r w:rsidRPr="00AC36AA">
        <w:rPr>
          <w:rFonts w:ascii="Times New Roman" w:hAnsi="Times New Roman" w:cs="Times New Roman"/>
          <w:sz w:val="24"/>
          <w:szCs w:val="24"/>
          <w:lang w:val="en-GB"/>
        </w:rPr>
        <w:t xml:space="preserve"> to devise arrangements to circumvent the regulations. Important symptoms of such attempts to create flexibility in several European countries include increased self-employment, the emergence of an underground economy in which the government does not or cannot enforce regulations, and an increased reliance on temporary employment. </w:t>
      </w:r>
      <w:r w:rsidR="00A974EA" w:rsidRPr="00AC36AA">
        <w:rPr>
          <w:rFonts w:ascii="Times New Roman" w:hAnsi="Times New Roman" w:cs="Times New Roman"/>
          <w:sz w:val="24"/>
          <w:szCs w:val="24"/>
          <w:lang w:val="en-GB"/>
        </w:rPr>
        <w:t>Additionally,</w:t>
      </w:r>
      <w:r w:rsidRPr="00AC36AA">
        <w:rPr>
          <w:rFonts w:ascii="Times New Roman" w:hAnsi="Times New Roman" w:cs="Times New Roman"/>
          <w:sz w:val="24"/>
          <w:szCs w:val="24"/>
          <w:lang w:val="en-GB"/>
        </w:rPr>
        <w:t xml:space="preserve"> firms may remain small to avoid unionization and the </w:t>
      </w:r>
      <w:r w:rsidR="00121989" w:rsidRPr="00AC36AA">
        <w:rPr>
          <w:rFonts w:ascii="Times New Roman" w:hAnsi="Times New Roman" w:cs="Times New Roman"/>
          <w:sz w:val="24"/>
          <w:szCs w:val="24"/>
          <w:lang w:val="en-GB"/>
        </w:rPr>
        <w:t xml:space="preserve">obligation to sign </w:t>
      </w:r>
      <w:r w:rsidRPr="00AC36AA">
        <w:rPr>
          <w:rFonts w:ascii="Times New Roman" w:hAnsi="Times New Roman" w:cs="Times New Roman"/>
          <w:sz w:val="24"/>
          <w:szCs w:val="24"/>
          <w:lang w:val="en-GB"/>
        </w:rPr>
        <w:t>of collective agreements</w:t>
      </w:r>
      <w:r w:rsidR="00121989"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thus benefit</w:t>
      </w:r>
      <w:r w:rsidR="00121989" w:rsidRPr="00AC36AA">
        <w:rPr>
          <w:rFonts w:ascii="Times New Roman" w:hAnsi="Times New Roman" w:cs="Times New Roman"/>
          <w:sz w:val="24"/>
          <w:szCs w:val="24"/>
          <w:lang w:val="en-GB"/>
        </w:rPr>
        <w:t>ting</w:t>
      </w:r>
      <w:r w:rsidRPr="00AC36AA">
        <w:rPr>
          <w:rFonts w:ascii="Times New Roman" w:hAnsi="Times New Roman" w:cs="Times New Roman"/>
          <w:sz w:val="24"/>
          <w:szCs w:val="24"/>
          <w:lang w:val="en-GB"/>
        </w:rPr>
        <w:t xml:space="preserve"> from greater freedom of contracting.</w:t>
      </w:r>
    </w:p>
    <w:p w14:paraId="13AF07DC" w14:textId="461F0D62"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szCs w:val="23"/>
          <w:lang w:val="en-GB"/>
        </w:rPr>
        <w:t xml:space="preserve">Importantly, neither </w:t>
      </w:r>
      <w:r w:rsidRPr="00AC36AA">
        <w:rPr>
          <w:rFonts w:ascii="Times New Roman" w:hAnsi="Times New Roman" w:cs="Times New Roman"/>
          <w:sz w:val="24"/>
          <w:lang w:val="en-GB"/>
        </w:rPr>
        <w:t xml:space="preserve">spontaneously evolved evasive measures nor policy measures enacted to ease the negative effect of an overly stringent EPL (either through a reliance on thresholds or temporary contracts) are likely to improve the workings of the </w:t>
      </w:r>
      <w:r w:rsidR="00B801A0">
        <w:rPr>
          <w:rFonts w:ascii="Times New Roman" w:hAnsi="Times New Roman" w:cs="Times New Roman"/>
          <w:sz w:val="24"/>
          <w:szCs w:val="24"/>
          <w:lang w:val="en-GB"/>
        </w:rPr>
        <w:t>ecosystem</w:t>
      </w:r>
      <w:r w:rsidRPr="00AC36AA">
        <w:rPr>
          <w:rFonts w:ascii="Times New Roman" w:hAnsi="Times New Roman" w:cs="Times New Roman"/>
          <w:sz w:val="24"/>
          <w:lang w:val="en-GB"/>
        </w:rPr>
        <w:t xml:space="preserve"> or the likelihood of the type of high-productivity structural transformation ne</w:t>
      </w:r>
      <w:r w:rsidR="00391110" w:rsidRPr="00AC36AA">
        <w:rPr>
          <w:rFonts w:ascii="Times New Roman" w:hAnsi="Times New Roman" w:cs="Times New Roman"/>
          <w:sz w:val="24"/>
          <w:lang w:val="en-GB"/>
        </w:rPr>
        <w:t>cessary</w:t>
      </w:r>
      <w:r w:rsidRPr="00AC36AA">
        <w:rPr>
          <w:rFonts w:ascii="Times New Roman" w:hAnsi="Times New Roman" w:cs="Times New Roman"/>
          <w:sz w:val="24"/>
          <w:lang w:val="en-GB"/>
        </w:rPr>
        <w:t xml:space="preserve"> to enhance social welfare. Instead, these measures tend to create a system in which </w:t>
      </w:r>
      <w:r w:rsidR="00941F20" w:rsidRPr="00AC36AA">
        <w:rPr>
          <w:rFonts w:ascii="Times New Roman" w:hAnsi="Times New Roman" w:cs="Times New Roman"/>
          <w:sz w:val="24"/>
          <w:lang w:val="en-GB"/>
        </w:rPr>
        <w:t>many</w:t>
      </w:r>
      <w:r w:rsidRPr="00AC36AA">
        <w:rPr>
          <w:rFonts w:ascii="Times New Roman" w:hAnsi="Times New Roman" w:cs="Times New Roman"/>
          <w:sz w:val="24"/>
          <w:lang w:val="en-GB"/>
        </w:rPr>
        <w:t xml:space="preserve"> small firms without the ability or aspiration for high growth exist side by side with large firms and </w:t>
      </w:r>
      <w:r w:rsidR="00121989" w:rsidRPr="00AC36AA">
        <w:rPr>
          <w:rFonts w:ascii="Times New Roman" w:hAnsi="Times New Roman" w:cs="Times New Roman"/>
          <w:sz w:val="24"/>
          <w:lang w:val="en-GB"/>
        </w:rPr>
        <w:t xml:space="preserve">government-owned </w:t>
      </w:r>
      <w:r w:rsidRPr="00AC36AA">
        <w:rPr>
          <w:rFonts w:ascii="Times New Roman" w:hAnsi="Times New Roman" w:cs="Times New Roman"/>
          <w:sz w:val="24"/>
          <w:lang w:val="en-GB"/>
        </w:rPr>
        <w:t xml:space="preserve">firms that are better equipped to handle a stringent EPL. Outsiders remain outsiders and insiders are locked up in “gilded cages”. </w:t>
      </w:r>
      <w:r w:rsidR="00941F20" w:rsidRPr="00AC36AA">
        <w:rPr>
          <w:rFonts w:ascii="Times New Roman" w:hAnsi="Times New Roman" w:cs="Times New Roman"/>
          <w:sz w:val="24"/>
          <w:lang w:val="en-GB"/>
        </w:rPr>
        <w:t>This</w:t>
      </w:r>
      <w:r w:rsidRPr="00AC36AA">
        <w:rPr>
          <w:rFonts w:ascii="Times New Roman" w:hAnsi="Times New Roman" w:cs="Times New Roman"/>
          <w:sz w:val="24"/>
          <w:lang w:val="en-GB"/>
        </w:rPr>
        <w:t xml:space="preserve"> dual </w:t>
      </w:r>
      <w:r w:rsidR="00C875AA" w:rsidRPr="00AC36AA">
        <w:rPr>
          <w:rFonts w:ascii="Times New Roman" w:hAnsi="Times New Roman" w:cs="Times New Roman"/>
          <w:sz w:val="24"/>
          <w:lang w:val="en-GB"/>
        </w:rPr>
        <w:t>Labour</w:t>
      </w:r>
      <w:r w:rsidRPr="00AC36AA">
        <w:rPr>
          <w:rFonts w:ascii="Times New Roman" w:hAnsi="Times New Roman" w:cs="Times New Roman"/>
          <w:sz w:val="24"/>
          <w:lang w:val="en-GB"/>
        </w:rPr>
        <w:t xml:space="preserve"> market is unlikely to be inclusive for entrants</w:t>
      </w:r>
      <w:r w:rsidR="00CD1C3C"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w:t>
      </w:r>
      <w:r w:rsidR="00CD1C3C" w:rsidRPr="00AC36AA">
        <w:rPr>
          <w:rFonts w:ascii="Times New Roman" w:hAnsi="Times New Roman" w:cs="Times New Roman"/>
          <w:sz w:val="24"/>
          <w:lang w:val="en-GB"/>
        </w:rPr>
        <w:t xml:space="preserve">or </w:t>
      </w:r>
      <w:r w:rsidR="00484884" w:rsidRPr="00AC36AA">
        <w:rPr>
          <w:rFonts w:ascii="Times New Roman" w:hAnsi="Times New Roman" w:cs="Times New Roman"/>
          <w:sz w:val="24"/>
          <w:lang w:val="en-GB"/>
        </w:rPr>
        <w:t xml:space="preserve">unlikely to be </w:t>
      </w:r>
      <w:r w:rsidRPr="00AC36AA">
        <w:rPr>
          <w:rFonts w:ascii="Times New Roman" w:hAnsi="Times New Roman" w:cs="Times New Roman"/>
          <w:sz w:val="24"/>
          <w:lang w:val="en-GB"/>
        </w:rPr>
        <w:t xml:space="preserve">conducive to innovation </w:t>
      </w:r>
      <w:r w:rsidR="00CD1C3C" w:rsidRPr="00AC36AA">
        <w:rPr>
          <w:rFonts w:ascii="Times New Roman" w:hAnsi="Times New Roman" w:cs="Times New Roman"/>
          <w:sz w:val="24"/>
          <w:lang w:val="en-GB"/>
        </w:rPr>
        <w:t>and</w:t>
      </w:r>
      <w:r w:rsidR="00941F20" w:rsidRPr="00AC36AA">
        <w:rPr>
          <w:rFonts w:ascii="Times New Roman" w:hAnsi="Times New Roman" w:cs="Times New Roman"/>
          <w:sz w:val="24"/>
          <w:lang w:val="en-GB"/>
        </w:rPr>
        <w:t xml:space="preserve"> </w:t>
      </w:r>
      <w:r w:rsidRPr="00AC36AA">
        <w:rPr>
          <w:rFonts w:ascii="Times New Roman" w:hAnsi="Times New Roman" w:cs="Times New Roman"/>
          <w:sz w:val="24"/>
          <w:lang w:val="en-GB"/>
        </w:rPr>
        <w:t xml:space="preserve">high-skill entrepreneurial venturing. This is illustrated in </w:t>
      </w:r>
      <w:r w:rsidRPr="00AC36AA">
        <w:rPr>
          <w:rFonts w:ascii="Times New Roman" w:hAnsi="Times New Roman" w:cs="Times New Roman"/>
          <w:i/>
          <w:sz w:val="24"/>
          <w:lang w:val="en-GB"/>
        </w:rPr>
        <w:t>Figure 6</w:t>
      </w:r>
      <w:r w:rsidRPr="00AC36AA">
        <w:rPr>
          <w:rFonts w:ascii="Times New Roman" w:hAnsi="Times New Roman" w:cs="Times New Roman"/>
          <w:sz w:val="24"/>
          <w:lang w:val="en-GB"/>
        </w:rPr>
        <w:t xml:space="preserve">, which shows a negative relationship between the overall strictness of EPL and the rate of high-growth expectation </w:t>
      </w:r>
      <w:r w:rsidR="00A974EA" w:rsidRPr="00AC36AA">
        <w:rPr>
          <w:rFonts w:ascii="Times New Roman" w:hAnsi="Times New Roman" w:cs="Times New Roman"/>
          <w:sz w:val="24"/>
          <w:lang w:val="en-GB"/>
        </w:rPr>
        <w:t>early-</w:t>
      </w:r>
      <w:r w:rsidRPr="00AC36AA">
        <w:rPr>
          <w:rFonts w:ascii="Times New Roman" w:hAnsi="Times New Roman" w:cs="Times New Roman"/>
          <w:sz w:val="24"/>
          <w:lang w:val="en-GB"/>
        </w:rPr>
        <w:t xml:space="preserve">stage entrepreneurship. There are two clear outliers, Lithuania and Latvia, which may suggest that EPL is less binding in practice </w:t>
      </w:r>
      <w:r w:rsidR="00FE482D" w:rsidRPr="00AC36AA">
        <w:rPr>
          <w:rFonts w:ascii="Times New Roman" w:hAnsi="Times New Roman" w:cs="Times New Roman"/>
          <w:sz w:val="24"/>
          <w:lang w:val="en-GB"/>
        </w:rPr>
        <w:t xml:space="preserve">in these countries </w:t>
      </w:r>
      <w:r w:rsidRPr="00AC36AA">
        <w:rPr>
          <w:rFonts w:ascii="Times New Roman" w:hAnsi="Times New Roman" w:cs="Times New Roman"/>
          <w:sz w:val="24"/>
          <w:lang w:val="en-GB"/>
        </w:rPr>
        <w:t xml:space="preserve">because of mitigating </w:t>
      </w:r>
      <w:r w:rsidR="004B226E" w:rsidRPr="00AC36AA">
        <w:rPr>
          <w:rFonts w:ascii="Times New Roman" w:hAnsi="Times New Roman" w:cs="Times New Roman"/>
          <w:sz w:val="24"/>
          <w:lang w:val="en-GB"/>
        </w:rPr>
        <w:t xml:space="preserve">complementary </w:t>
      </w:r>
      <w:r w:rsidRPr="00AC36AA">
        <w:rPr>
          <w:rFonts w:ascii="Times New Roman" w:hAnsi="Times New Roman" w:cs="Times New Roman"/>
          <w:sz w:val="24"/>
          <w:lang w:val="en-GB"/>
        </w:rPr>
        <w:t>institutions.</w:t>
      </w:r>
      <w:r w:rsidRPr="00AC36AA">
        <w:rPr>
          <w:rStyle w:val="FootnoteReference"/>
          <w:rFonts w:ascii="Times New Roman" w:hAnsi="Times New Roman" w:cs="Times New Roman"/>
          <w:sz w:val="24"/>
          <w:lang w:val="en-GB"/>
        </w:rPr>
        <w:footnoteReference w:id="38"/>
      </w:r>
      <w:r w:rsidRPr="00AC36AA">
        <w:rPr>
          <w:rFonts w:ascii="Times New Roman" w:hAnsi="Times New Roman" w:cs="Times New Roman"/>
          <w:sz w:val="24"/>
          <w:lang w:val="en-GB"/>
        </w:rPr>
        <w:t xml:space="preserve"> </w:t>
      </w:r>
    </w:p>
    <w:p w14:paraId="3E1035A8" w14:textId="77777777" w:rsidR="00AA145C" w:rsidRPr="00AC36AA" w:rsidRDefault="00AA145C" w:rsidP="00AA145C">
      <w:pPr>
        <w:pStyle w:val="Figurrubrik"/>
        <w:rPr>
          <w:lang w:val="en-GB"/>
        </w:rPr>
      </w:pPr>
      <w:r w:rsidRPr="00AC36AA">
        <w:rPr>
          <w:i/>
          <w:lang w:val="en-GB"/>
        </w:rPr>
        <w:lastRenderedPageBreak/>
        <w:t>Figure 6</w:t>
      </w:r>
      <w:r w:rsidRPr="00AC36AA">
        <w:rPr>
          <w:i/>
          <w:lang w:val="en-GB"/>
        </w:rPr>
        <w:tab/>
      </w:r>
      <w:r w:rsidRPr="00AC36AA">
        <w:rPr>
          <w:lang w:val="en-GB"/>
        </w:rPr>
        <w:t xml:space="preserve">The strictness of employment protection and high-growth expectation early-stage </w:t>
      </w:r>
      <w:r w:rsidRPr="00AC36AA">
        <w:rPr>
          <w:lang w:val="en-GB"/>
        </w:rPr>
        <w:tab/>
        <w:t xml:space="preserve">entrepreneurial activity, 2010–13. </w:t>
      </w:r>
    </w:p>
    <w:p w14:paraId="0EE74F5E" w14:textId="77777777" w:rsidR="00AA145C" w:rsidRPr="00AC36AA" w:rsidRDefault="00AA145C" w:rsidP="00AA145C">
      <w:pPr>
        <w:tabs>
          <w:tab w:val="left" w:pos="1080"/>
        </w:tabs>
        <w:spacing w:after="0" w:line="240" w:lineRule="auto"/>
        <w:rPr>
          <w:rFonts w:ascii="Times New Roman" w:hAnsi="Times New Roman" w:cs="Times New Roman"/>
          <w:i/>
          <w:sz w:val="20"/>
          <w:lang w:val="en-GB"/>
        </w:rPr>
      </w:pPr>
      <w:r w:rsidRPr="00AC36AA">
        <w:rPr>
          <w:noProof/>
          <w:lang w:val="en-GB" w:eastAsia="en-GB"/>
        </w:rPr>
        <w:drawing>
          <wp:inline distT="0" distB="0" distL="0" distR="0" wp14:anchorId="4B742F3B" wp14:editId="4344D5A8">
            <wp:extent cx="5336250" cy="3745839"/>
            <wp:effectExtent l="0" t="0" r="0" b="762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DC7AC0" w14:textId="77777777" w:rsidR="00AA145C" w:rsidRPr="00AC36AA" w:rsidRDefault="00AA145C" w:rsidP="00AA145C">
      <w:pPr>
        <w:tabs>
          <w:tab w:val="left" w:pos="1080"/>
        </w:tabs>
        <w:spacing w:after="40" w:line="240" w:lineRule="auto"/>
        <w:rPr>
          <w:rFonts w:ascii="Times New Roman" w:hAnsi="Times New Roman" w:cs="Times New Roman"/>
          <w:sz w:val="20"/>
          <w:szCs w:val="20"/>
          <w:lang w:val="en-GB"/>
        </w:rPr>
      </w:pPr>
      <w:r w:rsidRPr="00AC36AA">
        <w:rPr>
          <w:rFonts w:ascii="Times New Roman" w:hAnsi="Times New Roman" w:cs="Times New Roman"/>
          <w:i/>
          <w:sz w:val="20"/>
          <w:lang w:val="en-GB"/>
        </w:rPr>
        <w:t>Note</w:t>
      </w:r>
      <w:r w:rsidRPr="00AC36AA">
        <w:rPr>
          <w:rFonts w:ascii="Times New Roman" w:hAnsi="Times New Roman" w:cs="Times New Roman"/>
          <w:sz w:val="20"/>
          <w:lang w:val="en-GB"/>
        </w:rPr>
        <w:t xml:space="preserve">: Both variables are averaged over the four years 2010–13. Permanent EPL is given a weight of 2/3 and temporary EPL a weight of 1/3. </w:t>
      </w:r>
    </w:p>
    <w:p w14:paraId="575DFB07" w14:textId="77777777" w:rsidR="00AA145C" w:rsidRPr="00AC36AA" w:rsidRDefault="00AA145C" w:rsidP="00AA145C">
      <w:pPr>
        <w:tabs>
          <w:tab w:val="left" w:pos="1080"/>
        </w:tabs>
        <w:rPr>
          <w:rFonts w:ascii="Times New Roman" w:hAnsi="Times New Roman" w:cs="Times New Roman"/>
          <w:sz w:val="20"/>
          <w:szCs w:val="20"/>
          <w:lang w:val="en-GB"/>
        </w:rPr>
      </w:pPr>
      <w:r w:rsidRPr="00AC36AA">
        <w:rPr>
          <w:rFonts w:ascii="Times New Roman" w:hAnsi="Times New Roman" w:cs="Times New Roman"/>
          <w:i/>
          <w:sz w:val="20"/>
          <w:lang w:val="en-GB"/>
        </w:rPr>
        <w:t xml:space="preserve">Source: </w:t>
      </w:r>
      <w:r w:rsidRPr="00AC36AA">
        <w:rPr>
          <w:rFonts w:ascii="Times New Roman" w:hAnsi="Times New Roman" w:cs="Times New Roman"/>
          <w:sz w:val="20"/>
          <w:lang w:val="en-GB"/>
        </w:rPr>
        <w:t xml:space="preserve">Global Entrepreneurship Monitor and </w:t>
      </w:r>
      <w:r w:rsidRPr="00AC36AA">
        <w:rPr>
          <w:rFonts w:ascii="Times New Roman" w:hAnsi="Times New Roman" w:cs="Times New Roman"/>
          <w:sz w:val="20"/>
          <w:szCs w:val="20"/>
          <w:lang w:val="en-GB"/>
        </w:rPr>
        <w:t>OECD/IAB Employment Protection Database, 2013 update.</w:t>
      </w:r>
    </w:p>
    <w:p w14:paraId="389BADC8" w14:textId="15BDCDA1" w:rsidR="006F1AB1" w:rsidRPr="00AC36AA" w:rsidRDefault="00FA5F17">
      <w:pPr>
        <w:spacing w:before="240" w:line="360" w:lineRule="auto"/>
        <w:jc w:val="both"/>
        <w:rPr>
          <w:rFonts w:ascii="Times New Roman" w:hAnsi="Times New Roman" w:cs="Times New Roman"/>
          <w:sz w:val="24"/>
          <w:szCs w:val="24"/>
          <w:lang w:val="en-GB"/>
        </w:rPr>
      </w:pPr>
      <w:r w:rsidRPr="00AC36AA">
        <w:rPr>
          <w:rFonts w:ascii="Times New Roman" w:hAnsi="Times New Roman" w:cs="Times New Roman"/>
          <w:sz w:val="24"/>
          <w:lang w:val="en-GB"/>
        </w:rPr>
        <w:t>If the goal is to make</w:t>
      </w:r>
      <w:r w:rsidR="006F1AB1" w:rsidRPr="00AC36AA">
        <w:rPr>
          <w:rFonts w:ascii="Times New Roman" w:hAnsi="Times New Roman" w:cs="Times New Roman"/>
          <w:sz w:val="24"/>
          <w:lang w:val="en-GB"/>
        </w:rPr>
        <w:t xml:space="preserve"> the European Union more inclusive, innovative and entrepreneurial, it is highly advisable that the most regulated countries reduce the stringency of their EPL for permanent contracts. </w:t>
      </w:r>
      <w:r w:rsidR="006F1AB1" w:rsidRPr="00AC36AA">
        <w:rPr>
          <w:rFonts w:ascii="Times New Roman" w:hAnsi="Times New Roman" w:cs="Times New Roman"/>
          <w:sz w:val="24"/>
          <w:szCs w:val="24"/>
          <w:lang w:val="en-GB"/>
        </w:rPr>
        <w:t>A competently implemented liberalization will reduce job security but increase employment security for workers</w:t>
      </w:r>
      <w:r w:rsidR="00FE482D" w:rsidRPr="00AC36AA">
        <w:rPr>
          <w:rFonts w:ascii="Times New Roman" w:hAnsi="Times New Roman" w:cs="Times New Roman"/>
          <w:sz w:val="24"/>
          <w:szCs w:val="24"/>
          <w:lang w:val="en-GB"/>
        </w:rPr>
        <w:t>,</w:t>
      </w:r>
      <w:r w:rsidR="006F1AB1" w:rsidRPr="00AC36AA">
        <w:rPr>
          <w:rFonts w:ascii="Times New Roman" w:hAnsi="Times New Roman" w:cs="Times New Roman"/>
          <w:sz w:val="24"/>
          <w:szCs w:val="24"/>
          <w:lang w:val="en-GB"/>
        </w:rPr>
        <w:t xml:space="preserve"> </w:t>
      </w:r>
      <w:r w:rsidR="00941F20" w:rsidRPr="00AC36AA">
        <w:rPr>
          <w:rFonts w:ascii="Times New Roman" w:hAnsi="Times New Roman" w:cs="Times New Roman"/>
          <w:sz w:val="24"/>
          <w:szCs w:val="24"/>
          <w:lang w:val="en-GB"/>
        </w:rPr>
        <w:t xml:space="preserve">as </w:t>
      </w:r>
      <w:r w:rsidR="00C875AA" w:rsidRPr="00AC36AA">
        <w:rPr>
          <w:rFonts w:ascii="Times New Roman" w:hAnsi="Times New Roman" w:cs="Times New Roman"/>
          <w:sz w:val="24"/>
          <w:szCs w:val="24"/>
          <w:lang w:val="en-GB"/>
        </w:rPr>
        <w:t>Labour</w:t>
      </w:r>
      <w:r w:rsidR="006F1AB1" w:rsidRPr="00AC36AA">
        <w:rPr>
          <w:rFonts w:ascii="Times New Roman" w:hAnsi="Times New Roman" w:cs="Times New Roman"/>
          <w:sz w:val="24"/>
          <w:szCs w:val="24"/>
          <w:lang w:val="en-GB"/>
        </w:rPr>
        <w:t xml:space="preserve"> demand will increase and more opportunities </w:t>
      </w:r>
      <w:r w:rsidR="00941F20" w:rsidRPr="00AC36AA">
        <w:rPr>
          <w:rFonts w:ascii="Times New Roman" w:hAnsi="Times New Roman" w:cs="Times New Roman"/>
          <w:sz w:val="24"/>
          <w:szCs w:val="24"/>
          <w:lang w:val="en-GB"/>
        </w:rPr>
        <w:t xml:space="preserve">will </w:t>
      </w:r>
      <w:r w:rsidR="00121989" w:rsidRPr="00AC36AA">
        <w:rPr>
          <w:rFonts w:ascii="Times New Roman" w:hAnsi="Times New Roman" w:cs="Times New Roman"/>
          <w:sz w:val="24"/>
          <w:szCs w:val="24"/>
          <w:lang w:val="en-GB"/>
        </w:rPr>
        <w:t xml:space="preserve">be created </w:t>
      </w:r>
      <w:r w:rsidR="006F1AB1" w:rsidRPr="00AC36AA">
        <w:rPr>
          <w:rFonts w:ascii="Times New Roman" w:hAnsi="Times New Roman" w:cs="Times New Roman"/>
          <w:sz w:val="24"/>
          <w:szCs w:val="24"/>
          <w:lang w:val="en-GB"/>
        </w:rPr>
        <w:t xml:space="preserve">in the </w:t>
      </w:r>
      <w:r w:rsidR="00C875AA" w:rsidRPr="00AC36AA">
        <w:rPr>
          <w:rFonts w:ascii="Times New Roman" w:hAnsi="Times New Roman" w:cs="Times New Roman"/>
          <w:sz w:val="24"/>
          <w:szCs w:val="24"/>
          <w:lang w:val="en-GB"/>
        </w:rPr>
        <w:t>Labour</w:t>
      </w:r>
      <w:r w:rsidR="006F1AB1" w:rsidRPr="00AC36AA">
        <w:rPr>
          <w:rFonts w:ascii="Times New Roman" w:hAnsi="Times New Roman" w:cs="Times New Roman"/>
          <w:sz w:val="24"/>
          <w:szCs w:val="24"/>
          <w:lang w:val="en-GB"/>
        </w:rPr>
        <w:t xml:space="preserve"> market. </w:t>
      </w:r>
      <w:r w:rsidR="006F1AB1" w:rsidRPr="00AC36AA">
        <w:rPr>
          <w:rFonts w:ascii="Times New Roman" w:hAnsi="Times New Roman" w:cs="Times New Roman"/>
          <w:sz w:val="24"/>
          <w:lang w:val="en-GB"/>
        </w:rPr>
        <w:t xml:space="preserve">That said, the impact and strictness of employment protection legislation depends on a </w:t>
      </w:r>
      <w:r w:rsidR="006F1AB1" w:rsidRPr="00AC36AA">
        <w:rPr>
          <w:rFonts w:ascii="Times New Roman" w:hAnsi="Times New Roman" w:cs="Times New Roman"/>
          <w:sz w:val="24"/>
          <w:szCs w:val="24"/>
          <w:lang w:val="en-GB"/>
        </w:rPr>
        <w:t>complex combination of components</w:t>
      </w:r>
      <w:r w:rsidR="00FE482D" w:rsidRPr="00AC36AA">
        <w:rPr>
          <w:rFonts w:ascii="Times New Roman" w:hAnsi="Times New Roman" w:cs="Times New Roman"/>
          <w:sz w:val="24"/>
          <w:szCs w:val="24"/>
          <w:lang w:val="en-GB"/>
        </w:rPr>
        <w:t>,</w:t>
      </w:r>
      <w:r w:rsidR="006F1AB1" w:rsidRPr="00AC36AA">
        <w:rPr>
          <w:rFonts w:ascii="Times New Roman" w:hAnsi="Times New Roman" w:cs="Times New Roman"/>
          <w:sz w:val="24"/>
          <w:szCs w:val="24"/>
          <w:lang w:val="en-GB"/>
        </w:rPr>
        <w:t xml:space="preserve"> such as grounds for individual dismissal, redundancy procedures, mandated periods</w:t>
      </w:r>
      <w:r w:rsidR="00CA427D" w:rsidRPr="00AC36AA">
        <w:rPr>
          <w:rFonts w:ascii="Times New Roman" w:hAnsi="Times New Roman" w:cs="Times New Roman"/>
          <w:sz w:val="24"/>
          <w:szCs w:val="24"/>
          <w:lang w:val="en-GB"/>
        </w:rPr>
        <w:t xml:space="preserve"> of advanced notice</w:t>
      </w:r>
      <w:r w:rsidR="006F1AB1" w:rsidRPr="00AC36AA">
        <w:rPr>
          <w:rFonts w:ascii="Times New Roman" w:hAnsi="Times New Roman" w:cs="Times New Roman"/>
          <w:sz w:val="24"/>
          <w:szCs w:val="24"/>
          <w:lang w:val="en-GB"/>
        </w:rPr>
        <w:t xml:space="preserve">, severance payments, special requirements for collective dismissals, rules </w:t>
      </w:r>
      <w:r w:rsidR="00AC36AA" w:rsidRPr="00AC36AA">
        <w:rPr>
          <w:rFonts w:ascii="Times New Roman" w:hAnsi="Times New Roman" w:cs="Times New Roman"/>
          <w:sz w:val="24"/>
          <w:szCs w:val="24"/>
          <w:lang w:val="en-GB"/>
        </w:rPr>
        <w:t>favouring</w:t>
      </w:r>
      <w:r w:rsidR="006F1AB1" w:rsidRPr="00AC36AA">
        <w:rPr>
          <w:rFonts w:ascii="Times New Roman" w:hAnsi="Times New Roman" w:cs="Times New Roman"/>
          <w:sz w:val="24"/>
          <w:szCs w:val="24"/>
          <w:lang w:val="en-GB"/>
        </w:rPr>
        <w:t xml:space="preserve"> disadvantaged groups</w:t>
      </w:r>
      <w:r w:rsidR="00FE482D" w:rsidRPr="00AC36AA">
        <w:rPr>
          <w:rFonts w:ascii="Times New Roman" w:hAnsi="Times New Roman" w:cs="Times New Roman"/>
          <w:sz w:val="24"/>
          <w:szCs w:val="24"/>
          <w:lang w:val="en-GB"/>
        </w:rPr>
        <w:t>,</w:t>
      </w:r>
      <w:r w:rsidR="006F1AB1" w:rsidRPr="00AC36AA">
        <w:rPr>
          <w:rFonts w:ascii="Times New Roman" w:hAnsi="Times New Roman" w:cs="Times New Roman"/>
          <w:sz w:val="24"/>
          <w:szCs w:val="24"/>
          <w:lang w:val="en-GB"/>
        </w:rPr>
        <w:t xml:space="preserve"> and so forth. </w:t>
      </w:r>
      <w:r w:rsidR="00FE482D" w:rsidRPr="00AC36AA">
        <w:rPr>
          <w:rFonts w:ascii="Times New Roman" w:hAnsi="Times New Roman" w:cs="Times New Roman"/>
          <w:sz w:val="24"/>
          <w:szCs w:val="24"/>
          <w:lang w:val="en-GB"/>
        </w:rPr>
        <w:t xml:space="preserve">For </w:t>
      </w:r>
      <w:r w:rsidR="006F1AB1" w:rsidRPr="00AC36AA">
        <w:rPr>
          <w:rFonts w:ascii="Times New Roman" w:hAnsi="Times New Roman" w:cs="Times New Roman"/>
          <w:sz w:val="24"/>
          <w:szCs w:val="24"/>
          <w:lang w:val="en-GB"/>
        </w:rPr>
        <w:t xml:space="preserve">liberalization to </w:t>
      </w:r>
      <w:r w:rsidR="00FE482D" w:rsidRPr="00AC36AA">
        <w:rPr>
          <w:rFonts w:ascii="Times New Roman" w:hAnsi="Times New Roman" w:cs="Times New Roman"/>
          <w:sz w:val="24"/>
          <w:szCs w:val="24"/>
          <w:lang w:val="en-GB"/>
        </w:rPr>
        <w:t xml:space="preserve">have </w:t>
      </w:r>
      <w:r w:rsidR="006F1AB1" w:rsidRPr="00AC36AA">
        <w:rPr>
          <w:rFonts w:ascii="Times New Roman" w:hAnsi="Times New Roman" w:cs="Times New Roman"/>
          <w:sz w:val="24"/>
          <w:szCs w:val="24"/>
          <w:lang w:val="en-GB"/>
        </w:rPr>
        <w:t>the desired results</w:t>
      </w:r>
      <w:r w:rsidR="00FE482D" w:rsidRPr="00AC36AA">
        <w:rPr>
          <w:rFonts w:ascii="Times New Roman" w:hAnsi="Times New Roman" w:cs="Times New Roman"/>
          <w:sz w:val="24"/>
          <w:szCs w:val="24"/>
          <w:lang w:val="en-GB"/>
        </w:rPr>
        <w:t>,</w:t>
      </w:r>
      <w:r w:rsidR="006F1AB1" w:rsidRPr="00AC36AA">
        <w:rPr>
          <w:rFonts w:ascii="Times New Roman" w:hAnsi="Times New Roman" w:cs="Times New Roman"/>
          <w:sz w:val="24"/>
          <w:szCs w:val="24"/>
          <w:lang w:val="en-GB"/>
        </w:rPr>
        <w:t xml:space="preserve"> countries must </w:t>
      </w:r>
      <w:r w:rsidR="00941F20" w:rsidRPr="00AC36AA">
        <w:rPr>
          <w:rFonts w:ascii="Times New Roman" w:hAnsi="Times New Roman" w:cs="Times New Roman"/>
          <w:sz w:val="24"/>
          <w:szCs w:val="24"/>
          <w:lang w:val="en-GB"/>
        </w:rPr>
        <w:t xml:space="preserve">develop their own </w:t>
      </w:r>
      <w:r w:rsidR="00121989" w:rsidRPr="00AC36AA">
        <w:rPr>
          <w:rFonts w:ascii="Times New Roman" w:hAnsi="Times New Roman" w:cs="Times New Roman"/>
          <w:sz w:val="24"/>
          <w:szCs w:val="24"/>
          <w:lang w:val="en-GB"/>
        </w:rPr>
        <w:t xml:space="preserve">strategies </w:t>
      </w:r>
      <w:r w:rsidR="006F1AB1" w:rsidRPr="00AC36AA">
        <w:rPr>
          <w:rFonts w:ascii="Times New Roman" w:hAnsi="Times New Roman" w:cs="Times New Roman"/>
          <w:sz w:val="24"/>
          <w:szCs w:val="24"/>
          <w:lang w:val="en-GB"/>
        </w:rPr>
        <w:t xml:space="preserve">to </w:t>
      </w:r>
      <w:r w:rsidR="00941F20" w:rsidRPr="00AC36AA">
        <w:rPr>
          <w:rFonts w:ascii="Times New Roman" w:hAnsi="Times New Roman" w:cs="Times New Roman"/>
          <w:sz w:val="24"/>
          <w:szCs w:val="24"/>
          <w:lang w:val="en-GB"/>
        </w:rPr>
        <w:t xml:space="preserve">avoid </w:t>
      </w:r>
      <w:r w:rsidR="006F1AB1" w:rsidRPr="00AC36AA">
        <w:rPr>
          <w:rFonts w:ascii="Times New Roman" w:hAnsi="Times New Roman" w:cs="Times New Roman"/>
          <w:sz w:val="24"/>
          <w:szCs w:val="24"/>
          <w:lang w:val="en-GB"/>
        </w:rPr>
        <w:t>jeopardiz</w:t>
      </w:r>
      <w:r w:rsidR="00941F20" w:rsidRPr="00AC36AA">
        <w:rPr>
          <w:rFonts w:ascii="Times New Roman" w:hAnsi="Times New Roman" w:cs="Times New Roman"/>
          <w:sz w:val="24"/>
          <w:szCs w:val="24"/>
          <w:lang w:val="en-GB"/>
        </w:rPr>
        <w:t>ing</w:t>
      </w:r>
      <w:r w:rsidR="006F1AB1" w:rsidRPr="00AC36AA">
        <w:rPr>
          <w:rFonts w:ascii="Times New Roman" w:hAnsi="Times New Roman" w:cs="Times New Roman"/>
          <w:sz w:val="24"/>
          <w:szCs w:val="24"/>
          <w:lang w:val="en-GB"/>
        </w:rPr>
        <w:t xml:space="preserve"> the </w:t>
      </w:r>
      <w:r w:rsidR="00CA427D" w:rsidRPr="00AC36AA">
        <w:rPr>
          <w:rFonts w:ascii="Times New Roman" w:hAnsi="Times New Roman" w:cs="Times New Roman"/>
          <w:sz w:val="24"/>
          <w:szCs w:val="24"/>
          <w:lang w:val="en-GB"/>
        </w:rPr>
        <w:t>process, ideally by considering and possibly emulating the paths already taken by similar countries</w:t>
      </w:r>
      <w:r w:rsidR="006F1AB1" w:rsidRPr="00AC36AA">
        <w:rPr>
          <w:rFonts w:ascii="Times New Roman" w:hAnsi="Times New Roman" w:cs="Times New Roman"/>
          <w:sz w:val="24"/>
          <w:szCs w:val="24"/>
          <w:lang w:val="en-GB"/>
        </w:rPr>
        <w:t>. This also presupposes the implementation of complementary social insurance institutions.</w:t>
      </w:r>
    </w:p>
    <w:p w14:paraId="47669671" w14:textId="77777777" w:rsidR="006F1AB1" w:rsidRPr="00AC36AA" w:rsidRDefault="006F1AB1">
      <w:pPr>
        <w:pStyle w:val="Heading3"/>
        <w:rPr>
          <w:lang w:val="en-GB"/>
        </w:rPr>
      </w:pPr>
      <w:bookmarkStart w:id="49" w:name="_Toc491695521"/>
      <w:r w:rsidRPr="00AC36AA">
        <w:rPr>
          <w:lang w:val="en-GB"/>
        </w:rPr>
        <w:t>Social insurance systems</w:t>
      </w:r>
      <w:bookmarkEnd w:id="49"/>
    </w:p>
    <w:p w14:paraId="45A63D26" w14:textId="3B593FC0" w:rsidR="006F1AB1" w:rsidRPr="00AC36AA" w:rsidRDefault="00121989">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I</w:t>
      </w:r>
      <w:r w:rsidR="00B9692A" w:rsidRPr="00AC36AA">
        <w:rPr>
          <w:rFonts w:ascii="Times New Roman" w:hAnsi="Times New Roman" w:cs="Times New Roman"/>
          <w:sz w:val="24"/>
          <w:lang w:val="en-GB"/>
        </w:rPr>
        <w:t xml:space="preserve">n principle, </w:t>
      </w:r>
      <w:r w:rsidR="006F1AB1" w:rsidRPr="00AC36AA">
        <w:rPr>
          <w:rFonts w:ascii="Times New Roman" w:hAnsi="Times New Roman" w:cs="Times New Roman"/>
          <w:sz w:val="24"/>
          <w:lang w:val="en-GB"/>
        </w:rPr>
        <w:t xml:space="preserve">providing insurance for </w:t>
      </w:r>
      <w:r w:rsidR="00AC36AA" w:rsidRPr="00AC36AA">
        <w:rPr>
          <w:rFonts w:ascii="Times New Roman" w:hAnsi="Times New Roman" w:cs="Times New Roman"/>
          <w:sz w:val="24"/>
          <w:lang w:val="en-GB"/>
        </w:rPr>
        <w:t>unfavourable</w:t>
      </w:r>
      <w:r w:rsidR="006F1AB1" w:rsidRPr="00AC36AA">
        <w:rPr>
          <w:rFonts w:ascii="Times New Roman" w:hAnsi="Times New Roman" w:cs="Times New Roman"/>
          <w:sz w:val="24"/>
          <w:lang w:val="en-GB"/>
        </w:rPr>
        <w:t xml:space="preserve"> outcomes</w:t>
      </w:r>
      <w:r w:rsidR="00FE482D" w:rsidRPr="00AC36AA">
        <w:rPr>
          <w:rFonts w:ascii="Times New Roman" w:hAnsi="Times New Roman" w:cs="Times New Roman"/>
          <w:sz w:val="24"/>
          <w:lang w:val="en-GB"/>
        </w:rPr>
        <w:t xml:space="preserve"> can encourage individuals to pursue entrepreneurial </w:t>
      </w:r>
      <w:r w:rsidR="00AC36AA" w:rsidRPr="00AC36AA">
        <w:rPr>
          <w:rFonts w:ascii="Times New Roman" w:hAnsi="Times New Roman" w:cs="Times New Roman"/>
          <w:sz w:val="24"/>
          <w:lang w:val="en-GB"/>
        </w:rPr>
        <w:t>endeavours</w:t>
      </w:r>
      <w:r w:rsidR="00FE482D" w:rsidRPr="00AC36AA">
        <w:rPr>
          <w:rFonts w:ascii="Times New Roman" w:hAnsi="Times New Roman" w:cs="Times New Roman"/>
          <w:sz w:val="24"/>
          <w:lang w:val="en-GB"/>
        </w:rPr>
        <w:t xml:space="preserve"> by making </w:t>
      </w:r>
      <w:r w:rsidR="00B9692A" w:rsidRPr="00AC36AA">
        <w:rPr>
          <w:rFonts w:ascii="Times New Roman" w:hAnsi="Times New Roman" w:cs="Times New Roman"/>
          <w:sz w:val="24"/>
          <w:lang w:val="en-GB"/>
        </w:rPr>
        <w:t>the burden of</w:t>
      </w:r>
      <w:r w:rsidR="00FE482D" w:rsidRPr="00AC36AA">
        <w:rPr>
          <w:rFonts w:ascii="Times New Roman" w:hAnsi="Times New Roman" w:cs="Times New Roman"/>
          <w:sz w:val="24"/>
          <w:lang w:val="en-GB"/>
        </w:rPr>
        <w:t xml:space="preserve"> uncertainty</w:t>
      </w:r>
      <w:r w:rsidR="00B9692A" w:rsidRPr="00AC36AA">
        <w:rPr>
          <w:rFonts w:ascii="Times New Roman" w:hAnsi="Times New Roman" w:cs="Times New Roman"/>
          <w:sz w:val="24"/>
          <w:lang w:val="en-GB"/>
        </w:rPr>
        <w:t xml:space="preserve"> less costly</w:t>
      </w:r>
      <w:r w:rsidR="006F1AB1" w:rsidRPr="00AC36AA">
        <w:rPr>
          <w:rFonts w:ascii="Times New Roman" w:hAnsi="Times New Roman" w:cs="Times New Roman"/>
          <w:sz w:val="24"/>
          <w:lang w:val="en-GB"/>
        </w:rPr>
        <w:t>,</w:t>
      </w:r>
      <w:r w:rsidR="00FE482D" w:rsidRPr="00AC36AA">
        <w:rPr>
          <w:rFonts w:ascii="Times New Roman" w:hAnsi="Times New Roman" w:cs="Times New Roman"/>
          <w:sz w:val="24"/>
          <w:lang w:val="en-GB"/>
        </w:rPr>
        <w:t xml:space="preserve"> e.g., </w:t>
      </w:r>
      <w:r w:rsidR="00FE482D" w:rsidRPr="00AC36AA">
        <w:rPr>
          <w:rFonts w:ascii="Times New Roman" w:hAnsi="Times New Roman" w:cs="Times New Roman"/>
          <w:sz w:val="24"/>
          <w:lang w:val="en-GB"/>
        </w:rPr>
        <w:lastRenderedPageBreak/>
        <w:t>through</w:t>
      </w:r>
      <w:r w:rsidR="006F1AB1" w:rsidRPr="00AC36AA">
        <w:rPr>
          <w:rFonts w:ascii="Times New Roman" w:hAnsi="Times New Roman" w:cs="Times New Roman"/>
          <w:sz w:val="24"/>
          <w:lang w:val="en-GB"/>
        </w:rPr>
        <w:t xml:space="preserve"> an extensive and generous public social insurance system</w:t>
      </w:r>
      <w:r w:rsidR="00FE482D" w:rsidRPr="00AC36AA">
        <w:rPr>
          <w:rFonts w:ascii="Times New Roman" w:hAnsi="Times New Roman" w:cs="Times New Roman"/>
          <w:sz w:val="24"/>
          <w:lang w:val="en-GB"/>
        </w:rPr>
        <w:t xml:space="preserve"> that also</w:t>
      </w:r>
      <w:r w:rsidR="006F1AB1" w:rsidRPr="00AC36AA">
        <w:rPr>
          <w:rFonts w:ascii="Times New Roman" w:hAnsi="Times New Roman" w:cs="Times New Roman"/>
          <w:sz w:val="24"/>
          <w:lang w:val="en-GB"/>
        </w:rPr>
        <w:t xml:space="preserve"> includ</w:t>
      </w:r>
      <w:r w:rsidR="00FE482D" w:rsidRPr="00AC36AA">
        <w:rPr>
          <w:rFonts w:ascii="Times New Roman" w:hAnsi="Times New Roman" w:cs="Times New Roman"/>
          <w:sz w:val="24"/>
          <w:lang w:val="en-GB"/>
        </w:rPr>
        <w:t>es</w:t>
      </w:r>
      <w:r w:rsidR="006F1AB1" w:rsidRPr="00AC36AA">
        <w:rPr>
          <w:rFonts w:ascii="Times New Roman" w:hAnsi="Times New Roman" w:cs="Times New Roman"/>
          <w:sz w:val="24"/>
          <w:lang w:val="en-GB"/>
        </w:rPr>
        <w:t xml:space="preserve"> generous unemployment benefits (</w:t>
      </w:r>
      <w:r w:rsidR="006F1AB1" w:rsidRPr="00AC36AA">
        <w:rPr>
          <w:rFonts w:ascii="Times New Roman" w:hAnsi="Times New Roman" w:cs="Times New Roman"/>
          <w:i/>
          <w:sz w:val="24"/>
          <w:lang w:val="en-GB"/>
        </w:rPr>
        <w:t>Figure 7</w:t>
      </w:r>
      <w:r w:rsidR="006F1AB1" w:rsidRPr="00AC36AA">
        <w:rPr>
          <w:rFonts w:ascii="Times New Roman" w:hAnsi="Times New Roman" w:cs="Times New Roman"/>
          <w:sz w:val="24"/>
          <w:lang w:val="en-GB"/>
        </w:rPr>
        <w:t>)</w:t>
      </w:r>
      <w:r w:rsidR="00FE482D" w:rsidRPr="00AC36AA">
        <w:rPr>
          <w:rFonts w:ascii="Times New Roman" w:hAnsi="Times New Roman" w:cs="Times New Roman"/>
          <w:sz w:val="24"/>
          <w:lang w:val="en-GB"/>
        </w:rPr>
        <w:t>.</w:t>
      </w:r>
      <w:r w:rsidR="006F1AB1" w:rsidRPr="00AC36AA">
        <w:rPr>
          <w:rFonts w:ascii="Times New Roman" w:hAnsi="Times New Roman" w:cs="Times New Roman"/>
          <w:sz w:val="24"/>
          <w:lang w:val="en-GB"/>
        </w:rPr>
        <w:t xml:space="preserve"> This is a valid theoretical point shown formally by Sinn (1996), but it is an open question </w:t>
      </w:r>
      <w:r w:rsidR="00B9692A" w:rsidRPr="00AC36AA">
        <w:rPr>
          <w:rFonts w:ascii="Times New Roman" w:hAnsi="Times New Roman" w:cs="Times New Roman"/>
          <w:sz w:val="24"/>
          <w:lang w:val="en-GB"/>
        </w:rPr>
        <w:t xml:space="preserve">as to </w:t>
      </w:r>
      <w:r w:rsidR="006F1AB1" w:rsidRPr="00AC36AA">
        <w:rPr>
          <w:rFonts w:ascii="Times New Roman" w:hAnsi="Times New Roman" w:cs="Times New Roman"/>
          <w:sz w:val="24"/>
          <w:lang w:val="en-GB"/>
        </w:rPr>
        <w:t xml:space="preserve">whether it is </w:t>
      </w:r>
      <w:r w:rsidR="00B9692A" w:rsidRPr="00AC36AA">
        <w:rPr>
          <w:rFonts w:ascii="Times New Roman" w:hAnsi="Times New Roman" w:cs="Times New Roman"/>
          <w:sz w:val="24"/>
          <w:lang w:val="en-GB"/>
        </w:rPr>
        <w:t xml:space="preserve">empirically </w:t>
      </w:r>
      <w:r w:rsidR="006F1AB1" w:rsidRPr="00AC36AA">
        <w:rPr>
          <w:rFonts w:ascii="Times New Roman" w:hAnsi="Times New Roman" w:cs="Times New Roman"/>
          <w:sz w:val="24"/>
          <w:lang w:val="en-GB"/>
        </w:rPr>
        <w:t xml:space="preserve">important. Furthermore, the point no longer holds in </w:t>
      </w:r>
      <w:r w:rsidR="00C875AA" w:rsidRPr="00AC36AA">
        <w:rPr>
          <w:rFonts w:ascii="Times New Roman" w:hAnsi="Times New Roman" w:cs="Times New Roman"/>
          <w:sz w:val="24"/>
          <w:lang w:val="en-GB"/>
        </w:rPr>
        <w:t>Labour</w:t>
      </w:r>
      <w:r w:rsidR="006F1AB1" w:rsidRPr="00AC36AA">
        <w:rPr>
          <w:rFonts w:ascii="Times New Roman" w:hAnsi="Times New Roman" w:cs="Times New Roman"/>
          <w:sz w:val="24"/>
          <w:lang w:val="en-GB"/>
        </w:rPr>
        <w:t xml:space="preserve"> markets </w:t>
      </w:r>
      <w:r w:rsidR="00B9692A" w:rsidRPr="00AC36AA">
        <w:rPr>
          <w:rFonts w:ascii="Times New Roman" w:hAnsi="Times New Roman" w:cs="Times New Roman"/>
          <w:sz w:val="24"/>
          <w:lang w:val="en-GB"/>
        </w:rPr>
        <w:t xml:space="preserve">in which </w:t>
      </w:r>
      <w:r w:rsidR="006F1AB1" w:rsidRPr="00AC36AA">
        <w:rPr>
          <w:rFonts w:ascii="Times New Roman" w:hAnsi="Times New Roman" w:cs="Times New Roman"/>
          <w:sz w:val="24"/>
          <w:lang w:val="en-GB"/>
        </w:rPr>
        <w:t>job security is closely linked to job tenure; ultimately, what matters is the opportunity cost</w:t>
      </w:r>
      <w:r w:rsidR="00B9692A" w:rsidRPr="00AC36AA">
        <w:rPr>
          <w:rFonts w:ascii="Times New Roman" w:hAnsi="Times New Roman" w:cs="Times New Roman"/>
          <w:sz w:val="24"/>
          <w:lang w:val="en-GB"/>
        </w:rPr>
        <w:t>, i.e.,</w:t>
      </w:r>
      <w:r w:rsidR="006F1AB1" w:rsidRPr="00AC36AA">
        <w:rPr>
          <w:rFonts w:ascii="Times New Roman" w:hAnsi="Times New Roman" w:cs="Times New Roman"/>
          <w:sz w:val="24"/>
          <w:lang w:val="en-GB"/>
        </w:rPr>
        <w:t xml:space="preserve"> how much an employee </w:t>
      </w:r>
      <w:r w:rsidR="00B9692A" w:rsidRPr="00AC36AA">
        <w:rPr>
          <w:rFonts w:ascii="Times New Roman" w:hAnsi="Times New Roman" w:cs="Times New Roman"/>
          <w:sz w:val="24"/>
          <w:lang w:val="en-GB"/>
        </w:rPr>
        <w:t xml:space="preserve">must sacrifice </w:t>
      </w:r>
      <w:r w:rsidR="006F1AB1" w:rsidRPr="00AC36AA">
        <w:rPr>
          <w:rFonts w:ascii="Times New Roman" w:hAnsi="Times New Roman" w:cs="Times New Roman"/>
          <w:sz w:val="24"/>
          <w:lang w:val="en-GB"/>
        </w:rPr>
        <w:t xml:space="preserve">in terms of income and security if he or she transfers to self-employment or a risky job in an entrepreneurial firm. </w:t>
      </w:r>
    </w:p>
    <w:p w14:paraId="28EB02B1" w14:textId="77777777" w:rsidR="00AA145C" w:rsidRPr="00AC36AA" w:rsidRDefault="00AA145C" w:rsidP="00AA145C">
      <w:pPr>
        <w:keepNext/>
        <w:tabs>
          <w:tab w:val="left" w:pos="993"/>
        </w:tabs>
        <w:spacing w:after="40" w:line="240" w:lineRule="auto"/>
        <w:ind w:left="990" w:hanging="990"/>
        <w:rPr>
          <w:rFonts w:ascii="Times New Roman" w:hAnsi="Times New Roman" w:cs="Times New Roman"/>
          <w:sz w:val="24"/>
          <w:lang w:val="en-GB"/>
        </w:rPr>
      </w:pPr>
      <w:r w:rsidRPr="00AC36AA">
        <w:rPr>
          <w:rFonts w:ascii="Times New Roman" w:hAnsi="Times New Roman" w:cs="Times New Roman"/>
          <w:i/>
          <w:sz w:val="24"/>
          <w:lang w:val="en-GB"/>
        </w:rPr>
        <w:t>Figure 7</w:t>
      </w:r>
      <w:r w:rsidRPr="00AC36AA">
        <w:rPr>
          <w:rFonts w:ascii="Times New Roman" w:hAnsi="Times New Roman" w:cs="Times New Roman"/>
          <w:i/>
          <w:sz w:val="24"/>
          <w:lang w:val="en-GB"/>
        </w:rPr>
        <w:tab/>
      </w:r>
      <w:r w:rsidRPr="00AC36AA">
        <w:rPr>
          <w:rFonts w:ascii="Times New Roman" w:hAnsi="Times New Roman" w:cs="Times New Roman"/>
          <w:sz w:val="24"/>
          <w:lang w:val="en-GB"/>
        </w:rPr>
        <w:t xml:space="preserve">The net replacement rate of unemployment benefits in EU countries and </w:t>
      </w:r>
      <w:r w:rsidRPr="00AC36AA">
        <w:rPr>
          <w:rFonts w:ascii="Times New Roman" w:hAnsi="Times New Roman" w:cs="Times New Roman"/>
          <w:sz w:val="24"/>
          <w:lang w:val="en-GB"/>
        </w:rPr>
        <w:br/>
        <w:t>the U.S., 2014.</w:t>
      </w:r>
    </w:p>
    <w:p w14:paraId="5AD302B0" w14:textId="77777777" w:rsidR="00AA145C" w:rsidRPr="00AC36AA" w:rsidRDefault="00AA145C" w:rsidP="00AA145C">
      <w:pPr>
        <w:spacing w:line="240" w:lineRule="auto"/>
        <w:rPr>
          <w:rFonts w:ascii="Times New Roman" w:hAnsi="Times New Roman" w:cs="Times New Roman"/>
          <w:sz w:val="20"/>
          <w:lang w:val="en-GB"/>
        </w:rPr>
      </w:pPr>
      <w:r w:rsidRPr="00AC36AA">
        <w:rPr>
          <w:noProof/>
          <w:lang w:val="en-GB" w:eastAsia="en-GB"/>
        </w:rPr>
        <w:drawing>
          <wp:inline distT="0" distB="0" distL="0" distR="0" wp14:anchorId="6C1AF13A" wp14:editId="60A52F5C">
            <wp:extent cx="6362700" cy="3175000"/>
            <wp:effectExtent l="0" t="0" r="0" b="6350"/>
            <wp:docPr id="228" name="Diagram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AC36AA">
        <w:rPr>
          <w:rFonts w:ascii="Times New Roman" w:hAnsi="Times New Roman" w:cs="Times New Roman"/>
          <w:i/>
          <w:sz w:val="20"/>
          <w:lang w:val="en-GB"/>
        </w:rPr>
        <w:t>Source</w:t>
      </w:r>
      <w:r w:rsidRPr="00AC36AA">
        <w:rPr>
          <w:rFonts w:ascii="Times New Roman" w:hAnsi="Times New Roman" w:cs="Times New Roman"/>
          <w:sz w:val="20"/>
          <w:lang w:val="en-GB"/>
        </w:rPr>
        <w:t>: OECD.</w:t>
      </w:r>
    </w:p>
    <w:p w14:paraId="1584BB51" w14:textId="3F592132"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For a tenured employee with a low-risk employer, the opportunity cost is high in many countries </w:t>
      </w:r>
      <w:r w:rsidR="00B9692A" w:rsidRPr="00AC36AA">
        <w:rPr>
          <w:rFonts w:ascii="Times New Roman" w:hAnsi="Times New Roman" w:cs="Times New Roman"/>
          <w:sz w:val="24"/>
          <w:lang w:val="en-GB"/>
        </w:rPr>
        <w:t xml:space="preserve">in which </w:t>
      </w:r>
      <w:r w:rsidRPr="00AC36AA">
        <w:rPr>
          <w:rFonts w:ascii="Times New Roman" w:hAnsi="Times New Roman" w:cs="Times New Roman"/>
          <w:sz w:val="24"/>
          <w:lang w:val="en-GB"/>
        </w:rPr>
        <w:t xml:space="preserve">important benefits are tied to employment. Company-specific health insurance is </w:t>
      </w:r>
      <w:r w:rsidR="004B226E" w:rsidRPr="00AC36AA">
        <w:rPr>
          <w:rFonts w:ascii="Times New Roman" w:hAnsi="Times New Roman" w:cs="Times New Roman"/>
          <w:sz w:val="24"/>
          <w:lang w:val="en-GB"/>
        </w:rPr>
        <w:t xml:space="preserve">an </w:t>
      </w:r>
      <w:r w:rsidRPr="00AC36AA">
        <w:rPr>
          <w:rFonts w:ascii="Times New Roman" w:hAnsi="Times New Roman" w:cs="Times New Roman"/>
          <w:sz w:val="24"/>
          <w:lang w:val="en-GB"/>
        </w:rPr>
        <w:t>obvious example</w:t>
      </w:r>
      <w:r w:rsidR="004B226E" w:rsidRPr="00AC36AA">
        <w:rPr>
          <w:rFonts w:ascii="Times New Roman" w:hAnsi="Times New Roman" w:cs="Times New Roman"/>
          <w:sz w:val="24"/>
          <w:lang w:val="en-GB"/>
        </w:rPr>
        <w:t xml:space="preserve"> of such a benefit</w:t>
      </w:r>
      <w:r w:rsidRPr="00AC36AA">
        <w:rPr>
          <w:rFonts w:ascii="Times New Roman" w:hAnsi="Times New Roman" w:cs="Times New Roman"/>
          <w:sz w:val="24"/>
          <w:lang w:val="en-GB"/>
        </w:rPr>
        <w:t>; another is accumulated pension assets</w:t>
      </w:r>
      <w:r w:rsidR="004B226E" w:rsidRPr="00AC36AA">
        <w:rPr>
          <w:rFonts w:ascii="Times New Roman" w:hAnsi="Times New Roman" w:cs="Times New Roman"/>
          <w:sz w:val="24"/>
          <w:lang w:val="en-GB"/>
        </w:rPr>
        <w:t xml:space="preserve">, that may be difficult to transfer </w:t>
      </w:r>
      <w:r w:rsidRPr="00AC36AA">
        <w:rPr>
          <w:rFonts w:ascii="Times New Roman" w:hAnsi="Times New Roman" w:cs="Times New Roman"/>
          <w:sz w:val="24"/>
          <w:lang w:val="en-GB"/>
        </w:rPr>
        <w:t>when switching employer and/or industry. To the extent that this is true, the mobility of (especially older) workers across firms is hampered</w:t>
      </w:r>
      <w:r w:rsidR="00B9692A"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and the hiring of </w:t>
      </w:r>
      <w:r w:rsidR="00B9692A" w:rsidRPr="00AC36AA">
        <w:rPr>
          <w:rFonts w:ascii="Times New Roman" w:hAnsi="Times New Roman" w:cs="Times New Roman"/>
          <w:sz w:val="24"/>
          <w:lang w:val="en-GB"/>
        </w:rPr>
        <w:t xml:space="preserve">the </w:t>
      </w:r>
      <w:r w:rsidRPr="00AC36AA">
        <w:rPr>
          <w:rFonts w:ascii="Times New Roman" w:hAnsi="Times New Roman" w:cs="Times New Roman"/>
          <w:sz w:val="24"/>
          <w:lang w:val="en-GB"/>
        </w:rPr>
        <w:t>elderly unemployed is discouraged.</w:t>
      </w:r>
      <w:r w:rsidRPr="00AC36AA">
        <w:rPr>
          <w:rStyle w:val="FootnoteReference"/>
          <w:rFonts w:ascii="Times New Roman" w:hAnsi="Times New Roman" w:cs="Times New Roman"/>
          <w:sz w:val="24"/>
          <w:lang w:val="en-GB"/>
        </w:rPr>
        <w:footnoteReference w:id="39"/>
      </w:r>
      <w:r w:rsidRPr="00AC36AA">
        <w:rPr>
          <w:rFonts w:ascii="Times New Roman" w:hAnsi="Times New Roman" w:cs="Times New Roman"/>
          <w:sz w:val="24"/>
          <w:lang w:val="en-GB"/>
        </w:rPr>
        <w:t xml:space="preserve"> Decoupling these and other benefits from employment </w:t>
      </w:r>
      <w:r w:rsidRPr="00AC36AA">
        <w:rPr>
          <w:rFonts w:ascii="Times New Roman" w:hAnsi="Times New Roman" w:cs="Times New Roman"/>
          <w:sz w:val="24"/>
          <w:lang w:val="en-GB"/>
        </w:rPr>
        <w:lastRenderedPageBreak/>
        <w:t xml:space="preserve">would increase </w:t>
      </w:r>
      <w:r w:rsidR="00C875AA" w:rsidRPr="00AC36AA">
        <w:rPr>
          <w:rFonts w:ascii="Times New Roman" w:hAnsi="Times New Roman" w:cs="Times New Roman"/>
          <w:sz w:val="24"/>
          <w:lang w:val="en-GB"/>
        </w:rPr>
        <w:t>Labour</w:t>
      </w:r>
      <w:r w:rsidRPr="00AC36AA">
        <w:rPr>
          <w:rFonts w:ascii="Times New Roman" w:hAnsi="Times New Roman" w:cs="Times New Roman"/>
          <w:sz w:val="24"/>
          <w:lang w:val="en-GB"/>
        </w:rPr>
        <w:t xml:space="preserve"> flexibility </w:t>
      </w:r>
      <w:r w:rsidR="004C70D8" w:rsidRPr="00AC36AA">
        <w:rPr>
          <w:rFonts w:ascii="Times New Roman" w:hAnsi="Times New Roman" w:cs="Times New Roman"/>
          <w:sz w:val="24"/>
          <w:lang w:val="en-GB"/>
        </w:rPr>
        <w:t xml:space="preserve">and lessen </w:t>
      </w:r>
      <w:r w:rsidRPr="00AC36AA">
        <w:rPr>
          <w:rFonts w:ascii="Times New Roman" w:hAnsi="Times New Roman" w:cs="Times New Roman"/>
          <w:sz w:val="24"/>
          <w:lang w:val="en-GB"/>
        </w:rPr>
        <w:t xml:space="preserve">the risk that workers and potential entrepreneurs </w:t>
      </w:r>
      <w:r w:rsidR="007A39A7" w:rsidRPr="00AC36AA">
        <w:rPr>
          <w:rFonts w:ascii="Times New Roman" w:hAnsi="Times New Roman" w:cs="Times New Roman"/>
          <w:sz w:val="24"/>
          <w:lang w:val="en-GB"/>
        </w:rPr>
        <w:t xml:space="preserve">become </w:t>
      </w:r>
      <w:r w:rsidRPr="00AC36AA">
        <w:rPr>
          <w:rFonts w:ascii="Times New Roman" w:hAnsi="Times New Roman" w:cs="Times New Roman"/>
          <w:sz w:val="24"/>
          <w:lang w:val="en-GB"/>
        </w:rPr>
        <w:t xml:space="preserve">“trapped” in large companies by reducing fears of losing adequate health insurance and other important employment benefits. In addition, supplementary pension plans should be made fully actuarial and portable. </w:t>
      </w:r>
      <w:r w:rsidR="004B226E" w:rsidRPr="00AC36AA">
        <w:rPr>
          <w:rFonts w:ascii="Times New Roman" w:hAnsi="Times New Roman" w:cs="Times New Roman"/>
          <w:sz w:val="24"/>
          <w:lang w:val="en-GB"/>
        </w:rPr>
        <w:t>Making social security more portable and tied to the individual</w:t>
      </w:r>
      <w:r w:rsidRPr="00AC36AA">
        <w:rPr>
          <w:rFonts w:ascii="Times New Roman" w:hAnsi="Times New Roman" w:cs="Times New Roman"/>
          <w:sz w:val="24"/>
          <w:lang w:val="en-GB"/>
        </w:rPr>
        <w:t xml:space="preserve"> would also </w:t>
      </w:r>
      <w:r w:rsidR="004B226E" w:rsidRPr="00AC36AA">
        <w:rPr>
          <w:rFonts w:ascii="Times New Roman" w:hAnsi="Times New Roman" w:cs="Times New Roman"/>
          <w:sz w:val="24"/>
          <w:lang w:val="en-GB"/>
        </w:rPr>
        <w:t xml:space="preserve">improve </w:t>
      </w:r>
      <w:r w:rsidRPr="00AC36AA">
        <w:rPr>
          <w:rFonts w:ascii="Times New Roman" w:hAnsi="Times New Roman" w:cs="Times New Roman"/>
          <w:sz w:val="24"/>
          <w:lang w:val="en-GB"/>
        </w:rPr>
        <w:t>the low geographical mobility of workers in Europe</w:t>
      </w:r>
      <w:r w:rsidR="004B226E" w:rsidRPr="00AC36AA">
        <w:rPr>
          <w:rFonts w:ascii="Times New Roman" w:hAnsi="Times New Roman" w:cs="Times New Roman"/>
          <w:sz w:val="24"/>
          <w:lang w:val="en-GB"/>
        </w:rPr>
        <w:t>, since b</w:t>
      </w:r>
      <w:r w:rsidRPr="00AC36AA">
        <w:rPr>
          <w:rFonts w:ascii="Times New Roman" w:hAnsi="Times New Roman" w:cs="Times New Roman"/>
          <w:sz w:val="24"/>
          <w:lang w:val="en-GB"/>
        </w:rPr>
        <w:t xml:space="preserve">eing tied to a job in a firm also implies being tied to a </w:t>
      </w:r>
      <w:r w:rsidR="00AF7C6C" w:rsidRPr="00AC36AA">
        <w:rPr>
          <w:rFonts w:ascii="Times New Roman" w:hAnsi="Times New Roman" w:cs="Times New Roman"/>
          <w:sz w:val="24"/>
          <w:lang w:val="en-GB"/>
        </w:rPr>
        <w:t xml:space="preserve">specific </w:t>
      </w:r>
      <w:r w:rsidRPr="00AC36AA">
        <w:rPr>
          <w:rFonts w:ascii="Times New Roman" w:hAnsi="Times New Roman" w:cs="Times New Roman"/>
          <w:sz w:val="24"/>
          <w:lang w:val="en-GB"/>
        </w:rPr>
        <w:t>location</w:t>
      </w:r>
      <w:r w:rsidR="004B226E" w:rsidRPr="00AC36AA">
        <w:rPr>
          <w:rFonts w:ascii="Times New Roman" w:hAnsi="Times New Roman" w:cs="Times New Roman"/>
          <w:sz w:val="24"/>
          <w:lang w:val="en-GB"/>
        </w:rPr>
        <w:t>.</w:t>
      </w:r>
    </w:p>
    <w:p w14:paraId="2012C41B" w14:textId="2203A014"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In this manner, public welfare systems can also reduce the need for stringent and costly employment protection legislation by </w:t>
      </w:r>
      <w:r w:rsidR="007A39A7" w:rsidRPr="00AC36AA">
        <w:rPr>
          <w:rFonts w:ascii="Times New Roman" w:hAnsi="Times New Roman" w:cs="Times New Roman"/>
          <w:sz w:val="24"/>
          <w:lang w:val="en-GB"/>
        </w:rPr>
        <w:t>replacing</w:t>
      </w:r>
      <w:r w:rsidRPr="00AC36AA">
        <w:rPr>
          <w:rFonts w:ascii="Times New Roman" w:hAnsi="Times New Roman" w:cs="Times New Roman"/>
          <w:sz w:val="24"/>
          <w:lang w:val="en-GB"/>
        </w:rPr>
        <w:t xml:space="preserve"> mandated security at the firm level, something which would arguably increase the acceptance of </w:t>
      </w:r>
      <w:r w:rsidR="00C875AA" w:rsidRPr="00AC36AA">
        <w:rPr>
          <w:rFonts w:ascii="Times New Roman" w:hAnsi="Times New Roman" w:cs="Times New Roman"/>
          <w:sz w:val="24"/>
          <w:lang w:val="en-GB"/>
        </w:rPr>
        <w:t>Labour</w:t>
      </w:r>
      <w:r w:rsidRPr="00AC36AA">
        <w:rPr>
          <w:rFonts w:ascii="Times New Roman" w:hAnsi="Times New Roman" w:cs="Times New Roman"/>
          <w:sz w:val="24"/>
          <w:lang w:val="en-GB"/>
        </w:rPr>
        <w:t xml:space="preserve"> market liberalizations in many EU countries. An important role model in this respect is the </w:t>
      </w:r>
      <w:r w:rsidRPr="00AC36AA">
        <w:rPr>
          <w:rFonts w:ascii="Times New Roman" w:hAnsi="Times New Roman" w:cs="Times New Roman"/>
          <w:i/>
          <w:sz w:val="24"/>
          <w:lang w:val="en-GB"/>
        </w:rPr>
        <w:t>flexicurity</w:t>
      </w:r>
      <w:r w:rsidRPr="00AC36AA">
        <w:rPr>
          <w:rFonts w:ascii="Times New Roman" w:hAnsi="Times New Roman" w:cs="Times New Roman"/>
          <w:sz w:val="24"/>
          <w:lang w:val="en-GB"/>
        </w:rPr>
        <w:t xml:space="preserve"> system of Denmark </w:t>
      </w:r>
      <w:r w:rsidR="007A39A7" w:rsidRPr="00AC36AA">
        <w:rPr>
          <w:rFonts w:ascii="Times New Roman" w:hAnsi="Times New Roman" w:cs="Times New Roman"/>
          <w:sz w:val="24"/>
          <w:lang w:val="en-GB"/>
        </w:rPr>
        <w:t xml:space="preserve">in which </w:t>
      </w:r>
      <w:r w:rsidRPr="00AC36AA">
        <w:rPr>
          <w:rFonts w:ascii="Times New Roman" w:hAnsi="Times New Roman" w:cs="Times New Roman"/>
          <w:sz w:val="24"/>
          <w:lang w:val="en-GB"/>
        </w:rPr>
        <w:t xml:space="preserve">generous welfare </w:t>
      </w:r>
      <w:r w:rsidR="004C70D8" w:rsidRPr="00AC36AA">
        <w:rPr>
          <w:rFonts w:ascii="Times New Roman" w:hAnsi="Times New Roman" w:cs="Times New Roman"/>
          <w:sz w:val="24"/>
          <w:lang w:val="en-GB"/>
        </w:rPr>
        <w:t xml:space="preserve">protection </w:t>
      </w:r>
      <w:r w:rsidRPr="00AC36AA">
        <w:rPr>
          <w:rFonts w:ascii="Times New Roman" w:hAnsi="Times New Roman" w:cs="Times New Roman"/>
          <w:sz w:val="24"/>
          <w:lang w:val="en-GB"/>
        </w:rPr>
        <w:t xml:space="preserve">and opportunities for retraining are combined with weak job security mandates (Andersen 2005). By contrast, a Swedish employee who voluntarily gives up a tenured position for self-employment may </w:t>
      </w:r>
      <w:r w:rsidR="007A39A7" w:rsidRPr="00AC36AA">
        <w:rPr>
          <w:rFonts w:ascii="Times New Roman" w:hAnsi="Times New Roman" w:cs="Times New Roman"/>
          <w:sz w:val="24"/>
          <w:lang w:val="en-GB"/>
        </w:rPr>
        <w:t>ultimately</w:t>
      </w:r>
      <w:r w:rsidRPr="00AC36AA">
        <w:rPr>
          <w:rFonts w:ascii="Times New Roman" w:hAnsi="Times New Roman" w:cs="Times New Roman"/>
          <w:sz w:val="24"/>
          <w:lang w:val="en-GB"/>
        </w:rPr>
        <w:t xml:space="preserve"> hav</w:t>
      </w:r>
      <w:r w:rsidR="007A39A7" w:rsidRPr="00AC36AA">
        <w:rPr>
          <w:rFonts w:ascii="Times New Roman" w:hAnsi="Times New Roman" w:cs="Times New Roman"/>
          <w:sz w:val="24"/>
          <w:lang w:val="en-GB"/>
        </w:rPr>
        <w:t>e</w:t>
      </w:r>
      <w:r w:rsidRPr="00AC36AA">
        <w:rPr>
          <w:rFonts w:ascii="Times New Roman" w:hAnsi="Times New Roman" w:cs="Times New Roman"/>
          <w:sz w:val="24"/>
          <w:lang w:val="en-GB"/>
        </w:rPr>
        <w:t xml:space="preserve"> no more security than what is provided by (means-tested) social welfare; in effect, the public income insurance systems </w:t>
      </w:r>
      <w:r w:rsidR="00C03520" w:rsidRPr="00AC36AA">
        <w:rPr>
          <w:rFonts w:ascii="Times New Roman" w:hAnsi="Times New Roman" w:cs="Times New Roman"/>
          <w:sz w:val="24"/>
          <w:lang w:val="en-GB"/>
        </w:rPr>
        <w:t>and</w:t>
      </w:r>
      <w:r w:rsidRPr="00AC36AA">
        <w:rPr>
          <w:rFonts w:ascii="Times New Roman" w:hAnsi="Times New Roman" w:cs="Times New Roman"/>
          <w:sz w:val="24"/>
          <w:lang w:val="en-GB"/>
        </w:rPr>
        <w:t xml:space="preserve"> the employment security legislation tend to penalize individuals who assume entrepreneurial risk. </w:t>
      </w:r>
      <w:r w:rsidR="00D8612F" w:rsidRPr="00AC36AA">
        <w:rPr>
          <w:rFonts w:ascii="Times New Roman" w:hAnsi="Times New Roman" w:cs="Times New Roman"/>
          <w:sz w:val="24"/>
          <w:lang w:val="en-GB"/>
        </w:rPr>
        <w:t>Thus</w:t>
      </w:r>
      <w:r w:rsidRPr="00AC36AA">
        <w:rPr>
          <w:rFonts w:ascii="Times New Roman" w:hAnsi="Times New Roman" w:cs="Times New Roman"/>
          <w:sz w:val="24"/>
          <w:lang w:val="en-GB"/>
        </w:rPr>
        <w:t>, the opportunity cost of giving up a tenured position in Denmark is substantially lower than in Sweden.</w:t>
      </w:r>
    </w:p>
    <w:p w14:paraId="0AFA03B2" w14:textId="6115D8E6"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While the specifics can and will vary, we </w:t>
      </w:r>
      <w:r w:rsidR="00C03520" w:rsidRPr="00AC36AA">
        <w:rPr>
          <w:rFonts w:ascii="Times New Roman" w:hAnsi="Times New Roman" w:cs="Times New Roman"/>
          <w:sz w:val="24"/>
          <w:lang w:val="en-GB"/>
        </w:rPr>
        <w:t xml:space="preserve">can </w:t>
      </w:r>
      <w:r w:rsidRPr="00AC36AA">
        <w:rPr>
          <w:rFonts w:ascii="Times New Roman" w:hAnsi="Times New Roman" w:cs="Times New Roman"/>
          <w:sz w:val="24"/>
          <w:lang w:val="en-GB"/>
        </w:rPr>
        <w:t>infer that an important component of a policy that makes society more innovative and entrepreneurial involves making the individual’s social insurances</w:t>
      </w:r>
      <w:r w:rsidR="00D9423D" w:rsidRPr="00AC36AA">
        <w:rPr>
          <w:rFonts w:ascii="Times New Roman" w:hAnsi="Times New Roman" w:cs="Times New Roman"/>
          <w:sz w:val="24"/>
          <w:lang w:val="en-GB"/>
        </w:rPr>
        <w:t xml:space="preserve"> </w:t>
      </w:r>
      <w:r w:rsidRPr="00AC36AA">
        <w:rPr>
          <w:rFonts w:ascii="Times New Roman" w:hAnsi="Times New Roman" w:cs="Times New Roman"/>
          <w:sz w:val="24"/>
          <w:lang w:val="en-GB"/>
        </w:rPr>
        <w:t xml:space="preserve">as portable as possible when changing jobs and moving between salaried employment and self-employment. </w:t>
      </w:r>
      <w:r w:rsidR="00D9423D" w:rsidRPr="00AC36AA">
        <w:rPr>
          <w:rFonts w:ascii="Times New Roman" w:hAnsi="Times New Roman" w:cs="Times New Roman"/>
          <w:sz w:val="24"/>
          <w:lang w:val="en-GB"/>
        </w:rPr>
        <w:t xml:space="preserve">This should be the case regardless of whether the insurance is public, paid by the individual herself, or paid </w:t>
      </w:r>
      <w:r w:rsidR="008E76CE" w:rsidRPr="00AC36AA">
        <w:rPr>
          <w:rFonts w:ascii="Times New Roman" w:hAnsi="Times New Roman" w:cs="Times New Roman"/>
          <w:sz w:val="24"/>
          <w:lang w:val="en-GB"/>
        </w:rPr>
        <w:t>by the employer based on</w:t>
      </w:r>
      <w:r w:rsidR="00D9423D" w:rsidRPr="00AC36AA">
        <w:rPr>
          <w:rFonts w:ascii="Times New Roman" w:hAnsi="Times New Roman" w:cs="Times New Roman"/>
          <w:sz w:val="24"/>
          <w:lang w:val="en-GB"/>
        </w:rPr>
        <w:t xml:space="preserve"> individual or collective (union) agreement. </w:t>
      </w:r>
      <w:r w:rsidRPr="00AC36AA">
        <w:rPr>
          <w:rFonts w:ascii="Times New Roman" w:hAnsi="Times New Roman" w:cs="Times New Roman"/>
          <w:sz w:val="24"/>
          <w:lang w:val="en-GB"/>
        </w:rPr>
        <w:t xml:space="preserve">One way to achieve </w:t>
      </w:r>
      <w:r w:rsidR="00C03520" w:rsidRPr="00AC36AA">
        <w:rPr>
          <w:rFonts w:ascii="Times New Roman" w:hAnsi="Times New Roman" w:cs="Times New Roman"/>
          <w:sz w:val="24"/>
          <w:lang w:val="en-GB"/>
        </w:rPr>
        <w:t xml:space="preserve">this </w:t>
      </w:r>
      <w:r w:rsidRPr="00AC36AA">
        <w:rPr>
          <w:rFonts w:ascii="Times New Roman" w:hAnsi="Times New Roman" w:cs="Times New Roman"/>
          <w:sz w:val="24"/>
          <w:lang w:val="en-GB"/>
        </w:rPr>
        <w:t xml:space="preserve">portability is the Austrian reform of 2003, which converted uncertain firing costs for employers into a system of individual savings accounts, funded by an employer-paid payroll tax (Hofer 2007). This system guarantees the employer certainty about the cost of any future dismissal </w:t>
      </w:r>
      <w:r w:rsidR="00C03520" w:rsidRPr="00AC36AA">
        <w:rPr>
          <w:rFonts w:ascii="Times New Roman" w:hAnsi="Times New Roman" w:cs="Times New Roman"/>
          <w:sz w:val="24"/>
          <w:lang w:val="en-GB"/>
        </w:rPr>
        <w:t>when</w:t>
      </w:r>
      <w:r w:rsidRPr="00AC36AA">
        <w:rPr>
          <w:rFonts w:ascii="Times New Roman" w:hAnsi="Times New Roman" w:cs="Times New Roman"/>
          <w:sz w:val="24"/>
          <w:lang w:val="en-GB"/>
        </w:rPr>
        <w:t xml:space="preserve"> </w:t>
      </w:r>
      <w:r w:rsidR="00C03520" w:rsidRPr="00AC36AA">
        <w:rPr>
          <w:rFonts w:ascii="Times New Roman" w:hAnsi="Times New Roman" w:cs="Times New Roman"/>
          <w:sz w:val="24"/>
          <w:lang w:val="en-GB"/>
        </w:rPr>
        <w:t>a person is first hired</w:t>
      </w:r>
      <w:r w:rsidRPr="00AC36AA">
        <w:rPr>
          <w:rFonts w:ascii="Times New Roman" w:hAnsi="Times New Roman" w:cs="Times New Roman"/>
          <w:sz w:val="24"/>
          <w:lang w:val="en-GB"/>
        </w:rPr>
        <w:t xml:space="preserve">, while workers do not lose their entitlement to severance pay </w:t>
      </w:r>
      <w:r w:rsidR="00C4214C" w:rsidRPr="00AC36AA">
        <w:rPr>
          <w:rFonts w:ascii="Times New Roman" w:hAnsi="Times New Roman" w:cs="Times New Roman"/>
          <w:sz w:val="24"/>
          <w:lang w:val="en-GB"/>
        </w:rPr>
        <w:t>should they quit</w:t>
      </w:r>
      <w:r w:rsidRPr="00AC36AA">
        <w:rPr>
          <w:rFonts w:ascii="Times New Roman" w:hAnsi="Times New Roman" w:cs="Times New Roman"/>
          <w:sz w:val="24"/>
          <w:lang w:val="en-GB"/>
        </w:rPr>
        <w:t xml:space="preserve"> to take a new job. </w:t>
      </w:r>
    </w:p>
    <w:p w14:paraId="346C8CDF" w14:textId="7F53424A"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At the same time, an efficient flexicurity model </w:t>
      </w:r>
      <w:r w:rsidR="00F75BE6" w:rsidRPr="00AC36AA">
        <w:rPr>
          <w:rFonts w:ascii="Times New Roman" w:hAnsi="Times New Roman" w:cs="Times New Roman"/>
          <w:sz w:val="24"/>
          <w:lang w:val="en-GB"/>
        </w:rPr>
        <w:t>must</w:t>
      </w:r>
      <w:r w:rsidRPr="00AC36AA">
        <w:rPr>
          <w:rFonts w:ascii="Times New Roman" w:hAnsi="Times New Roman" w:cs="Times New Roman"/>
          <w:sz w:val="24"/>
          <w:lang w:val="en-GB"/>
        </w:rPr>
        <w:t xml:space="preserve"> encourage</w:t>
      </w:r>
      <w:r w:rsidR="00F27D12" w:rsidRPr="00AC36AA">
        <w:rPr>
          <w:rFonts w:ascii="Times New Roman" w:hAnsi="Times New Roman" w:cs="Times New Roman"/>
          <w:sz w:val="24"/>
          <w:lang w:val="en-GB"/>
        </w:rPr>
        <w:t xml:space="preserve"> the</w:t>
      </w:r>
      <w:r w:rsidRPr="00AC36AA">
        <w:rPr>
          <w:rFonts w:ascii="Times New Roman" w:hAnsi="Times New Roman" w:cs="Times New Roman"/>
          <w:sz w:val="24"/>
          <w:lang w:val="en-GB"/>
        </w:rPr>
        <w:t xml:space="preserve"> retraining </w:t>
      </w:r>
      <w:r w:rsidR="00FA5F17" w:rsidRPr="00AC36AA">
        <w:rPr>
          <w:rFonts w:ascii="Times New Roman" w:hAnsi="Times New Roman" w:cs="Times New Roman"/>
          <w:sz w:val="24"/>
          <w:lang w:val="en-GB"/>
        </w:rPr>
        <w:t>of</w:t>
      </w:r>
      <w:r w:rsidRPr="00AC36AA">
        <w:rPr>
          <w:rFonts w:ascii="Times New Roman" w:hAnsi="Times New Roman" w:cs="Times New Roman"/>
          <w:sz w:val="24"/>
          <w:lang w:val="en-GB"/>
        </w:rPr>
        <w:t xml:space="preserve"> redundant workers, </w:t>
      </w:r>
      <w:r w:rsidR="004C70D8" w:rsidRPr="00AC36AA">
        <w:rPr>
          <w:rFonts w:ascii="Times New Roman" w:hAnsi="Times New Roman" w:cs="Times New Roman"/>
          <w:sz w:val="24"/>
          <w:lang w:val="en-GB"/>
        </w:rPr>
        <w:t xml:space="preserve">possibly </w:t>
      </w:r>
      <w:r w:rsidRPr="00AC36AA">
        <w:rPr>
          <w:rFonts w:ascii="Times New Roman" w:hAnsi="Times New Roman" w:cs="Times New Roman"/>
          <w:sz w:val="24"/>
          <w:lang w:val="en-GB"/>
        </w:rPr>
        <w:t xml:space="preserve">in the dual sense that </w:t>
      </w:r>
      <w:r w:rsidR="00C4214C" w:rsidRPr="00AC36AA">
        <w:rPr>
          <w:rFonts w:ascii="Times New Roman" w:hAnsi="Times New Roman" w:cs="Times New Roman"/>
          <w:sz w:val="24"/>
          <w:lang w:val="en-GB"/>
        </w:rPr>
        <w:t xml:space="preserve">training </w:t>
      </w:r>
      <w:r w:rsidRPr="00AC36AA">
        <w:rPr>
          <w:rFonts w:ascii="Times New Roman" w:hAnsi="Times New Roman" w:cs="Times New Roman"/>
          <w:sz w:val="24"/>
          <w:lang w:val="en-GB"/>
        </w:rPr>
        <w:t>should be supplied and that people</w:t>
      </w:r>
      <w:r w:rsidR="00C4214C" w:rsidRPr="00AC36AA">
        <w:rPr>
          <w:rFonts w:ascii="Times New Roman" w:hAnsi="Times New Roman" w:cs="Times New Roman"/>
          <w:sz w:val="24"/>
          <w:lang w:val="en-GB"/>
        </w:rPr>
        <w:t xml:space="preserve"> should</w:t>
      </w:r>
      <w:r w:rsidRPr="00AC36AA">
        <w:rPr>
          <w:rFonts w:ascii="Times New Roman" w:hAnsi="Times New Roman" w:cs="Times New Roman"/>
          <w:sz w:val="24"/>
          <w:lang w:val="en-GB"/>
        </w:rPr>
        <w:t xml:space="preserve"> be obliged to accept it </w:t>
      </w:r>
      <w:r w:rsidR="00D8612F" w:rsidRPr="00AC36AA">
        <w:rPr>
          <w:rFonts w:ascii="Times New Roman" w:hAnsi="Times New Roman" w:cs="Times New Roman"/>
          <w:sz w:val="24"/>
          <w:lang w:val="en-GB"/>
        </w:rPr>
        <w:t>to</w:t>
      </w:r>
      <w:r w:rsidRPr="00AC36AA">
        <w:rPr>
          <w:rFonts w:ascii="Times New Roman" w:hAnsi="Times New Roman" w:cs="Times New Roman"/>
          <w:sz w:val="24"/>
          <w:lang w:val="en-GB"/>
        </w:rPr>
        <w:t xml:space="preserve"> draw unemployment benefits. </w:t>
      </w:r>
      <w:r w:rsidR="00272961" w:rsidRPr="00AC36AA">
        <w:rPr>
          <w:rFonts w:ascii="Times New Roman" w:hAnsi="Times New Roman" w:cs="Times New Roman"/>
          <w:sz w:val="24"/>
          <w:lang w:val="en-GB"/>
        </w:rPr>
        <w:t>Yet for t</w:t>
      </w:r>
      <w:r w:rsidRPr="00AC36AA">
        <w:rPr>
          <w:rFonts w:ascii="Times New Roman" w:hAnsi="Times New Roman" w:cs="Times New Roman"/>
          <w:sz w:val="24"/>
          <w:lang w:val="en-GB"/>
        </w:rPr>
        <w:t xml:space="preserve">he model </w:t>
      </w:r>
      <w:r w:rsidR="00272961" w:rsidRPr="00AC36AA">
        <w:rPr>
          <w:rFonts w:ascii="Times New Roman" w:hAnsi="Times New Roman" w:cs="Times New Roman"/>
          <w:sz w:val="24"/>
          <w:lang w:val="en-GB"/>
        </w:rPr>
        <w:t xml:space="preserve">to function properly, </w:t>
      </w:r>
      <w:r w:rsidRPr="00AC36AA">
        <w:rPr>
          <w:rFonts w:ascii="Times New Roman" w:hAnsi="Times New Roman" w:cs="Times New Roman"/>
          <w:sz w:val="24"/>
          <w:lang w:val="en-GB"/>
        </w:rPr>
        <w:t xml:space="preserve">unemployment benefits </w:t>
      </w:r>
      <w:r w:rsidR="00272961" w:rsidRPr="00AC36AA">
        <w:rPr>
          <w:rFonts w:ascii="Times New Roman" w:hAnsi="Times New Roman" w:cs="Times New Roman"/>
          <w:sz w:val="24"/>
          <w:lang w:val="en-GB"/>
        </w:rPr>
        <w:t>cannot be so</w:t>
      </w:r>
      <w:r w:rsidRPr="00AC36AA">
        <w:rPr>
          <w:rFonts w:ascii="Times New Roman" w:hAnsi="Times New Roman" w:cs="Times New Roman"/>
          <w:sz w:val="24"/>
          <w:lang w:val="en-GB"/>
        </w:rPr>
        <w:t xml:space="preserve"> high </w:t>
      </w:r>
      <w:r w:rsidR="00272961" w:rsidRPr="00AC36AA">
        <w:rPr>
          <w:rFonts w:ascii="Times New Roman" w:hAnsi="Times New Roman" w:cs="Times New Roman"/>
          <w:sz w:val="24"/>
          <w:lang w:val="en-GB"/>
        </w:rPr>
        <w:t>that they</w:t>
      </w:r>
      <w:r w:rsidR="00C4214C" w:rsidRPr="00AC36AA">
        <w:rPr>
          <w:rFonts w:ascii="Times New Roman" w:hAnsi="Times New Roman" w:cs="Times New Roman"/>
          <w:sz w:val="24"/>
          <w:lang w:val="en-GB"/>
        </w:rPr>
        <w:t xml:space="preserve"> </w:t>
      </w:r>
      <w:r w:rsidR="00272961" w:rsidRPr="00AC36AA">
        <w:rPr>
          <w:rFonts w:ascii="Times New Roman" w:hAnsi="Times New Roman" w:cs="Times New Roman"/>
          <w:sz w:val="24"/>
          <w:lang w:val="en-GB"/>
        </w:rPr>
        <w:t>reduce</w:t>
      </w:r>
      <w:r w:rsidR="00C4214C" w:rsidRPr="00AC36AA">
        <w:rPr>
          <w:rFonts w:ascii="Times New Roman" w:hAnsi="Times New Roman" w:cs="Times New Roman"/>
          <w:sz w:val="24"/>
          <w:lang w:val="en-GB"/>
        </w:rPr>
        <w:t xml:space="preserve"> </w:t>
      </w:r>
      <w:r w:rsidRPr="00AC36AA">
        <w:rPr>
          <w:rFonts w:ascii="Times New Roman" w:hAnsi="Times New Roman" w:cs="Times New Roman"/>
          <w:sz w:val="24"/>
          <w:lang w:val="en-GB"/>
        </w:rPr>
        <w:t xml:space="preserve">incentives for future job search for </w:t>
      </w:r>
      <w:r w:rsidRPr="00AC36AA">
        <w:rPr>
          <w:rFonts w:ascii="Times New Roman" w:hAnsi="Times New Roman" w:cs="Times New Roman"/>
          <w:sz w:val="24"/>
          <w:lang w:val="en-GB"/>
        </w:rPr>
        <w:lastRenderedPageBreak/>
        <w:t xml:space="preserve">workers who </w:t>
      </w:r>
      <w:r w:rsidR="00C4214C" w:rsidRPr="00AC36AA">
        <w:rPr>
          <w:rFonts w:ascii="Times New Roman" w:hAnsi="Times New Roman" w:cs="Times New Roman"/>
          <w:sz w:val="24"/>
          <w:lang w:val="en-GB"/>
        </w:rPr>
        <w:t>become unemployed</w:t>
      </w:r>
      <w:r w:rsidRPr="00AC36AA">
        <w:rPr>
          <w:rFonts w:ascii="Times New Roman" w:hAnsi="Times New Roman" w:cs="Times New Roman"/>
          <w:sz w:val="24"/>
          <w:lang w:val="en-GB"/>
        </w:rPr>
        <w:t xml:space="preserve">. </w:t>
      </w:r>
      <w:r w:rsidR="00C4214C" w:rsidRPr="00AC36AA">
        <w:rPr>
          <w:rFonts w:ascii="Times New Roman" w:hAnsi="Times New Roman" w:cs="Times New Roman"/>
          <w:i/>
          <w:sz w:val="24"/>
          <w:lang w:val="en-GB"/>
        </w:rPr>
        <w:t>Figure 7</w:t>
      </w:r>
      <w:r w:rsidRPr="00AC36AA">
        <w:rPr>
          <w:rFonts w:ascii="Times New Roman" w:hAnsi="Times New Roman" w:cs="Times New Roman"/>
          <w:sz w:val="24"/>
          <w:lang w:val="en-GB"/>
        </w:rPr>
        <w:t xml:space="preserve"> </w:t>
      </w:r>
      <w:r w:rsidR="00C4214C" w:rsidRPr="00AC36AA">
        <w:rPr>
          <w:rFonts w:ascii="Times New Roman" w:hAnsi="Times New Roman" w:cs="Times New Roman"/>
          <w:sz w:val="24"/>
          <w:lang w:val="en-GB"/>
        </w:rPr>
        <w:t>reveals</w:t>
      </w:r>
      <w:r w:rsidRPr="00AC36AA">
        <w:rPr>
          <w:rFonts w:ascii="Times New Roman" w:hAnsi="Times New Roman" w:cs="Times New Roman"/>
          <w:sz w:val="24"/>
          <w:lang w:val="en-GB"/>
        </w:rPr>
        <w:t xml:space="preserve"> considerable variation in the net replacement rate of unemployment benefits across European countries. The incentive effects of a certain replacement rate depend on other complementary rules and institutions, </w:t>
      </w:r>
      <w:r w:rsidR="00C4214C" w:rsidRPr="00AC36AA">
        <w:rPr>
          <w:rFonts w:ascii="Times New Roman" w:hAnsi="Times New Roman" w:cs="Times New Roman"/>
          <w:sz w:val="24"/>
          <w:lang w:val="en-GB"/>
        </w:rPr>
        <w:t xml:space="preserve">particularly </w:t>
      </w:r>
      <w:r w:rsidRPr="00AC36AA">
        <w:rPr>
          <w:rFonts w:ascii="Times New Roman" w:hAnsi="Times New Roman" w:cs="Times New Roman"/>
          <w:sz w:val="24"/>
          <w:lang w:val="en-GB"/>
        </w:rPr>
        <w:t xml:space="preserve">the maximum number of days </w:t>
      </w:r>
      <w:r w:rsidR="004C70D8" w:rsidRPr="00AC36AA">
        <w:rPr>
          <w:rFonts w:ascii="Times New Roman" w:hAnsi="Times New Roman" w:cs="Times New Roman"/>
          <w:sz w:val="24"/>
          <w:lang w:val="en-GB"/>
        </w:rPr>
        <w:t xml:space="preserve">during which </w:t>
      </w:r>
      <w:r w:rsidRPr="00AC36AA">
        <w:rPr>
          <w:rFonts w:ascii="Times New Roman" w:hAnsi="Times New Roman" w:cs="Times New Roman"/>
          <w:sz w:val="24"/>
          <w:lang w:val="en-GB"/>
        </w:rPr>
        <w:t>benefits can be received, the scope for declining job offers</w:t>
      </w:r>
      <w:r w:rsidR="004C70D8" w:rsidRPr="00AC36AA">
        <w:rPr>
          <w:rFonts w:ascii="Times New Roman" w:hAnsi="Times New Roman" w:cs="Times New Roman"/>
          <w:sz w:val="24"/>
          <w:lang w:val="en-GB"/>
        </w:rPr>
        <w:t xml:space="preserve"> and retraining programs</w:t>
      </w:r>
      <w:r w:rsidRPr="00AC36AA">
        <w:rPr>
          <w:rFonts w:ascii="Times New Roman" w:hAnsi="Times New Roman" w:cs="Times New Roman"/>
          <w:sz w:val="24"/>
          <w:lang w:val="en-GB"/>
        </w:rPr>
        <w:t xml:space="preserve">, and whether the recipient can be obligated to </w:t>
      </w:r>
      <w:r w:rsidR="00E322CE" w:rsidRPr="00AC36AA">
        <w:rPr>
          <w:rFonts w:ascii="Times New Roman" w:hAnsi="Times New Roman" w:cs="Times New Roman"/>
          <w:sz w:val="24"/>
          <w:lang w:val="en-GB"/>
        </w:rPr>
        <w:t xml:space="preserve">accept a job offer even if that entails moving </w:t>
      </w:r>
      <w:r w:rsidRPr="00AC36AA">
        <w:rPr>
          <w:rFonts w:ascii="Times New Roman" w:hAnsi="Times New Roman" w:cs="Times New Roman"/>
          <w:sz w:val="24"/>
          <w:lang w:val="en-GB"/>
        </w:rPr>
        <w:t xml:space="preserve">to another location </w:t>
      </w:r>
      <w:r w:rsidR="00E322CE" w:rsidRPr="00AC36AA">
        <w:rPr>
          <w:rFonts w:ascii="Times New Roman" w:hAnsi="Times New Roman" w:cs="Times New Roman"/>
          <w:sz w:val="24"/>
          <w:lang w:val="en-GB"/>
        </w:rPr>
        <w:t>or</w:t>
      </w:r>
      <w:r w:rsidR="00AB39CB" w:rsidRPr="00AC36AA">
        <w:rPr>
          <w:rFonts w:ascii="Times New Roman" w:hAnsi="Times New Roman" w:cs="Times New Roman"/>
          <w:sz w:val="24"/>
          <w:lang w:val="en-GB"/>
        </w:rPr>
        <w:t xml:space="preserve"> </w:t>
      </w:r>
      <w:r w:rsidR="00E322CE" w:rsidRPr="00AC36AA">
        <w:rPr>
          <w:rFonts w:ascii="Times New Roman" w:hAnsi="Times New Roman" w:cs="Times New Roman"/>
          <w:sz w:val="24"/>
          <w:lang w:val="en-GB"/>
        </w:rPr>
        <w:t xml:space="preserve">commuting </w:t>
      </w:r>
      <w:r w:rsidRPr="00AC36AA">
        <w:rPr>
          <w:rFonts w:ascii="Times New Roman" w:hAnsi="Times New Roman" w:cs="Times New Roman"/>
          <w:sz w:val="24"/>
          <w:lang w:val="en-GB"/>
        </w:rPr>
        <w:t>long distances.</w:t>
      </w:r>
    </w:p>
    <w:p w14:paraId="387E8A1B" w14:textId="07BA23C2" w:rsidR="006F1AB1" w:rsidRPr="00AC36AA" w:rsidRDefault="006F1AB1">
      <w:pPr>
        <w:pStyle w:val="Heading3"/>
        <w:rPr>
          <w:lang w:val="en-GB"/>
        </w:rPr>
      </w:pPr>
      <w:bookmarkStart w:id="50" w:name="_Toc491695522"/>
      <w:r w:rsidRPr="00AC36AA">
        <w:rPr>
          <w:lang w:val="en-GB"/>
        </w:rPr>
        <w:t xml:space="preserve">Conclusions on the organization of </w:t>
      </w:r>
      <w:r w:rsidR="00C875AA" w:rsidRPr="00AC36AA">
        <w:rPr>
          <w:lang w:val="en-GB"/>
        </w:rPr>
        <w:t>Labour</w:t>
      </w:r>
      <w:r w:rsidRPr="00AC36AA">
        <w:rPr>
          <w:lang w:val="en-GB"/>
        </w:rPr>
        <w:t xml:space="preserve"> markets</w:t>
      </w:r>
      <w:bookmarkEnd w:id="50"/>
    </w:p>
    <w:p w14:paraId="69850818" w14:textId="461CE240"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The most important channel by which </w:t>
      </w:r>
      <w:r w:rsidR="00C875AA" w:rsidRPr="00AC36AA">
        <w:rPr>
          <w:rFonts w:ascii="Times New Roman" w:hAnsi="Times New Roman" w:cs="Times New Roman"/>
          <w:sz w:val="24"/>
          <w:lang w:val="en-GB"/>
        </w:rPr>
        <w:t>Labour</w:t>
      </w:r>
      <w:r w:rsidRPr="00AC36AA">
        <w:rPr>
          <w:rFonts w:ascii="Times New Roman" w:hAnsi="Times New Roman" w:cs="Times New Roman"/>
          <w:sz w:val="24"/>
          <w:lang w:val="en-GB"/>
        </w:rPr>
        <w:t xml:space="preserve"> market institutions affect entrepreneurship is through </w:t>
      </w:r>
      <w:r w:rsidR="00AB39CB" w:rsidRPr="00AC36AA">
        <w:rPr>
          <w:rFonts w:ascii="Times New Roman" w:hAnsi="Times New Roman" w:cs="Times New Roman"/>
          <w:sz w:val="24"/>
          <w:lang w:val="en-GB"/>
        </w:rPr>
        <w:t xml:space="preserve">their </w:t>
      </w:r>
      <w:r w:rsidRPr="00AC36AA">
        <w:rPr>
          <w:rFonts w:ascii="Times New Roman" w:hAnsi="Times New Roman" w:cs="Times New Roman"/>
          <w:sz w:val="24"/>
          <w:lang w:val="en-GB"/>
        </w:rPr>
        <w:t>influence on the supply of skilled workers. Given the large worker flows required in a dynamic entrepreneurial ecosystem, institutions should facilitate the recruitment of workers with the necessary competencies</w:t>
      </w:r>
      <w:r w:rsidR="00C4214C"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w:t>
      </w:r>
      <w:r w:rsidR="00C4214C" w:rsidRPr="00AC36AA">
        <w:rPr>
          <w:rFonts w:ascii="Times New Roman" w:hAnsi="Times New Roman" w:cs="Times New Roman"/>
          <w:sz w:val="24"/>
          <w:lang w:val="en-GB"/>
        </w:rPr>
        <w:t>H</w:t>
      </w:r>
      <w:r w:rsidRPr="00AC36AA">
        <w:rPr>
          <w:rFonts w:ascii="Times New Roman" w:hAnsi="Times New Roman" w:cs="Times New Roman"/>
          <w:sz w:val="24"/>
          <w:lang w:val="en-GB"/>
        </w:rPr>
        <w:t>ere</w:t>
      </w:r>
      <w:r w:rsidR="00C4214C"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as we have seen, </w:t>
      </w:r>
      <w:r w:rsidR="00272961" w:rsidRPr="00AC36AA">
        <w:rPr>
          <w:rFonts w:ascii="Times New Roman" w:hAnsi="Times New Roman" w:cs="Times New Roman"/>
          <w:sz w:val="24"/>
          <w:lang w:val="en-GB"/>
        </w:rPr>
        <w:t>several</w:t>
      </w:r>
      <w:r w:rsidRPr="00AC36AA">
        <w:rPr>
          <w:rFonts w:ascii="Times New Roman" w:hAnsi="Times New Roman" w:cs="Times New Roman"/>
          <w:sz w:val="24"/>
          <w:lang w:val="en-GB"/>
        </w:rPr>
        <w:t xml:space="preserve"> institutional complementarities come into play. Importantly, this requires the removal of onerous employment protection legislation, as this discourages potential high-growth firms from expanding. Furthermore, social security institutions should enable</w:t>
      </w:r>
      <w:r w:rsidR="00C4214C" w:rsidRPr="00AC36AA">
        <w:rPr>
          <w:rFonts w:ascii="Times New Roman" w:hAnsi="Times New Roman" w:cs="Times New Roman"/>
          <w:sz w:val="24"/>
          <w:lang w:val="en-GB"/>
        </w:rPr>
        <w:t xml:space="preserve"> the</w:t>
      </w:r>
      <w:r w:rsidRPr="00AC36AA">
        <w:rPr>
          <w:rFonts w:ascii="Times New Roman" w:hAnsi="Times New Roman" w:cs="Times New Roman"/>
          <w:sz w:val="24"/>
          <w:lang w:val="en-GB"/>
        </w:rPr>
        <w:t xml:space="preserve"> portability of tenure rights and pension plans, as well as a full decoupling of health insurance from the current employer. It should be stressed that to be as efficient as possible</w:t>
      </w:r>
      <w:r w:rsidR="00C4214C"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these reforms should not be made in isolation but </w:t>
      </w:r>
      <w:r w:rsidR="00C4214C" w:rsidRPr="00AC36AA">
        <w:rPr>
          <w:rFonts w:ascii="Times New Roman" w:hAnsi="Times New Roman" w:cs="Times New Roman"/>
          <w:sz w:val="24"/>
          <w:lang w:val="en-GB"/>
        </w:rPr>
        <w:t xml:space="preserve">as </w:t>
      </w:r>
      <w:r w:rsidRPr="00AC36AA">
        <w:rPr>
          <w:rFonts w:ascii="Times New Roman" w:hAnsi="Times New Roman" w:cs="Times New Roman"/>
          <w:sz w:val="24"/>
          <w:lang w:val="en-GB"/>
        </w:rPr>
        <w:t xml:space="preserve">part of a comprehensive reform package that also includes other areas, </w:t>
      </w:r>
      <w:r w:rsidR="00C4214C" w:rsidRPr="00AC36AA">
        <w:rPr>
          <w:rFonts w:ascii="Times New Roman" w:hAnsi="Times New Roman" w:cs="Times New Roman"/>
          <w:sz w:val="24"/>
          <w:lang w:val="en-GB"/>
        </w:rPr>
        <w:t xml:space="preserve">especially </w:t>
      </w:r>
      <w:r w:rsidRPr="00AC36AA">
        <w:rPr>
          <w:rFonts w:ascii="Times New Roman" w:hAnsi="Times New Roman" w:cs="Times New Roman"/>
          <w:sz w:val="24"/>
          <w:lang w:val="en-GB"/>
        </w:rPr>
        <w:t>tax policy and competition policy, as discussed in sections 3.2 and 3.5.</w:t>
      </w:r>
    </w:p>
    <w:p w14:paraId="2F947C34" w14:textId="77777777" w:rsidR="006F1AB1" w:rsidRPr="00AC36AA" w:rsidRDefault="006F1AB1">
      <w:pPr>
        <w:pStyle w:val="Heading2"/>
        <w:rPr>
          <w:lang w:val="en-GB"/>
        </w:rPr>
      </w:pPr>
      <w:bookmarkStart w:id="51" w:name="_Toc491695523"/>
      <w:r w:rsidRPr="00AC36AA">
        <w:rPr>
          <w:lang w:val="en-GB"/>
        </w:rPr>
        <w:t>3.5. Regulation of goods and service markets</w:t>
      </w:r>
      <w:bookmarkEnd w:id="51"/>
      <w:r w:rsidRPr="00AC36AA">
        <w:rPr>
          <w:lang w:val="en-GB"/>
        </w:rPr>
        <w:t xml:space="preserve"> </w:t>
      </w:r>
    </w:p>
    <w:p w14:paraId="6E6D978D" w14:textId="77777777" w:rsidR="006F1AB1" w:rsidRPr="00AC36AA" w:rsidRDefault="006F1AB1">
      <w:pPr>
        <w:pStyle w:val="Heading3"/>
        <w:keepLines w:val="0"/>
        <w:tabs>
          <w:tab w:val="num" w:pos="851"/>
        </w:tabs>
        <w:spacing w:before="120" w:after="60" w:line="240" w:lineRule="auto"/>
        <w:ind w:left="851" w:hanging="851"/>
        <w:rPr>
          <w:rFonts w:ascii="Times New Roman" w:eastAsiaTheme="minorEastAsia" w:hAnsi="Times New Roman" w:cs="Times New Roman"/>
          <w:sz w:val="24"/>
          <w:szCs w:val="26"/>
          <w:lang w:val="en-GB" w:eastAsia="sv-SE"/>
        </w:rPr>
      </w:pPr>
      <w:bookmarkStart w:id="52" w:name="_Toc491695524"/>
      <w:r w:rsidRPr="00AC36AA">
        <w:rPr>
          <w:rFonts w:ascii="Times New Roman" w:eastAsiaTheme="minorEastAsia" w:hAnsi="Times New Roman" w:cs="Times New Roman"/>
          <w:sz w:val="24"/>
          <w:szCs w:val="26"/>
          <w:lang w:val="en-GB" w:eastAsia="sv-SE"/>
        </w:rPr>
        <w:t>3.5.1 Preamble</w:t>
      </w:r>
      <w:bookmarkEnd w:id="52"/>
    </w:p>
    <w:p w14:paraId="7D5BF30E" w14:textId="39FB68E0" w:rsidR="006F1AB1" w:rsidRPr="00AC36AA" w:rsidRDefault="00AB39CB">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bCs/>
          <w:sz w:val="24"/>
          <w:szCs w:val="24"/>
          <w:lang w:val="en-GB"/>
        </w:rPr>
        <w:t>N</w:t>
      </w:r>
      <w:r w:rsidR="006F1AB1" w:rsidRPr="00AC36AA">
        <w:rPr>
          <w:rFonts w:ascii="Times New Roman" w:hAnsi="Times New Roman" w:cs="Times New Roman"/>
          <w:bCs/>
          <w:sz w:val="24"/>
          <w:szCs w:val="24"/>
          <w:lang w:val="en-GB"/>
        </w:rPr>
        <w:t xml:space="preserve">atural entry barriers such as scale economies and capital requirements affect the workings of the actors in the </w:t>
      </w:r>
      <w:r w:rsidR="00B801A0">
        <w:rPr>
          <w:rFonts w:ascii="Times New Roman" w:hAnsi="Times New Roman" w:cs="Times New Roman"/>
          <w:sz w:val="24"/>
          <w:szCs w:val="24"/>
          <w:lang w:val="en-GB"/>
        </w:rPr>
        <w:t>ecosystem</w:t>
      </w:r>
      <w:r w:rsidR="006F1AB1" w:rsidRPr="00AC36AA">
        <w:rPr>
          <w:rFonts w:ascii="Times New Roman" w:hAnsi="Times New Roman" w:cs="Times New Roman"/>
          <w:bCs/>
          <w:sz w:val="24"/>
          <w:szCs w:val="24"/>
          <w:lang w:val="en-GB"/>
        </w:rPr>
        <w:t xml:space="preserve">, </w:t>
      </w:r>
      <w:r w:rsidRPr="00AC36AA">
        <w:rPr>
          <w:rFonts w:ascii="Times New Roman" w:hAnsi="Times New Roman" w:cs="Times New Roman"/>
          <w:bCs/>
          <w:sz w:val="24"/>
          <w:szCs w:val="24"/>
          <w:lang w:val="en-GB"/>
        </w:rPr>
        <w:t xml:space="preserve">but </w:t>
      </w:r>
      <w:r w:rsidR="006F1AB1" w:rsidRPr="00AC36AA">
        <w:rPr>
          <w:rFonts w:ascii="Times New Roman" w:hAnsi="Times New Roman" w:cs="Times New Roman"/>
          <w:bCs/>
          <w:sz w:val="24"/>
          <w:szCs w:val="24"/>
          <w:lang w:val="en-GB"/>
        </w:rPr>
        <w:t xml:space="preserve">artificial barriers created by governments are also important factors </w:t>
      </w:r>
      <w:r w:rsidR="00C4214C" w:rsidRPr="00AC36AA">
        <w:rPr>
          <w:rFonts w:ascii="Times New Roman" w:hAnsi="Times New Roman" w:cs="Times New Roman"/>
          <w:bCs/>
          <w:sz w:val="24"/>
          <w:szCs w:val="24"/>
          <w:lang w:val="en-GB"/>
        </w:rPr>
        <w:t xml:space="preserve">when considering </w:t>
      </w:r>
      <w:r w:rsidR="006F1AB1" w:rsidRPr="00AC36AA">
        <w:rPr>
          <w:rFonts w:ascii="Times New Roman" w:hAnsi="Times New Roman" w:cs="Times New Roman"/>
          <w:bCs/>
          <w:sz w:val="24"/>
          <w:szCs w:val="24"/>
          <w:lang w:val="en-GB"/>
        </w:rPr>
        <w:t>the ease of starting</w:t>
      </w:r>
      <w:r w:rsidR="00C4214C" w:rsidRPr="00AC36AA">
        <w:rPr>
          <w:rFonts w:ascii="Times New Roman" w:hAnsi="Times New Roman" w:cs="Times New Roman"/>
          <w:bCs/>
          <w:sz w:val="24"/>
          <w:szCs w:val="24"/>
          <w:lang w:val="en-GB"/>
        </w:rPr>
        <w:t xml:space="preserve"> a</w:t>
      </w:r>
      <w:r w:rsidR="006F1AB1" w:rsidRPr="00AC36AA">
        <w:rPr>
          <w:rFonts w:ascii="Times New Roman" w:hAnsi="Times New Roman" w:cs="Times New Roman"/>
          <w:bCs/>
          <w:sz w:val="24"/>
          <w:szCs w:val="24"/>
          <w:lang w:val="en-GB"/>
        </w:rPr>
        <w:t xml:space="preserve"> business (</w:t>
      </w:r>
      <w:r w:rsidR="006F1AB1" w:rsidRPr="00AC36AA">
        <w:rPr>
          <w:rFonts w:ascii="Times New Roman" w:hAnsi="Times New Roman" w:cs="Times New Roman"/>
          <w:sz w:val="24"/>
          <w:szCs w:val="24"/>
          <w:lang w:val="en-GB"/>
        </w:rPr>
        <w:t xml:space="preserve">Begley et al. 2005; Dana 1990; Djankov </w:t>
      </w:r>
      <w:r w:rsidR="00FF6994" w:rsidRPr="00AC36AA">
        <w:rPr>
          <w:rFonts w:ascii="Times New Roman" w:hAnsi="Times New Roman" w:cs="Times New Roman"/>
          <w:sz w:val="24"/>
          <w:szCs w:val="24"/>
          <w:lang w:val="en-GB"/>
        </w:rPr>
        <w:t>and Murrell</w:t>
      </w:r>
      <w:r w:rsidR="006F1AB1" w:rsidRPr="00AC36AA">
        <w:rPr>
          <w:rFonts w:ascii="Times New Roman" w:hAnsi="Times New Roman" w:cs="Times New Roman"/>
          <w:sz w:val="24"/>
          <w:szCs w:val="24"/>
          <w:lang w:val="en-GB"/>
        </w:rPr>
        <w:t xml:space="preserve"> 2002). While environmental, health and safety regulations are often well motivated, competition policies that rely on excessive rules and procedures </w:t>
      </w:r>
      <w:r w:rsidR="00272961" w:rsidRPr="00AC36AA">
        <w:rPr>
          <w:rFonts w:ascii="Times New Roman" w:hAnsi="Times New Roman" w:cs="Times New Roman"/>
          <w:sz w:val="24"/>
          <w:szCs w:val="24"/>
          <w:lang w:val="en-GB"/>
        </w:rPr>
        <w:t xml:space="preserve">may discourage </w:t>
      </w:r>
      <w:r w:rsidR="006F1AB1" w:rsidRPr="00AC36AA">
        <w:rPr>
          <w:rFonts w:ascii="Times New Roman" w:hAnsi="Times New Roman" w:cs="Times New Roman"/>
          <w:sz w:val="24"/>
          <w:szCs w:val="24"/>
          <w:lang w:val="en-GB"/>
        </w:rPr>
        <w:t>potential entrepreneurs (Dana 1990; Gnyawali and Fogel 1994; Djankov et al. 200</w:t>
      </w:r>
      <w:r w:rsidR="00FF6994" w:rsidRPr="00AC36AA">
        <w:rPr>
          <w:rFonts w:ascii="Times New Roman" w:hAnsi="Times New Roman" w:cs="Times New Roman"/>
          <w:sz w:val="24"/>
          <w:szCs w:val="24"/>
          <w:lang w:val="en-GB"/>
        </w:rPr>
        <w:t>3</w:t>
      </w:r>
      <w:r w:rsidR="006F1AB1" w:rsidRPr="00AC36AA">
        <w:rPr>
          <w:rFonts w:ascii="Times New Roman" w:hAnsi="Times New Roman" w:cs="Times New Roman"/>
          <w:sz w:val="24"/>
          <w:szCs w:val="24"/>
          <w:lang w:val="en-GB"/>
        </w:rPr>
        <w:t>; Begley et al. 2005) and hamper the process of creative destruc</w:t>
      </w:r>
      <w:r w:rsidR="005D5D40" w:rsidRPr="00AC36AA">
        <w:rPr>
          <w:rFonts w:ascii="Times New Roman" w:hAnsi="Times New Roman" w:cs="Times New Roman"/>
          <w:sz w:val="24"/>
          <w:szCs w:val="24"/>
          <w:lang w:val="en-GB"/>
        </w:rPr>
        <w:t>tion (La Porta et al. 1997</w:t>
      </w:r>
      <w:r w:rsidR="006F1AB1" w:rsidRPr="00AC36AA">
        <w:rPr>
          <w:rFonts w:ascii="Times New Roman" w:hAnsi="Times New Roman" w:cs="Times New Roman"/>
          <w:sz w:val="24"/>
          <w:szCs w:val="24"/>
          <w:lang w:val="en-GB"/>
        </w:rPr>
        <w:t xml:space="preserve">; Caballero and Hammour 2000; Desai et al. 2003). </w:t>
      </w:r>
    </w:p>
    <w:p w14:paraId="4B88636F" w14:textId="26E4BEE5" w:rsidR="006F1AB1" w:rsidRPr="00AC36AA" w:rsidRDefault="00C4214C">
      <w:pPr>
        <w:spacing w:after="240" w:line="360" w:lineRule="auto"/>
        <w:jc w:val="both"/>
        <w:rPr>
          <w:rFonts w:ascii="Times New Roman" w:hAnsi="Times New Roman" w:cs="Times New Roman"/>
          <w:bCs/>
          <w:sz w:val="24"/>
          <w:szCs w:val="24"/>
          <w:lang w:val="en-GB"/>
        </w:rPr>
      </w:pPr>
      <w:r w:rsidRPr="00AC36AA">
        <w:rPr>
          <w:rFonts w:ascii="Times New Roman" w:hAnsi="Times New Roman" w:cs="Times New Roman"/>
          <w:bCs/>
          <w:sz w:val="24"/>
          <w:szCs w:val="24"/>
          <w:lang w:val="en-GB"/>
        </w:rPr>
        <w:t>Arguably, m</w:t>
      </w:r>
      <w:r w:rsidR="006F1AB1" w:rsidRPr="00AC36AA">
        <w:rPr>
          <w:rFonts w:ascii="Times New Roman" w:hAnsi="Times New Roman" w:cs="Times New Roman"/>
          <w:bCs/>
          <w:sz w:val="24"/>
          <w:szCs w:val="24"/>
          <w:lang w:val="en-GB"/>
        </w:rPr>
        <w:t>ost damaging</w:t>
      </w:r>
      <w:r w:rsidR="00AB39CB" w:rsidRPr="00AC36AA">
        <w:rPr>
          <w:rFonts w:ascii="Times New Roman" w:hAnsi="Times New Roman" w:cs="Times New Roman"/>
          <w:bCs/>
          <w:sz w:val="24"/>
          <w:szCs w:val="24"/>
          <w:lang w:val="en-GB"/>
        </w:rPr>
        <w:t xml:space="preserve"> are</w:t>
      </w:r>
      <w:r w:rsidR="006F1AB1" w:rsidRPr="00AC36AA">
        <w:rPr>
          <w:rFonts w:ascii="Times New Roman" w:hAnsi="Times New Roman" w:cs="Times New Roman"/>
          <w:bCs/>
          <w:sz w:val="24"/>
          <w:szCs w:val="24"/>
          <w:lang w:val="en-GB"/>
        </w:rPr>
        <w:t xml:space="preserve"> restrictions</w:t>
      </w:r>
      <w:r w:rsidR="00272961" w:rsidRPr="00AC36AA">
        <w:rPr>
          <w:rFonts w:ascii="Times New Roman" w:hAnsi="Times New Roman" w:cs="Times New Roman"/>
          <w:bCs/>
          <w:sz w:val="24"/>
          <w:szCs w:val="24"/>
          <w:lang w:val="en-GB"/>
        </w:rPr>
        <w:t xml:space="preserve"> and</w:t>
      </w:r>
      <w:r w:rsidR="006F1AB1" w:rsidRPr="00AC36AA">
        <w:rPr>
          <w:rFonts w:ascii="Times New Roman" w:hAnsi="Times New Roman" w:cs="Times New Roman"/>
          <w:bCs/>
          <w:sz w:val="24"/>
          <w:szCs w:val="24"/>
          <w:lang w:val="en-GB"/>
        </w:rPr>
        <w:t xml:space="preserve"> prohibitions</w:t>
      </w:r>
      <w:r w:rsidR="00803318" w:rsidRPr="00AC36AA">
        <w:rPr>
          <w:rFonts w:ascii="Times New Roman" w:hAnsi="Times New Roman" w:cs="Times New Roman"/>
          <w:bCs/>
          <w:sz w:val="24"/>
          <w:szCs w:val="24"/>
          <w:lang w:val="en-GB"/>
        </w:rPr>
        <w:t xml:space="preserve"> </w:t>
      </w:r>
      <w:r w:rsidRPr="00AC36AA">
        <w:rPr>
          <w:rFonts w:ascii="Times New Roman" w:hAnsi="Times New Roman" w:cs="Times New Roman"/>
          <w:bCs/>
          <w:sz w:val="24"/>
          <w:szCs w:val="24"/>
          <w:lang w:val="en-GB"/>
        </w:rPr>
        <w:t xml:space="preserve">against </w:t>
      </w:r>
      <w:r w:rsidR="006F1AB1" w:rsidRPr="00AC36AA">
        <w:rPr>
          <w:rFonts w:ascii="Times New Roman" w:hAnsi="Times New Roman" w:cs="Times New Roman"/>
          <w:bCs/>
          <w:sz w:val="24"/>
          <w:szCs w:val="24"/>
          <w:lang w:val="en-GB"/>
        </w:rPr>
        <w:t>entry into certain sectors of the economy (such as health care)</w:t>
      </w:r>
      <w:r w:rsidR="00F87BA2" w:rsidRPr="00AC36AA">
        <w:rPr>
          <w:rFonts w:ascii="Times New Roman" w:hAnsi="Times New Roman" w:cs="Times New Roman"/>
          <w:bCs/>
          <w:sz w:val="24"/>
          <w:szCs w:val="24"/>
          <w:lang w:val="en-GB"/>
        </w:rPr>
        <w:t xml:space="preserve"> as well as </w:t>
      </w:r>
      <w:r w:rsidR="006F1AB1" w:rsidRPr="00AC36AA">
        <w:rPr>
          <w:rFonts w:ascii="Times New Roman" w:hAnsi="Times New Roman" w:cs="Times New Roman"/>
          <w:bCs/>
          <w:sz w:val="24"/>
          <w:szCs w:val="24"/>
          <w:lang w:val="en-GB"/>
        </w:rPr>
        <w:t xml:space="preserve">administrative costs and regulatory burdens imposed on new and/or existing firms. Granted, some governmental entry barriers can be justified as consumer protection against fraudulent or incompetent business owners, and few </w:t>
      </w:r>
      <w:r w:rsidR="006F1AB1" w:rsidRPr="00AC36AA">
        <w:rPr>
          <w:rFonts w:ascii="Times New Roman" w:hAnsi="Times New Roman" w:cs="Times New Roman"/>
          <w:bCs/>
          <w:sz w:val="24"/>
          <w:szCs w:val="24"/>
          <w:lang w:val="en-GB"/>
        </w:rPr>
        <w:lastRenderedPageBreak/>
        <w:t>would support a system in which anybody could work as a doctor, surgeon, or psychologist (</w:t>
      </w:r>
      <w:r w:rsidR="006F1AB1" w:rsidRPr="00AC36AA">
        <w:rPr>
          <w:rFonts w:ascii="Times New Roman" w:hAnsi="Times New Roman" w:cs="Times New Roman"/>
          <w:sz w:val="24"/>
          <w:szCs w:val="24"/>
          <w:lang w:val="en-GB"/>
        </w:rPr>
        <w:t>OECD 2007)</w:t>
      </w:r>
      <w:r w:rsidR="006F1AB1" w:rsidRPr="00AC36AA">
        <w:rPr>
          <w:rFonts w:ascii="Times New Roman" w:hAnsi="Times New Roman" w:cs="Times New Roman"/>
          <w:bCs/>
          <w:sz w:val="24"/>
          <w:szCs w:val="24"/>
          <w:lang w:val="en-GB"/>
        </w:rPr>
        <w:t xml:space="preserve">. However, occupational licensing </w:t>
      </w:r>
      <w:r w:rsidR="00272961" w:rsidRPr="00AC36AA">
        <w:rPr>
          <w:rFonts w:ascii="Times New Roman" w:hAnsi="Times New Roman" w:cs="Times New Roman"/>
          <w:bCs/>
          <w:sz w:val="24"/>
          <w:szCs w:val="24"/>
          <w:lang w:val="en-GB"/>
        </w:rPr>
        <w:t>becomes</w:t>
      </w:r>
      <w:r w:rsidR="006F1AB1" w:rsidRPr="00AC36AA">
        <w:rPr>
          <w:rFonts w:ascii="Times New Roman" w:hAnsi="Times New Roman" w:cs="Times New Roman"/>
          <w:bCs/>
          <w:sz w:val="24"/>
          <w:szCs w:val="24"/>
          <w:lang w:val="en-GB"/>
        </w:rPr>
        <w:t xml:space="preserve"> problematic</w:t>
      </w:r>
      <w:r w:rsidR="00272961" w:rsidRPr="00AC36AA">
        <w:rPr>
          <w:rFonts w:ascii="Times New Roman" w:hAnsi="Times New Roman" w:cs="Times New Roman"/>
          <w:bCs/>
          <w:sz w:val="24"/>
          <w:szCs w:val="24"/>
          <w:lang w:val="en-GB"/>
        </w:rPr>
        <w:t xml:space="preserve"> when</w:t>
      </w:r>
      <w:r w:rsidR="006F1AB1" w:rsidRPr="00AC36AA">
        <w:rPr>
          <w:rFonts w:ascii="Times New Roman" w:hAnsi="Times New Roman" w:cs="Times New Roman"/>
          <w:bCs/>
          <w:sz w:val="24"/>
          <w:szCs w:val="24"/>
          <w:lang w:val="en-GB"/>
        </w:rPr>
        <w:t xml:space="preserve"> it results in unjustified profit opportunities for license holders rather than consumer protection. Consequently, licensing and other overly extensive regulations may curb the rate of innovation and hamper productive entrepreneurship </w:t>
      </w:r>
      <w:r w:rsidR="006F1AB1" w:rsidRPr="00AC36AA">
        <w:rPr>
          <w:rFonts w:ascii="Times New Roman" w:hAnsi="Times New Roman" w:cs="Times New Roman"/>
          <w:sz w:val="24"/>
          <w:szCs w:val="24"/>
          <w:lang w:val="en-GB"/>
        </w:rPr>
        <w:t>(Kleiner 2006).</w:t>
      </w:r>
      <w:r w:rsidR="007F2346" w:rsidRPr="00AC36AA">
        <w:rPr>
          <w:rFonts w:ascii="Times New Roman" w:hAnsi="Times New Roman" w:cs="Times New Roman"/>
          <w:sz w:val="24"/>
          <w:szCs w:val="24"/>
          <w:lang w:val="en-GB"/>
        </w:rPr>
        <w:t xml:space="preserve"> </w:t>
      </w:r>
      <w:r w:rsidR="00F87BA2" w:rsidRPr="00AC36AA">
        <w:rPr>
          <w:rFonts w:ascii="Times New Roman" w:hAnsi="Times New Roman" w:cs="Times New Roman"/>
          <w:sz w:val="24"/>
          <w:szCs w:val="24"/>
          <w:shd w:val="clear" w:color="auto" w:fill="FFFFFF"/>
          <w:lang w:val="en-GB"/>
        </w:rPr>
        <w:t xml:space="preserve">Today, </w:t>
      </w:r>
      <w:r w:rsidR="007F2346" w:rsidRPr="00AC36AA">
        <w:rPr>
          <w:rFonts w:ascii="Times New Roman" w:hAnsi="Times New Roman" w:cs="Times New Roman"/>
          <w:sz w:val="24"/>
          <w:szCs w:val="24"/>
          <w:shd w:val="clear" w:color="auto" w:fill="FFFFFF"/>
          <w:lang w:val="en-GB"/>
        </w:rPr>
        <w:t>Europe has over 5,000 regulated professions involving over 50 million people</w:t>
      </w:r>
      <w:r w:rsidR="00BC19E7" w:rsidRPr="00AC36AA">
        <w:rPr>
          <w:rFonts w:ascii="Times New Roman" w:hAnsi="Times New Roman" w:cs="Times New Roman"/>
          <w:sz w:val="24"/>
          <w:szCs w:val="24"/>
          <w:shd w:val="clear" w:color="auto" w:fill="FFFFFF"/>
          <w:lang w:val="en-GB"/>
        </w:rPr>
        <w:t>,</w:t>
      </w:r>
      <w:r w:rsidR="007F2346" w:rsidRPr="00AC36AA">
        <w:rPr>
          <w:rFonts w:ascii="Times New Roman" w:hAnsi="Times New Roman" w:cs="Times New Roman"/>
          <w:sz w:val="24"/>
          <w:szCs w:val="24"/>
          <w:shd w:val="clear" w:color="auto" w:fill="FFFFFF"/>
          <w:lang w:val="en-GB"/>
        </w:rPr>
        <w:t xml:space="preserve"> </w:t>
      </w:r>
      <w:r w:rsidR="00516345" w:rsidRPr="00AC36AA">
        <w:rPr>
          <w:rFonts w:ascii="Times New Roman" w:hAnsi="Times New Roman" w:cs="Times New Roman"/>
          <w:sz w:val="24"/>
          <w:szCs w:val="24"/>
          <w:shd w:val="clear" w:color="auto" w:fill="FFFFFF"/>
          <w:lang w:val="en-GB"/>
        </w:rPr>
        <w:t xml:space="preserve">and </w:t>
      </w:r>
      <w:r w:rsidR="007F2346" w:rsidRPr="00AC36AA">
        <w:rPr>
          <w:rFonts w:ascii="Times New Roman" w:hAnsi="Times New Roman" w:cs="Times New Roman"/>
          <w:sz w:val="24"/>
          <w:szCs w:val="24"/>
          <w:shd w:val="clear" w:color="auto" w:fill="FFFFFF"/>
          <w:lang w:val="en-GB"/>
        </w:rPr>
        <w:t>according to the European Commission (2015a, p. 7): “many of these regulations are now disproportionate and create unnecessary regulatory obstacles to the mobility of professionals, lowering productivity”</w:t>
      </w:r>
      <w:r w:rsidR="00803318" w:rsidRPr="00AC36AA">
        <w:rPr>
          <w:rFonts w:ascii="Times New Roman" w:hAnsi="Times New Roman" w:cs="Times New Roman"/>
          <w:sz w:val="24"/>
          <w:szCs w:val="24"/>
          <w:shd w:val="clear" w:color="auto" w:fill="FFFFFF"/>
          <w:lang w:val="en-GB"/>
        </w:rPr>
        <w:t xml:space="preserve"> (cf. Erixon and Weigel 2016)</w:t>
      </w:r>
      <w:r w:rsidR="00510B54" w:rsidRPr="00AC36AA">
        <w:rPr>
          <w:rFonts w:ascii="Times New Roman" w:hAnsi="Times New Roman" w:cs="Times New Roman"/>
          <w:sz w:val="24"/>
          <w:szCs w:val="24"/>
          <w:shd w:val="clear" w:color="auto" w:fill="FFFFFF"/>
          <w:lang w:val="en-GB"/>
        </w:rPr>
        <w:t>.</w:t>
      </w:r>
    </w:p>
    <w:p w14:paraId="4A5B8333" w14:textId="5E947DC6" w:rsidR="006F1AB1" w:rsidRPr="00AC36AA" w:rsidRDefault="006F1AB1">
      <w:pPr>
        <w:spacing w:after="240" w:line="360" w:lineRule="auto"/>
        <w:jc w:val="both"/>
        <w:rPr>
          <w:rFonts w:ascii="Times New Roman" w:hAnsi="Times New Roman" w:cs="Times New Roman"/>
          <w:bCs/>
          <w:sz w:val="24"/>
          <w:szCs w:val="24"/>
          <w:lang w:val="en-GB"/>
        </w:rPr>
      </w:pPr>
      <w:r w:rsidRPr="00AC36AA">
        <w:rPr>
          <w:rFonts w:ascii="Times New Roman" w:hAnsi="Times New Roman" w:cs="Times New Roman"/>
          <w:sz w:val="24"/>
          <w:szCs w:val="24"/>
          <w:lang w:val="en-GB"/>
        </w:rPr>
        <w:t xml:space="preserve">In recent decades, governments of developed countries have deregulated product markets with the aim of increasing market contestability and providing more opportunities for private entrepreneurship within </w:t>
      </w:r>
      <w:r w:rsidR="00F87BA2" w:rsidRPr="00AC36AA">
        <w:rPr>
          <w:rFonts w:ascii="Times New Roman" w:hAnsi="Times New Roman" w:cs="Times New Roman"/>
          <w:sz w:val="24"/>
          <w:szCs w:val="24"/>
          <w:lang w:val="en-GB"/>
        </w:rPr>
        <w:t xml:space="preserve">sectors </w:t>
      </w:r>
      <w:r w:rsidRPr="00AC36AA">
        <w:rPr>
          <w:rFonts w:ascii="Times New Roman" w:hAnsi="Times New Roman" w:cs="Times New Roman"/>
          <w:sz w:val="24"/>
          <w:szCs w:val="24"/>
          <w:lang w:val="en-GB"/>
        </w:rPr>
        <w:t>such as telecommunications, energy production, transportation, and financial services. The scope for new high-impact entrepreneurs</w:t>
      </w:r>
      <w:r w:rsidR="00FC71AA" w:rsidRPr="00AC36AA">
        <w:rPr>
          <w:rFonts w:ascii="Times New Roman" w:hAnsi="Times New Roman" w:cs="Times New Roman"/>
          <w:sz w:val="24"/>
          <w:szCs w:val="24"/>
          <w:lang w:val="en-GB"/>
        </w:rPr>
        <w:t>hip</w:t>
      </w:r>
      <w:r w:rsidRPr="00AC36AA">
        <w:rPr>
          <w:rFonts w:ascii="Times New Roman" w:hAnsi="Times New Roman" w:cs="Times New Roman"/>
          <w:sz w:val="24"/>
          <w:szCs w:val="24"/>
          <w:lang w:val="en-GB"/>
        </w:rPr>
        <w:t xml:space="preserve"> has thus increased dramatically. </w:t>
      </w:r>
      <w:r w:rsidRPr="00AC36AA">
        <w:rPr>
          <w:rFonts w:ascii="Times New Roman" w:hAnsi="Times New Roman" w:cs="Times New Roman"/>
          <w:bCs/>
          <w:sz w:val="24"/>
          <w:szCs w:val="24"/>
          <w:lang w:val="en-GB"/>
        </w:rPr>
        <w:t xml:space="preserve">Furthermore, welfare states increasingly recognize that ensuring access to health care and other social goods and services does not necessarily require </w:t>
      </w:r>
      <w:r w:rsidR="00F87BA2" w:rsidRPr="00AC36AA">
        <w:rPr>
          <w:rFonts w:ascii="Times New Roman" w:hAnsi="Times New Roman" w:cs="Times New Roman"/>
          <w:bCs/>
          <w:sz w:val="24"/>
          <w:szCs w:val="24"/>
          <w:lang w:val="en-GB"/>
        </w:rPr>
        <w:t xml:space="preserve">the </w:t>
      </w:r>
      <w:r w:rsidRPr="00AC36AA">
        <w:rPr>
          <w:rFonts w:ascii="Times New Roman" w:hAnsi="Times New Roman" w:cs="Times New Roman"/>
          <w:bCs/>
          <w:sz w:val="24"/>
          <w:szCs w:val="24"/>
          <w:lang w:val="en-GB"/>
        </w:rPr>
        <w:t xml:space="preserve">government </w:t>
      </w:r>
      <w:r w:rsidR="00F87BA2" w:rsidRPr="00AC36AA">
        <w:rPr>
          <w:rFonts w:ascii="Times New Roman" w:hAnsi="Times New Roman" w:cs="Times New Roman"/>
          <w:bCs/>
          <w:sz w:val="24"/>
          <w:szCs w:val="24"/>
          <w:lang w:val="en-GB"/>
        </w:rPr>
        <w:t xml:space="preserve">to produce </w:t>
      </w:r>
      <w:r w:rsidRPr="00AC36AA">
        <w:rPr>
          <w:rFonts w:ascii="Times New Roman" w:hAnsi="Times New Roman" w:cs="Times New Roman"/>
          <w:bCs/>
          <w:sz w:val="24"/>
          <w:szCs w:val="24"/>
          <w:lang w:val="en-GB"/>
        </w:rPr>
        <w:t xml:space="preserve">such goods. The Dutch example </w:t>
      </w:r>
      <w:r w:rsidR="00F87BA2" w:rsidRPr="00AC36AA">
        <w:rPr>
          <w:rFonts w:ascii="Times New Roman" w:hAnsi="Times New Roman" w:cs="Times New Roman"/>
          <w:bCs/>
          <w:sz w:val="24"/>
          <w:szCs w:val="24"/>
          <w:lang w:val="en-GB"/>
        </w:rPr>
        <w:t xml:space="preserve">reveals </w:t>
      </w:r>
      <w:r w:rsidRPr="00AC36AA">
        <w:rPr>
          <w:rFonts w:ascii="Times New Roman" w:hAnsi="Times New Roman" w:cs="Times New Roman"/>
          <w:bCs/>
          <w:sz w:val="24"/>
          <w:szCs w:val="24"/>
          <w:lang w:val="en-GB"/>
        </w:rPr>
        <w:t>that it may even be possible to eschew public financing</w:t>
      </w:r>
      <w:r w:rsidR="00FC71AA" w:rsidRPr="00AC36AA">
        <w:rPr>
          <w:rFonts w:ascii="Times New Roman" w:hAnsi="Times New Roman" w:cs="Times New Roman"/>
          <w:bCs/>
          <w:sz w:val="24"/>
          <w:szCs w:val="24"/>
          <w:lang w:val="en-GB"/>
        </w:rPr>
        <w:t>:</w:t>
      </w:r>
      <w:r w:rsidRPr="00AC36AA">
        <w:rPr>
          <w:rFonts w:ascii="Times New Roman" w:hAnsi="Times New Roman" w:cs="Times New Roman"/>
          <w:bCs/>
          <w:sz w:val="24"/>
          <w:szCs w:val="24"/>
          <w:lang w:val="en-GB"/>
        </w:rPr>
        <w:t xml:space="preserve"> </w:t>
      </w:r>
      <w:r w:rsidRPr="00AC36AA">
        <w:rPr>
          <w:rFonts w:ascii="Times New Roman" w:hAnsi="Times New Roman" w:cs="Times New Roman"/>
          <w:sz w:val="24"/>
          <w:szCs w:val="24"/>
          <w:lang w:val="en-GB"/>
        </w:rPr>
        <w:t>In the Netherlands</w:t>
      </w:r>
      <w:r w:rsidR="00FC71AA"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health care insurance is fully privatized</w:t>
      </w:r>
      <w:r w:rsidR="00FC71AA" w:rsidRPr="00AC36AA">
        <w:rPr>
          <w:rFonts w:ascii="Times New Roman" w:hAnsi="Times New Roman" w:cs="Times New Roman"/>
          <w:sz w:val="24"/>
          <w:szCs w:val="24"/>
          <w:lang w:val="en-GB"/>
        </w:rPr>
        <w:t xml:space="preserve"> in the sense that</w:t>
      </w:r>
      <w:r w:rsidRPr="00AC36AA">
        <w:rPr>
          <w:rFonts w:ascii="Times New Roman" w:hAnsi="Times New Roman" w:cs="Times New Roman"/>
          <w:sz w:val="24"/>
          <w:szCs w:val="24"/>
          <w:lang w:val="en-GB"/>
        </w:rPr>
        <w:t xml:space="preserve"> all private suppliers are forced to offer a standardized policy at a (competitive) price</w:t>
      </w:r>
      <w:r w:rsidR="00FC71AA" w:rsidRPr="00AC36AA">
        <w:rPr>
          <w:rFonts w:ascii="Times New Roman" w:hAnsi="Times New Roman" w:cs="Times New Roman"/>
          <w:sz w:val="24"/>
          <w:szCs w:val="24"/>
          <w:lang w:val="en-GB"/>
        </w:rPr>
        <w:t>, while</w:t>
      </w:r>
      <w:r w:rsidRPr="00AC36AA">
        <w:rPr>
          <w:rFonts w:ascii="Times New Roman" w:hAnsi="Times New Roman" w:cs="Times New Roman"/>
          <w:sz w:val="24"/>
          <w:szCs w:val="24"/>
          <w:lang w:val="en-GB"/>
        </w:rPr>
        <w:t xml:space="preserve"> all citizens are forced to buy such a policy (Schäfer et al. 2010).</w:t>
      </w:r>
      <w:r w:rsidRPr="00AC36AA">
        <w:rPr>
          <w:rFonts w:ascii="Times New Roman" w:hAnsi="Times New Roman" w:cs="Times New Roman"/>
          <w:bCs/>
          <w:sz w:val="24"/>
          <w:szCs w:val="24"/>
          <w:lang w:val="en-GB"/>
        </w:rPr>
        <w:t xml:space="preserve"> </w:t>
      </w:r>
    </w:p>
    <w:p w14:paraId="33C50841" w14:textId="309B6D3C" w:rsidR="006F1AB1" w:rsidRPr="00AC36AA" w:rsidRDefault="00FC71AA">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bCs/>
          <w:sz w:val="24"/>
          <w:szCs w:val="24"/>
          <w:lang w:val="en-GB"/>
        </w:rPr>
        <w:t>Overall</w:t>
      </w:r>
      <w:r w:rsidR="006F1AB1" w:rsidRPr="00AC36AA">
        <w:rPr>
          <w:rFonts w:ascii="Times New Roman" w:hAnsi="Times New Roman" w:cs="Times New Roman"/>
          <w:bCs/>
          <w:sz w:val="24"/>
          <w:szCs w:val="24"/>
          <w:lang w:val="en-GB"/>
        </w:rPr>
        <w:t>,</w:t>
      </w:r>
      <w:r w:rsidRPr="00AC36AA">
        <w:rPr>
          <w:rFonts w:ascii="Times New Roman" w:hAnsi="Times New Roman" w:cs="Times New Roman"/>
          <w:bCs/>
          <w:sz w:val="24"/>
          <w:szCs w:val="24"/>
          <w:lang w:val="en-GB"/>
        </w:rPr>
        <w:t xml:space="preserve"> governments</w:t>
      </w:r>
      <w:r w:rsidR="006F1AB1" w:rsidRPr="00AC36AA">
        <w:rPr>
          <w:rFonts w:ascii="Times New Roman" w:hAnsi="Times New Roman" w:cs="Times New Roman"/>
          <w:bCs/>
          <w:sz w:val="24"/>
          <w:szCs w:val="24"/>
          <w:lang w:val="en-GB"/>
        </w:rPr>
        <w:t xml:space="preserve"> </w:t>
      </w:r>
      <w:r w:rsidR="00F27D12" w:rsidRPr="00AC36AA">
        <w:rPr>
          <w:rFonts w:ascii="Times New Roman" w:hAnsi="Times New Roman" w:cs="Times New Roman"/>
          <w:bCs/>
          <w:sz w:val="24"/>
          <w:szCs w:val="24"/>
          <w:lang w:val="en-GB"/>
        </w:rPr>
        <w:t xml:space="preserve">are </w:t>
      </w:r>
      <w:r w:rsidR="006F1AB1" w:rsidRPr="00AC36AA">
        <w:rPr>
          <w:rFonts w:ascii="Times New Roman" w:hAnsi="Times New Roman" w:cs="Times New Roman"/>
          <w:bCs/>
          <w:sz w:val="24"/>
          <w:szCs w:val="24"/>
          <w:lang w:val="en-GB"/>
        </w:rPr>
        <w:t>increasingly utiliz</w:t>
      </w:r>
      <w:r w:rsidR="00F27D12" w:rsidRPr="00AC36AA">
        <w:rPr>
          <w:rFonts w:ascii="Times New Roman" w:hAnsi="Times New Roman" w:cs="Times New Roman"/>
          <w:bCs/>
          <w:sz w:val="24"/>
          <w:szCs w:val="24"/>
          <w:lang w:val="en-GB"/>
        </w:rPr>
        <w:t>ing</w:t>
      </w:r>
      <w:r w:rsidR="006F1AB1" w:rsidRPr="00AC36AA">
        <w:rPr>
          <w:rFonts w:ascii="Times New Roman" w:hAnsi="Times New Roman" w:cs="Times New Roman"/>
          <w:bCs/>
          <w:sz w:val="24"/>
          <w:szCs w:val="24"/>
          <w:lang w:val="en-GB"/>
        </w:rPr>
        <w:t xml:space="preserve"> </w:t>
      </w:r>
      <w:r w:rsidR="006F1AB1" w:rsidRPr="00AC36AA">
        <w:rPr>
          <w:rFonts w:ascii="Times New Roman" w:hAnsi="Times New Roman" w:cs="Times New Roman"/>
          <w:sz w:val="24"/>
          <w:szCs w:val="24"/>
          <w:lang w:val="en-GB"/>
        </w:rPr>
        <w:t>market-type mechanisms</w:t>
      </w:r>
      <w:r w:rsidR="006F1AB1" w:rsidRPr="00AC36AA">
        <w:rPr>
          <w:rStyle w:val="FootnoteReference"/>
          <w:rFonts w:ascii="Times New Roman" w:hAnsi="Times New Roman" w:cs="Times New Roman"/>
          <w:sz w:val="24"/>
          <w:szCs w:val="24"/>
          <w:lang w:val="en-GB"/>
        </w:rPr>
        <w:footnoteReference w:id="40"/>
      </w:r>
      <w:r w:rsidR="006F1AB1" w:rsidRPr="00AC36AA">
        <w:rPr>
          <w:rFonts w:ascii="Times New Roman" w:hAnsi="Times New Roman" w:cs="Times New Roman"/>
          <w:sz w:val="24"/>
          <w:szCs w:val="24"/>
          <w:lang w:val="en-GB"/>
        </w:rPr>
        <w:t xml:space="preserve"> </w:t>
      </w:r>
      <w:r w:rsidR="006F1AB1" w:rsidRPr="00AC36AA">
        <w:rPr>
          <w:rFonts w:ascii="Times New Roman" w:hAnsi="Times New Roman" w:cs="Times New Roman"/>
          <w:bCs/>
          <w:sz w:val="24"/>
          <w:szCs w:val="24"/>
          <w:lang w:val="en-GB"/>
        </w:rPr>
        <w:t>that combine private provision and public financing of these services, such as o</w:t>
      </w:r>
      <w:r w:rsidR="006F1AB1" w:rsidRPr="00AC36AA">
        <w:rPr>
          <w:rFonts w:ascii="Times New Roman" w:hAnsi="Times New Roman" w:cs="Times New Roman"/>
          <w:sz w:val="24"/>
          <w:szCs w:val="24"/>
          <w:lang w:val="en-GB"/>
        </w:rPr>
        <w:t>utsourcing, vouchers and public–private partnerships. In many instances, opening previously monopolized markets to private providers has led to impressive entrepreneurial performance</w:t>
      </w:r>
      <w:r w:rsidR="00F87BA2" w:rsidRPr="00AC36AA">
        <w:rPr>
          <w:rFonts w:ascii="Times New Roman" w:hAnsi="Times New Roman" w:cs="Times New Roman"/>
          <w:sz w:val="24"/>
          <w:szCs w:val="24"/>
          <w:lang w:val="en-GB"/>
        </w:rPr>
        <w:t>s</w:t>
      </w:r>
      <w:r w:rsidR="006F1AB1" w:rsidRPr="00AC36AA">
        <w:rPr>
          <w:rFonts w:ascii="Times New Roman" w:hAnsi="Times New Roman" w:cs="Times New Roman"/>
          <w:sz w:val="24"/>
          <w:szCs w:val="24"/>
          <w:lang w:val="en-GB"/>
        </w:rPr>
        <w:t>, hinting at a largely untapped productive potential in sectors such as health care, education, and care of children and the elderly. As examples, consider the voucher system for school choice that was introduced in Sweden in the early 1990s and the (contemporaneous) outsourcing of health care by many local and regional governments, which paved the way for several high-growth firms, some of which have since become multinationals.</w:t>
      </w:r>
      <w:r w:rsidR="006F1AB1" w:rsidRPr="00AC36AA">
        <w:rPr>
          <w:rStyle w:val="FootnoteReference"/>
          <w:rFonts w:ascii="Times New Roman" w:hAnsi="Times New Roman" w:cs="Times New Roman"/>
          <w:sz w:val="24"/>
          <w:szCs w:val="24"/>
          <w:lang w:val="en-GB"/>
        </w:rPr>
        <w:footnoteReference w:id="41"/>
      </w:r>
      <w:r w:rsidR="006F1AB1" w:rsidRPr="00AC36AA">
        <w:rPr>
          <w:rFonts w:ascii="Times New Roman" w:hAnsi="Times New Roman" w:cs="Times New Roman"/>
          <w:sz w:val="24"/>
          <w:szCs w:val="24"/>
          <w:lang w:val="en-GB"/>
        </w:rPr>
        <w:t xml:space="preserve"> Andersson and Jordahl (2013) </w:t>
      </w:r>
      <w:r w:rsidR="006F1AB1" w:rsidRPr="00AC36AA">
        <w:rPr>
          <w:rFonts w:ascii="Times New Roman" w:hAnsi="Times New Roman" w:cs="Times New Roman"/>
          <w:sz w:val="24"/>
          <w:szCs w:val="24"/>
          <w:lang w:val="en-GB"/>
        </w:rPr>
        <w:lastRenderedPageBreak/>
        <w:t xml:space="preserve">survey the </w:t>
      </w:r>
      <w:r w:rsidR="006F1AB1" w:rsidRPr="00AC36AA">
        <w:rPr>
          <w:rFonts w:ascii="Times New Roman" w:hAnsi="Times New Roman" w:cs="Times New Roman"/>
          <w:color w:val="000000"/>
          <w:sz w:val="24"/>
          <w:szCs w:val="24"/>
          <w:lang w:val="en-GB"/>
        </w:rPr>
        <w:t>empirical literature on the effect of outsourcing public services</w:t>
      </w:r>
      <w:r w:rsidRPr="00AC36AA">
        <w:rPr>
          <w:rFonts w:ascii="Times New Roman" w:hAnsi="Times New Roman" w:cs="Times New Roman"/>
          <w:color w:val="000000"/>
          <w:sz w:val="24"/>
          <w:szCs w:val="24"/>
          <w:lang w:val="en-GB"/>
        </w:rPr>
        <w:t xml:space="preserve"> and</w:t>
      </w:r>
      <w:r w:rsidR="006F1AB1" w:rsidRPr="00AC36AA">
        <w:rPr>
          <w:rFonts w:ascii="Times New Roman" w:hAnsi="Times New Roman" w:cs="Times New Roman"/>
          <w:color w:val="000000"/>
          <w:sz w:val="24"/>
          <w:szCs w:val="24"/>
          <w:lang w:val="en-GB"/>
        </w:rPr>
        <w:t xml:space="preserve"> con</w:t>
      </w:r>
      <w:r w:rsidRPr="00AC36AA">
        <w:rPr>
          <w:rFonts w:ascii="Times New Roman" w:hAnsi="Times New Roman" w:cs="Times New Roman"/>
          <w:color w:val="000000"/>
          <w:sz w:val="24"/>
          <w:szCs w:val="24"/>
          <w:lang w:val="en-GB"/>
        </w:rPr>
        <w:t>c</w:t>
      </w:r>
      <w:r w:rsidR="006F1AB1" w:rsidRPr="00AC36AA">
        <w:rPr>
          <w:rFonts w:ascii="Times New Roman" w:hAnsi="Times New Roman" w:cs="Times New Roman"/>
          <w:color w:val="000000"/>
          <w:sz w:val="24"/>
          <w:szCs w:val="24"/>
          <w:lang w:val="en-GB"/>
        </w:rPr>
        <w:t xml:space="preserve">lude that </w:t>
      </w:r>
      <w:r w:rsidR="00BC19E7" w:rsidRPr="00AC36AA">
        <w:rPr>
          <w:rFonts w:ascii="Times New Roman" w:hAnsi="Times New Roman" w:cs="Times New Roman"/>
          <w:color w:val="000000"/>
          <w:sz w:val="24"/>
          <w:szCs w:val="24"/>
          <w:lang w:val="en-GB"/>
        </w:rPr>
        <w:t xml:space="preserve">it </w:t>
      </w:r>
      <w:r w:rsidR="006F1AB1" w:rsidRPr="00AC36AA">
        <w:rPr>
          <w:rFonts w:ascii="Times New Roman" w:hAnsi="Times New Roman" w:cs="Times New Roman"/>
          <w:color w:val="000000"/>
          <w:sz w:val="24"/>
          <w:szCs w:val="24"/>
          <w:lang w:val="en-GB"/>
        </w:rPr>
        <w:t>generally reduces costs without hurting quality. This is clearly the case for “perfectly contractible services”</w:t>
      </w:r>
      <w:r w:rsidR="00A974EA" w:rsidRPr="00AC36AA">
        <w:rPr>
          <w:rFonts w:ascii="Times New Roman" w:hAnsi="Times New Roman" w:cs="Times New Roman"/>
          <w:color w:val="000000"/>
          <w:sz w:val="24"/>
          <w:szCs w:val="24"/>
          <w:lang w:val="en-GB"/>
        </w:rPr>
        <w:t xml:space="preserve"> such as </w:t>
      </w:r>
      <w:r w:rsidR="006F1AB1" w:rsidRPr="00AC36AA">
        <w:rPr>
          <w:rFonts w:ascii="Times New Roman" w:hAnsi="Times New Roman" w:cs="Times New Roman"/>
          <w:color w:val="000000"/>
          <w:sz w:val="24"/>
          <w:szCs w:val="24"/>
          <w:lang w:val="en-GB"/>
        </w:rPr>
        <w:t xml:space="preserve">garbage collection, but outsourcing </w:t>
      </w:r>
      <w:r w:rsidRPr="00AC36AA">
        <w:rPr>
          <w:rFonts w:ascii="Times New Roman" w:hAnsi="Times New Roman" w:cs="Times New Roman"/>
          <w:color w:val="000000"/>
          <w:sz w:val="24"/>
          <w:szCs w:val="24"/>
          <w:lang w:val="en-GB"/>
        </w:rPr>
        <w:t xml:space="preserve">also </w:t>
      </w:r>
      <w:r w:rsidR="006F1AB1" w:rsidRPr="00AC36AA">
        <w:rPr>
          <w:rFonts w:ascii="Times New Roman" w:hAnsi="Times New Roman" w:cs="Times New Roman"/>
          <w:color w:val="000000"/>
          <w:sz w:val="24"/>
          <w:szCs w:val="24"/>
          <w:lang w:val="en-GB"/>
        </w:rPr>
        <w:t xml:space="preserve">often seems to work reasonably well for services with more difficult contracting problems, e.g., fire protection and prisons. </w:t>
      </w:r>
      <w:r w:rsidR="0055777A" w:rsidRPr="00AC36AA">
        <w:rPr>
          <w:rFonts w:ascii="Times New Roman" w:hAnsi="Times New Roman" w:cs="Times New Roman"/>
          <w:color w:val="000000"/>
          <w:sz w:val="24"/>
          <w:szCs w:val="24"/>
          <w:lang w:val="en-GB"/>
        </w:rPr>
        <w:t xml:space="preserve">However, </w:t>
      </w:r>
      <w:r w:rsidRPr="00AC36AA">
        <w:rPr>
          <w:rFonts w:ascii="Times New Roman" w:hAnsi="Times New Roman" w:cs="Times New Roman"/>
          <w:color w:val="000000"/>
          <w:sz w:val="24"/>
          <w:szCs w:val="24"/>
          <w:lang w:val="en-GB"/>
        </w:rPr>
        <w:t>o</w:t>
      </w:r>
      <w:r w:rsidR="006F1AB1" w:rsidRPr="00AC36AA">
        <w:rPr>
          <w:rFonts w:ascii="Times New Roman" w:hAnsi="Times New Roman" w:cs="Times New Roman"/>
          <w:color w:val="000000"/>
          <w:sz w:val="24"/>
          <w:szCs w:val="24"/>
          <w:lang w:val="en-GB"/>
        </w:rPr>
        <w:t>utsourcing seems to be more problematic for credence goods</w:t>
      </w:r>
      <w:r w:rsidRPr="00AC36AA">
        <w:rPr>
          <w:rFonts w:ascii="Times New Roman" w:hAnsi="Times New Roman" w:cs="Times New Roman"/>
          <w:color w:val="000000"/>
          <w:sz w:val="24"/>
          <w:szCs w:val="24"/>
          <w:lang w:val="en-GB"/>
        </w:rPr>
        <w:t xml:space="preserve">, that is, goods </w:t>
      </w:r>
      <w:r w:rsidR="005D7F7D" w:rsidRPr="00AC36AA">
        <w:rPr>
          <w:rFonts w:ascii="Times New Roman" w:hAnsi="Times New Roman" w:cs="Times New Roman"/>
          <w:color w:val="000000"/>
          <w:sz w:val="24"/>
          <w:szCs w:val="24"/>
          <w:lang w:val="en-GB"/>
        </w:rPr>
        <w:t xml:space="preserve">for which buyers </w:t>
      </w:r>
      <w:r w:rsidR="00F87BA2" w:rsidRPr="00AC36AA">
        <w:rPr>
          <w:rFonts w:ascii="Times New Roman" w:hAnsi="Times New Roman" w:cs="Times New Roman"/>
          <w:color w:val="000000"/>
          <w:sz w:val="24"/>
          <w:szCs w:val="24"/>
          <w:lang w:val="en-GB"/>
        </w:rPr>
        <w:t xml:space="preserve">have a hard time determining </w:t>
      </w:r>
      <w:r w:rsidR="005D7F7D" w:rsidRPr="00AC36AA">
        <w:rPr>
          <w:rFonts w:ascii="Times New Roman" w:hAnsi="Times New Roman" w:cs="Times New Roman"/>
          <w:color w:val="000000"/>
          <w:sz w:val="24"/>
          <w:szCs w:val="24"/>
          <w:lang w:val="en-GB"/>
        </w:rPr>
        <w:t>the total cost and benefit even after purchase and use (Emons 1997)</w:t>
      </w:r>
      <w:r w:rsidRPr="00AC36AA">
        <w:rPr>
          <w:rFonts w:ascii="Times New Roman" w:hAnsi="Times New Roman" w:cs="Times New Roman"/>
          <w:color w:val="000000"/>
          <w:sz w:val="24"/>
          <w:szCs w:val="24"/>
          <w:lang w:val="en-GB"/>
        </w:rPr>
        <w:t xml:space="preserve">, </w:t>
      </w:r>
      <w:r w:rsidR="005D7F7D" w:rsidRPr="00AC36AA">
        <w:rPr>
          <w:rFonts w:ascii="Times New Roman" w:hAnsi="Times New Roman" w:cs="Times New Roman"/>
          <w:color w:val="000000"/>
          <w:sz w:val="24"/>
          <w:szCs w:val="24"/>
          <w:lang w:val="en-GB"/>
        </w:rPr>
        <w:t xml:space="preserve">which is the case for many social services, </w:t>
      </w:r>
      <w:r w:rsidRPr="00AC36AA">
        <w:rPr>
          <w:rFonts w:ascii="Times New Roman" w:hAnsi="Times New Roman" w:cs="Times New Roman"/>
          <w:color w:val="000000"/>
          <w:sz w:val="24"/>
          <w:szCs w:val="24"/>
          <w:lang w:val="en-GB"/>
        </w:rPr>
        <w:t>such as education and medical treatments.</w:t>
      </w:r>
      <w:r w:rsidR="00916702" w:rsidRPr="00AC36AA">
        <w:rPr>
          <w:rStyle w:val="FootnoteReference"/>
          <w:rFonts w:ascii="Times New Roman" w:hAnsi="Times New Roman" w:cs="Times New Roman"/>
          <w:sz w:val="24"/>
          <w:szCs w:val="24"/>
          <w:lang w:val="en-GB"/>
        </w:rPr>
        <w:footnoteReference w:id="42"/>
      </w:r>
      <w:r w:rsidR="00916702" w:rsidRPr="00AC36AA">
        <w:rPr>
          <w:rFonts w:ascii="Times New Roman" w:hAnsi="Times New Roman" w:cs="Times New Roman"/>
          <w:sz w:val="24"/>
          <w:szCs w:val="24"/>
          <w:lang w:val="en-GB"/>
        </w:rPr>
        <w:t xml:space="preserve"> </w:t>
      </w:r>
    </w:p>
    <w:p w14:paraId="28DA7F74" w14:textId="501D8160" w:rsidR="006F1AB1" w:rsidRPr="00AC36AA" w:rsidRDefault="0055777A">
      <w:pPr>
        <w:spacing w:line="360" w:lineRule="auto"/>
        <w:jc w:val="both"/>
        <w:rPr>
          <w:rFonts w:ascii="Times New Roman" w:hAnsi="Times New Roman" w:cs="Times New Roman"/>
          <w:bCs/>
          <w:sz w:val="24"/>
          <w:szCs w:val="24"/>
          <w:lang w:val="en-GB"/>
        </w:rPr>
      </w:pPr>
      <w:r w:rsidRPr="00AC36AA">
        <w:rPr>
          <w:rFonts w:ascii="Times New Roman" w:hAnsi="Times New Roman" w:cs="Times New Roman"/>
          <w:sz w:val="24"/>
          <w:szCs w:val="24"/>
          <w:lang w:val="en-GB"/>
        </w:rPr>
        <w:t>W</w:t>
      </w:r>
      <w:r w:rsidR="006F1AB1" w:rsidRPr="00AC36AA">
        <w:rPr>
          <w:rFonts w:ascii="Times New Roman" w:hAnsi="Times New Roman" w:cs="Times New Roman"/>
          <w:sz w:val="24"/>
          <w:szCs w:val="24"/>
          <w:lang w:val="en-GB"/>
        </w:rPr>
        <w:t>elfare services are complex and difficult to procure</w:t>
      </w:r>
      <w:r w:rsidR="006F1AB1" w:rsidRPr="00AC36AA">
        <w:rPr>
          <w:rFonts w:ascii="Times New Roman" w:hAnsi="Times New Roman" w:cs="Times New Roman"/>
          <w:bCs/>
          <w:sz w:val="24"/>
          <w:szCs w:val="24"/>
          <w:lang w:val="en-GB"/>
        </w:rPr>
        <w:t xml:space="preserve"> regardless of </w:t>
      </w:r>
      <w:r w:rsidR="00050370" w:rsidRPr="00AC36AA">
        <w:rPr>
          <w:rFonts w:ascii="Times New Roman" w:hAnsi="Times New Roman" w:cs="Times New Roman"/>
          <w:bCs/>
          <w:sz w:val="24"/>
          <w:szCs w:val="24"/>
          <w:lang w:val="en-GB"/>
        </w:rPr>
        <w:t xml:space="preserve">the </w:t>
      </w:r>
      <w:r w:rsidR="006F1AB1" w:rsidRPr="00AC36AA">
        <w:rPr>
          <w:rFonts w:ascii="Times New Roman" w:hAnsi="Times New Roman" w:cs="Times New Roman"/>
          <w:bCs/>
          <w:sz w:val="24"/>
          <w:szCs w:val="24"/>
          <w:lang w:val="en-GB"/>
        </w:rPr>
        <w:t>source of financing. When under the public domain, complexities arise from several additional sources</w:t>
      </w:r>
      <w:r w:rsidR="008E76CE" w:rsidRPr="00AC36AA">
        <w:rPr>
          <w:rFonts w:ascii="Times New Roman" w:hAnsi="Times New Roman" w:cs="Times New Roman"/>
          <w:bCs/>
          <w:sz w:val="24"/>
          <w:szCs w:val="24"/>
          <w:lang w:val="en-GB"/>
        </w:rPr>
        <w:t>:</w:t>
      </w:r>
      <w:r w:rsidR="006F1AB1" w:rsidRPr="00AC36AA">
        <w:rPr>
          <w:rFonts w:ascii="Times New Roman" w:hAnsi="Times New Roman" w:cs="Times New Roman"/>
          <w:bCs/>
          <w:sz w:val="24"/>
          <w:szCs w:val="24"/>
          <w:lang w:val="en-GB"/>
        </w:rPr>
        <w:t xml:space="preserve"> </w:t>
      </w:r>
      <w:r w:rsidR="006F1AB1" w:rsidRPr="00AC36AA">
        <w:rPr>
          <w:rFonts w:ascii="Times New Roman" w:hAnsi="Times New Roman" w:cs="Times New Roman"/>
          <w:sz w:val="24"/>
          <w:szCs w:val="24"/>
          <w:lang w:val="en-GB"/>
        </w:rPr>
        <w:t xml:space="preserve">formalized procurement processes are likely to </w:t>
      </w:r>
      <w:r w:rsidR="00AC36AA" w:rsidRPr="00AC36AA">
        <w:rPr>
          <w:rFonts w:ascii="Times New Roman" w:hAnsi="Times New Roman" w:cs="Times New Roman"/>
          <w:sz w:val="24"/>
          <w:szCs w:val="24"/>
          <w:lang w:val="en-GB"/>
        </w:rPr>
        <w:t>favour</w:t>
      </w:r>
      <w:r w:rsidR="006F1AB1" w:rsidRPr="00AC36AA">
        <w:rPr>
          <w:rFonts w:ascii="Times New Roman" w:hAnsi="Times New Roman" w:cs="Times New Roman"/>
          <w:sz w:val="24"/>
          <w:szCs w:val="24"/>
          <w:lang w:val="en-GB"/>
        </w:rPr>
        <w:t xml:space="preserve"> large actors and curb competition</w:t>
      </w:r>
      <w:r w:rsidR="00E322CE" w:rsidRPr="00AC36AA">
        <w:rPr>
          <w:rFonts w:ascii="Times New Roman" w:hAnsi="Times New Roman" w:cs="Times New Roman"/>
          <w:sz w:val="24"/>
          <w:szCs w:val="24"/>
          <w:lang w:val="en-GB"/>
        </w:rPr>
        <w:t xml:space="preserve">; </w:t>
      </w:r>
      <w:r w:rsidR="006F1AB1" w:rsidRPr="00AC36AA">
        <w:rPr>
          <w:rFonts w:ascii="Times New Roman" w:hAnsi="Times New Roman" w:cs="Times New Roman"/>
          <w:sz w:val="24"/>
          <w:szCs w:val="24"/>
          <w:lang w:val="en-GB"/>
        </w:rPr>
        <w:t>producers cannot charge extra for quality improvements</w:t>
      </w:r>
      <w:r w:rsidR="00E322CE" w:rsidRPr="00AC36AA">
        <w:rPr>
          <w:rFonts w:ascii="Times New Roman" w:hAnsi="Times New Roman" w:cs="Times New Roman"/>
          <w:sz w:val="24"/>
          <w:szCs w:val="24"/>
          <w:lang w:val="en-GB"/>
        </w:rPr>
        <w:t xml:space="preserve">; </w:t>
      </w:r>
      <w:r w:rsidR="006F1AB1" w:rsidRPr="00AC36AA">
        <w:rPr>
          <w:rFonts w:ascii="Times New Roman" w:hAnsi="Times New Roman" w:cs="Times New Roman"/>
          <w:sz w:val="24"/>
          <w:szCs w:val="24"/>
          <w:lang w:val="en-GB"/>
        </w:rPr>
        <w:t>costly excess capacity may arise</w:t>
      </w:r>
      <w:r w:rsidR="00E322CE" w:rsidRPr="00AC36AA">
        <w:rPr>
          <w:rFonts w:ascii="Times New Roman" w:hAnsi="Times New Roman" w:cs="Times New Roman"/>
          <w:sz w:val="24"/>
          <w:szCs w:val="24"/>
          <w:lang w:val="en-GB"/>
        </w:rPr>
        <w:t xml:space="preserve">; </w:t>
      </w:r>
      <w:r w:rsidR="006F1AB1" w:rsidRPr="00AC36AA">
        <w:rPr>
          <w:rFonts w:ascii="Times New Roman" w:hAnsi="Times New Roman" w:cs="Times New Roman"/>
          <w:sz w:val="24"/>
          <w:szCs w:val="24"/>
          <w:lang w:val="en-GB"/>
        </w:rPr>
        <w:t>a lack of information makes rational decision making difficult for users</w:t>
      </w:r>
      <w:r w:rsidR="00E322CE" w:rsidRPr="00AC36AA">
        <w:rPr>
          <w:rFonts w:ascii="Times New Roman" w:hAnsi="Times New Roman" w:cs="Times New Roman"/>
          <w:sz w:val="24"/>
          <w:szCs w:val="24"/>
          <w:lang w:val="en-GB"/>
        </w:rPr>
        <w:t xml:space="preserve">; </w:t>
      </w:r>
      <w:r w:rsidR="006F1AB1" w:rsidRPr="00AC36AA">
        <w:rPr>
          <w:rFonts w:ascii="Times New Roman" w:hAnsi="Times New Roman" w:cs="Times New Roman"/>
          <w:sz w:val="24"/>
          <w:szCs w:val="24"/>
          <w:lang w:val="en-GB"/>
        </w:rPr>
        <w:t>evaluations and compliance control are skill- and resource-intensive</w:t>
      </w:r>
      <w:r w:rsidR="00E322CE" w:rsidRPr="00AC36AA">
        <w:rPr>
          <w:rFonts w:ascii="Times New Roman" w:hAnsi="Times New Roman" w:cs="Times New Roman"/>
          <w:sz w:val="24"/>
          <w:szCs w:val="24"/>
          <w:lang w:val="en-GB"/>
        </w:rPr>
        <w:t xml:space="preserve">; </w:t>
      </w:r>
      <w:r w:rsidR="006F1AB1" w:rsidRPr="00AC36AA">
        <w:rPr>
          <w:rFonts w:ascii="Times New Roman" w:hAnsi="Times New Roman" w:cs="Times New Roman"/>
          <w:sz w:val="24"/>
          <w:szCs w:val="24"/>
          <w:lang w:val="en-GB"/>
        </w:rPr>
        <w:t>segregating forces exist</w:t>
      </w:r>
      <w:r w:rsidR="00E322CE" w:rsidRPr="00AC36AA">
        <w:rPr>
          <w:rFonts w:ascii="Times New Roman" w:hAnsi="Times New Roman" w:cs="Times New Roman"/>
          <w:sz w:val="24"/>
          <w:szCs w:val="24"/>
          <w:lang w:val="en-GB"/>
        </w:rPr>
        <w:t xml:space="preserve">; </w:t>
      </w:r>
      <w:r w:rsidR="006F1AB1" w:rsidRPr="00AC36AA">
        <w:rPr>
          <w:rFonts w:ascii="Times New Roman" w:hAnsi="Times New Roman" w:cs="Times New Roman"/>
          <w:sz w:val="24"/>
          <w:szCs w:val="24"/>
          <w:lang w:val="en-GB"/>
        </w:rPr>
        <w:t>and individual users and suppliers do not consider how society is affected.</w:t>
      </w:r>
      <w:r w:rsidR="006F1AB1" w:rsidRPr="00AC36AA">
        <w:rPr>
          <w:rFonts w:ascii="Times New Roman" w:hAnsi="Times New Roman" w:cs="Times New Roman"/>
          <w:bCs/>
          <w:sz w:val="24"/>
          <w:szCs w:val="24"/>
          <w:lang w:val="en-GB"/>
        </w:rPr>
        <w:t xml:space="preserve"> </w:t>
      </w:r>
    </w:p>
    <w:p w14:paraId="615856D0" w14:textId="413E6DD7" w:rsidR="006F1AB1" w:rsidRPr="00AC36AA" w:rsidRDefault="0055777A">
      <w:pPr>
        <w:spacing w:line="360" w:lineRule="auto"/>
        <w:jc w:val="both"/>
        <w:rPr>
          <w:rFonts w:ascii="Times New Roman" w:hAnsi="Times New Roman" w:cs="Times New Roman"/>
          <w:bCs/>
          <w:sz w:val="24"/>
          <w:szCs w:val="24"/>
          <w:lang w:val="en-GB"/>
        </w:rPr>
      </w:pPr>
      <w:r w:rsidRPr="00AC36AA">
        <w:rPr>
          <w:rFonts w:ascii="Times New Roman" w:hAnsi="Times New Roman" w:cs="Times New Roman"/>
          <w:bCs/>
          <w:sz w:val="24"/>
          <w:szCs w:val="24"/>
          <w:lang w:val="en-GB"/>
        </w:rPr>
        <w:t>In</w:t>
      </w:r>
      <w:r w:rsidR="006F1AB1" w:rsidRPr="00AC36AA">
        <w:rPr>
          <w:rFonts w:ascii="Times New Roman" w:hAnsi="Times New Roman" w:cs="Times New Roman"/>
          <w:bCs/>
          <w:sz w:val="24"/>
          <w:szCs w:val="24"/>
          <w:lang w:val="en-GB"/>
        </w:rPr>
        <w:t xml:space="preserve"> these sensitive areas</w:t>
      </w:r>
      <w:r w:rsidRPr="00AC36AA">
        <w:rPr>
          <w:rFonts w:ascii="Times New Roman" w:hAnsi="Times New Roman" w:cs="Times New Roman"/>
          <w:bCs/>
          <w:sz w:val="24"/>
          <w:szCs w:val="24"/>
          <w:lang w:val="en-GB"/>
        </w:rPr>
        <w:t>,</w:t>
      </w:r>
      <w:r w:rsidR="006F1AB1" w:rsidRPr="00AC36AA">
        <w:rPr>
          <w:rFonts w:ascii="Times New Roman" w:hAnsi="Times New Roman" w:cs="Times New Roman"/>
          <w:bCs/>
          <w:sz w:val="24"/>
          <w:szCs w:val="24"/>
          <w:lang w:val="en-GB"/>
        </w:rPr>
        <w:t xml:space="preserve"> considerations of public interest should move firms beyond what the law demands and </w:t>
      </w:r>
      <w:r w:rsidR="00916702" w:rsidRPr="00AC36AA">
        <w:rPr>
          <w:rFonts w:ascii="Times New Roman" w:hAnsi="Times New Roman" w:cs="Times New Roman"/>
          <w:bCs/>
          <w:sz w:val="24"/>
          <w:szCs w:val="24"/>
          <w:lang w:val="en-GB"/>
        </w:rPr>
        <w:t xml:space="preserve">towards </w:t>
      </w:r>
      <w:r w:rsidR="006F1AB1" w:rsidRPr="00AC36AA">
        <w:rPr>
          <w:rFonts w:ascii="Times New Roman" w:hAnsi="Times New Roman" w:cs="Times New Roman"/>
          <w:bCs/>
          <w:sz w:val="24"/>
          <w:szCs w:val="24"/>
          <w:lang w:val="en-GB"/>
        </w:rPr>
        <w:t xml:space="preserve">what is </w:t>
      </w:r>
      <w:r w:rsidR="00050370" w:rsidRPr="00AC36AA">
        <w:rPr>
          <w:rFonts w:ascii="Times New Roman" w:hAnsi="Times New Roman" w:cs="Times New Roman"/>
          <w:bCs/>
          <w:sz w:val="24"/>
          <w:szCs w:val="24"/>
          <w:lang w:val="en-GB"/>
        </w:rPr>
        <w:t>really</w:t>
      </w:r>
      <w:r w:rsidR="006F1AB1" w:rsidRPr="00AC36AA">
        <w:rPr>
          <w:rFonts w:ascii="Times New Roman" w:hAnsi="Times New Roman" w:cs="Times New Roman"/>
          <w:bCs/>
          <w:sz w:val="24"/>
          <w:szCs w:val="24"/>
          <w:lang w:val="en-GB"/>
        </w:rPr>
        <w:t xml:space="preserve"> in their long-term interest. The challenge is to create what Kay (2004) calls “embedded markets” </w:t>
      </w:r>
      <w:r w:rsidR="00050370" w:rsidRPr="00AC36AA">
        <w:rPr>
          <w:rFonts w:ascii="Times New Roman" w:hAnsi="Times New Roman" w:cs="Times New Roman"/>
          <w:bCs/>
          <w:sz w:val="24"/>
          <w:szCs w:val="24"/>
          <w:lang w:val="en-GB"/>
        </w:rPr>
        <w:t xml:space="preserve">in which </w:t>
      </w:r>
      <w:r w:rsidR="006F1AB1" w:rsidRPr="00AC36AA">
        <w:rPr>
          <w:rFonts w:ascii="Times New Roman" w:hAnsi="Times New Roman" w:cs="Times New Roman"/>
          <w:bCs/>
          <w:sz w:val="24"/>
          <w:szCs w:val="24"/>
          <w:lang w:val="en-GB"/>
        </w:rPr>
        <w:t xml:space="preserve">governments participate without controlling, financial incentives exist but do not dominate, pluralist structures </w:t>
      </w:r>
      <w:r w:rsidR="00D8612F" w:rsidRPr="00AC36AA">
        <w:rPr>
          <w:rFonts w:ascii="Times New Roman" w:hAnsi="Times New Roman" w:cs="Times New Roman"/>
          <w:bCs/>
          <w:sz w:val="24"/>
          <w:szCs w:val="24"/>
          <w:lang w:val="en-GB"/>
        </w:rPr>
        <w:t>can</w:t>
      </w:r>
      <w:r w:rsidR="006F1AB1" w:rsidRPr="00AC36AA">
        <w:rPr>
          <w:rFonts w:ascii="Times New Roman" w:hAnsi="Times New Roman" w:cs="Times New Roman"/>
          <w:bCs/>
          <w:sz w:val="24"/>
          <w:szCs w:val="24"/>
          <w:lang w:val="en-GB"/>
        </w:rPr>
        <w:t xml:space="preserve"> evolve based on experimentation, and social norms continue to play a key role </w:t>
      </w:r>
      <w:r w:rsidR="005D7F50" w:rsidRPr="00AC36AA">
        <w:rPr>
          <w:rFonts w:ascii="Times New Roman" w:hAnsi="Times New Roman" w:cs="Times New Roman"/>
          <w:bCs/>
          <w:sz w:val="24"/>
          <w:szCs w:val="24"/>
          <w:lang w:val="en-GB"/>
        </w:rPr>
        <w:t xml:space="preserve">in maintaining </w:t>
      </w:r>
      <w:r w:rsidR="006F1AB1" w:rsidRPr="00AC36AA">
        <w:rPr>
          <w:rFonts w:ascii="Times New Roman" w:hAnsi="Times New Roman" w:cs="Times New Roman"/>
          <w:bCs/>
          <w:sz w:val="24"/>
          <w:szCs w:val="24"/>
          <w:lang w:val="en-GB"/>
        </w:rPr>
        <w:t xml:space="preserve">compliance with a system </w:t>
      </w:r>
      <w:r w:rsidR="005D7F50" w:rsidRPr="00AC36AA">
        <w:rPr>
          <w:rFonts w:ascii="Times New Roman" w:hAnsi="Times New Roman" w:cs="Times New Roman"/>
          <w:bCs/>
          <w:sz w:val="24"/>
          <w:szCs w:val="24"/>
          <w:lang w:val="en-GB"/>
        </w:rPr>
        <w:t>that</w:t>
      </w:r>
      <w:r w:rsidR="00050370" w:rsidRPr="00AC36AA">
        <w:rPr>
          <w:rFonts w:ascii="Times New Roman" w:hAnsi="Times New Roman" w:cs="Times New Roman"/>
          <w:bCs/>
          <w:sz w:val="24"/>
          <w:szCs w:val="24"/>
          <w:lang w:val="en-GB"/>
        </w:rPr>
        <w:t xml:space="preserve"> inspires pride in</w:t>
      </w:r>
      <w:r w:rsidR="005D7F50" w:rsidRPr="00AC36AA">
        <w:rPr>
          <w:rFonts w:ascii="Times New Roman" w:hAnsi="Times New Roman" w:cs="Times New Roman"/>
          <w:bCs/>
          <w:sz w:val="24"/>
          <w:szCs w:val="24"/>
          <w:lang w:val="en-GB"/>
        </w:rPr>
        <w:t xml:space="preserve"> the</w:t>
      </w:r>
      <w:r w:rsidR="006F1AB1" w:rsidRPr="00AC36AA">
        <w:rPr>
          <w:rFonts w:ascii="Times New Roman" w:hAnsi="Times New Roman" w:cs="Times New Roman"/>
          <w:bCs/>
          <w:sz w:val="24"/>
          <w:szCs w:val="24"/>
          <w:lang w:val="en-GB"/>
        </w:rPr>
        <w:t xml:space="preserve"> </w:t>
      </w:r>
      <w:r w:rsidR="005D7F50" w:rsidRPr="00AC36AA">
        <w:rPr>
          <w:rFonts w:ascii="Times New Roman" w:hAnsi="Times New Roman" w:cs="Times New Roman"/>
          <w:bCs/>
          <w:sz w:val="24"/>
          <w:szCs w:val="24"/>
          <w:lang w:val="en-GB"/>
        </w:rPr>
        <w:t>inhabitants</w:t>
      </w:r>
      <w:r w:rsidR="006F1AB1" w:rsidRPr="00AC36AA">
        <w:rPr>
          <w:rFonts w:ascii="Times New Roman" w:hAnsi="Times New Roman" w:cs="Times New Roman"/>
          <w:bCs/>
          <w:sz w:val="24"/>
          <w:szCs w:val="24"/>
          <w:lang w:val="en-GB"/>
        </w:rPr>
        <w:t>. Of course, this necessitates that the agents involved “take upon themselves a wider set of responsibilities” (</w:t>
      </w:r>
      <w:r w:rsidR="005D7F50" w:rsidRPr="00AC36AA">
        <w:rPr>
          <w:rFonts w:ascii="Times New Roman" w:hAnsi="Times New Roman" w:cs="Times New Roman"/>
          <w:bCs/>
          <w:sz w:val="24"/>
          <w:szCs w:val="24"/>
          <w:lang w:val="en-GB"/>
        </w:rPr>
        <w:t xml:space="preserve">Kay 2004, </w:t>
      </w:r>
      <w:r w:rsidR="006F1AB1" w:rsidRPr="00AC36AA">
        <w:rPr>
          <w:rFonts w:ascii="Times New Roman" w:hAnsi="Times New Roman" w:cs="Times New Roman"/>
          <w:bCs/>
          <w:sz w:val="24"/>
          <w:szCs w:val="24"/>
          <w:lang w:val="en-GB"/>
        </w:rPr>
        <w:t>p. 344).</w:t>
      </w:r>
    </w:p>
    <w:p w14:paraId="150742F4" w14:textId="5DEEF620" w:rsidR="006F1AB1" w:rsidRPr="00AC36AA" w:rsidRDefault="00050370">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M</w:t>
      </w:r>
      <w:r w:rsidR="006F1AB1" w:rsidRPr="00AC36AA">
        <w:rPr>
          <w:rFonts w:ascii="Times New Roman" w:hAnsi="Times New Roman" w:cs="Times New Roman"/>
          <w:sz w:val="24"/>
          <w:szCs w:val="24"/>
          <w:lang w:val="en-GB"/>
        </w:rPr>
        <w:t>arket regulations incentiviz</w:t>
      </w:r>
      <w:r w:rsidRPr="00AC36AA">
        <w:rPr>
          <w:rFonts w:ascii="Times New Roman" w:hAnsi="Times New Roman" w:cs="Times New Roman"/>
          <w:sz w:val="24"/>
          <w:szCs w:val="24"/>
          <w:lang w:val="en-GB"/>
        </w:rPr>
        <w:t>ing</w:t>
      </w:r>
      <w:r w:rsidR="006F1AB1" w:rsidRPr="00AC36AA">
        <w:rPr>
          <w:rFonts w:ascii="Times New Roman" w:hAnsi="Times New Roman" w:cs="Times New Roman"/>
          <w:sz w:val="24"/>
          <w:szCs w:val="24"/>
          <w:lang w:val="en-GB"/>
        </w:rPr>
        <w:t xml:space="preserve"> actors in the </w:t>
      </w:r>
      <w:r w:rsidR="00B801A0">
        <w:rPr>
          <w:rFonts w:ascii="Times New Roman" w:hAnsi="Times New Roman" w:cs="Times New Roman"/>
          <w:sz w:val="24"/>
          <w:szCs w:val="24"/>
          <w:lang w:val="en-GB"/>
        </w:rPr>
        <w:t>labour market</w:t>
      </w:r>
      <w:r w:rsidR="006F1AB1" w:rsidRPr="00AC36AA">
        <w:rPr>
          <w:rFonts w:ascii="Times New Roman" w:hAnsi="Times New Roman" w:cs="Times New Roman"/>
          <w:sz w:val="24"/>
          <w:szCs w:val="24"/>
          <w:lang w:val="en-GB"/>
        </w:rPr>
        <w:t xml:space="preserve"> to innovate and experiment to the greatest </w:t>
      </w:r>
      <w:r w:rsidRPr="00AC36AA">
        <w:rPr>
          <w:rFonts w:ascii="Times New Roman" w:hAnsi="Times New Roman" w:cs="Times New Roman"/>
          <w:sz w:val="24"/>
          <w:szCs w:val="24"/>
          <w:lang w:val="en-GB"/>
        </w:rPr>
        <w:t xml:space="preserve">possible </w:t>
      </w:r>
      <w:r w:rsidR="006F1AB1" w:rsidRPr="00AC36AA">
        <w:rPr>
          <w:rFonts w:ascii="Times New Roman" w:hAnsi="Times New Roman" w:cs="Times New Roman"/>
          <w:sz w:val="24"/>
          <w:szCs w:val="24"/>
          <w:lang w:val="en-GB"/>
        </w:rPr>
        <w:t xml:space="preserve">extent </w:t>
      </w:r>
      <w:r w:rsidRPr="00AC36AA">
        <w:rPr>
          <w:rFonts w:ascii="Times New Roman" w:hAnsi="Times New Roman" w:cs="Times New Roman"/>
          <w:sz w:val="24"/>
          <w:szCs w:val="24"/>
          <w:lang w:val="en-GB"/>
        </w:rPr>
        <w:t>are essential for a well-functioning entrepreneurial ecosystem</w:t>
      </w:r>
      <w:r w:rsidR="006F1AB1" w:rsidRPr="00AC36AA">
        <w:rPr>
          <w:rFonts w:ascii="Times New Roman" w:hAnsi="Times New Roman" w:cs="Times New Roman"/>
          <w:sz w:val="24"/>
          <w:szCs w:val="24"/>
          <w:lang w:val="en-GB"/>
        </w:rPr>
        <w:t xml:space="preserve">. Market-leading incumbents should not be allowed to unduly exploit their dominant market positions, and all markets should be as contestable as possible. However, drafting </w:t>
      </w:r>
      <w:r w:rsidR="006F1AB1" w:rsidRPr="00AC36AA">
        <w:rPr>
          <w:rFonts w:ascii="Times New Roman" w:hAnsi="Times New Roman" w:cs="Times New Roman"/>
          <w:sz w:val="24"/>
          <w:szCs w:val="24"/>
          <w:lang w:val="en-GB"/>
        </w:rPr>
        <w:lastRenderedPageBreak/>
        <w:t xml:space="preserve">appropriately balanced regulations is easier said than done; examples abound of the regulatory framework </w:t>
      </w:r>
      <w:r w:rsidR="00AC36AA" w:rsidRPr="00AC36AA">
        <w:rPr>
          <w:rFonts w:ascii="Times New Roman" w:hAnsi="Times New Roman" w:cs="Times New Roman"/>
          <w:sz w:val="24"/>
          <w:szCs w:val="24"/>
          <w:lang w:val="en-GB"/>
        </w:rPr>
        <w:t>favouring</w:t>
      </w:r>
      <w:r w:rsidR="006F1AB1" w:rsidRPr="00AC36AA">
        <w:rPr>
          <w:rFonts w:ascii="Times New Roman" w:hAnsi="Times New Roman" w:cs="Times New Roman"/>
          <w:sz w:val="24"/>
          <w:szCs w:val="24"/>
          <w:lang w:val="en-GB"/>
        </w:rPr>
        <w:t xml:space="preserve"> a certain interest group rather than the </w:t>
      </w:r>
      <w:r w:rsidRPr="00AC36AA">
        <w:rPr>
          <w:rFonts w:ascii="Times New Roman" w:hAnsi="Times New Roman" w:cs="Times New Roman"/>
          <w:sz w:val="24"/>
          <w:szCs w:val="24"/>
          <w:lang w:val="en-GB"/>
        </w:rPr>
        <w:t xml:space="preserve">general </w:t>
      </w:r>
      <w:r w:rsidR="006F1AB1" w:rsidRPr="00AC36AA">
        <w:rPr>
          <w:rFonts w:ascii="Times New Roman" w:hAnsi="Times New Roman" w:cs="Times New Roman"/>
          <w:sz w:val="24"/>
          <w:szCs w:val="24"/>
          <w:lang w:val="en-GB"/>
        </w:rPr>
        <w:t>public interest (Stigler 1971; Wagner 2014)</w:t>
      </w:r>
      <w:r w:rsidR="00645778" w:rsidRPr="00AC36AA">
        <w:rPr>
          <w:rFonts w:ascii="Times New Roman" w:hAnsi="Times New Roman" w:cs="Times New Roman"/>
          <w:sz w:val="24"/>
          <w:szCs w:val="24"/>
          <w:lang w:val="en-GB"/>
        </w:rPr>
        <w:t>,</w:t>
      </w:r>
      <w:r w:rsidR="006F1AB1" w:rsidRPr="00AC36AA">
        <w:rPr>
          <w:rFonts w:ascii="Times New Roman" w:hAnsi="Times New Roman" w:cs="Times New Roman"/>
          <w:sz w:val="24"/>
          <w:szCs w:val="24"/>
          <w:lang w:val="en-GB"/>
        </w:rPr>
        <w:t xml:space="preserve"> giving rise to large fixed costs that effectively bar smaller actors from entering the market (Begley et al. 2005) or falling short of its objectives in other ways. Technological change may also turn regulations into obsolete constraints at best and barriers to new entrants at worst, rendering adaptation</w:t>
      </w:r>
      <w:r w:rsidRPr="00AC36AA">
        <w:rPr>
          <w:rFonts w:ascii="Times New Roman" w:hAnsi="Times New Roman" w:cs="Times New Roman"/>
          <w:sz w:val="24"/>
          <w:szCs w:val="24"/>
          <w:lang w:val="en-GB"/>
        </w:rPr>
        <w:t>s</w:t>
      </w:r>
      <w:r w:rsidR="006F1AB1" w:rsidRPr="00AC36AA">
        <w:rPr>
          <w:rFonts w:ascii="Times New Roman" w:hAnsi="Times New Roman" w:cs="Times New Roman"/>
          <w:sz w:val="24"/>
          <w:szCs w:val="24"/>
          <w:lang w:val="en-GB"/>
        </w:rPr>
        <w:t xml:space="preserve"> to changed conditions more difficult. </w:t>
      </w:r>
    </w:p>
    <w:p w14:paraId="52A058DD" w14:textId="6BDC1642" w:rsidR="006F1AB1" w:rsidRPr="00AC36AA" w:rsidRDefault="00050370">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T</w:t>
      </w:r>
      <w:r w:rsidR="006F1AB1" w:rsidRPr="00AC36AA">
        <w:rPr>
          <w:rFonts w:ascii="Times New Roman" w:hAnsi="Times New Roman" w:cs="Times New Roman"/>
          <w:sz w:val="24"/>
          <w:szCs w:val="24"/>
          <w:lang w:val="en-GB"/>
        </w:rPr>
        <w:t xml:space="preserve">he fact that a certain market is formally deregulated </w:t>
      </w:r>
      <w:r w:rsidR="00BC19E7" w:rsidRPr="00AC36AA">
        <w:rPr>
          <w:rFonts w:ascii="Times New Roman" w:hAnsi="Times New Roman" w:cs="Times New Roman"/>
          <w:sz w:val="24"/>
          <w:szCs w:val="24"/>
          <w:lang w:val="en-GB"/>
        </w:rPr>
        <w:t>does</w:t>
      </w:r>
      <w:r w:rsidRPr="00AC36AA">
        <w:rPr>
          <w:rFonts w:ascii="Times New Roman" w:hAnsi="Times New Roman" w:cs="Times New Roman"/>
          <w:sz w:val="24"/>
          <w:szCs w:val="24"/>
          <w:lang w:val="en-GB"/>
        </w:rPr>
        <w:t xml:space="preserve"> not</w:t>
      </w:r>
      <w:r w:rsidR="006F1AB1" w:rsidRPr="00AC36AA">
        <w:rPr>
          <w:rFonts w:ascii="Times New Roman" w:hAnsi="Times New Roman" w:cs="Times New Roman"/>
          <w:sz w:val="24"/>
          <w:szCs w:val="24"/>
          <w:lang w:val="en-GB"/>
        </w:rPr>
        <w:t xml:space="preserve"> guarantee contestability. </w:t>
      </w:r>
      <w:r w:rsidR="006F1AB1" w:rsidRPr="00AC36AA">
        <w:rPr>
          <w:rFonts w:ascii="Times New Roman" w:hAnsi="Times New Roman" w:cs="Times New Roman"/>
          <w:bCs/>
          <w:sz w:val="24"/>
          <w:szCs w:val="24"/>
          <w:lang w:val="en-GB"/>
        </w:rPr>
        <w:t>There can still be artificial barriers created by governments and</w:t>
      </w:r>
      <w:r w:rsidR="006F1AB1" w:rsidRPr="00AC36AA">
        <w:rPr>
          <w:rFonts w:ascii="Times New Roman" w:hAnsi="Times New Roman" w:cs="Times New Roman"/>
          <w:sz w:val="24"/>
          <w:szCs w:val="24"/>
          <w:lang w:val="en-GB"/>
        </w:rPr>
        <w:t xml:space="preserve"> excessive rules and procedures that discourage entrepreneurial entrants from challenging incumbents,</w:t>
      </w:r>
      <w:r w:rsidR="006F1AB1" w:rsidRPr="00AC36AA">
        <w:rPr>
          <w:rStyle w:val="FootnoteReference"/>
          <w:rFonts w:ascii="Times New Roman" w:hAnsi="Times New Roman" w:cs="Times New Roman"/>
          <w:sz w:val="24"/>
          <w:szCs w:val="24"/>
          <w:lang w:val="en-GB"/>
        </w:rPr>
        <w:footnoteReference w:id="43"/>
      </w:r>
      <w:r w:rsidR="006F1AB1" w:rsidRPr="00AC36AA">
        <w:rPr>
          <w:rFonts w:ascii="Times New Roman" w:hAnsi="Times New Roman" w:cs="Times New Roman"/>
          <w:sz w:val="24"/>
          <w:szCs w:val="24"/>
          <w:lang w:val="en-GB"/>
        </w:rPr>
        <w:t xml:space="preserve"> which hampers the process of structural change and creative destruction. Thus, for market competition to work efficiently</w:t>
      </w:r>
      <w:r w:rsidRPr="00AC36AA">
        <w:rPr>
          <w:rFonts w:ascii="Times New Roman" w:hAnsi="Times New Roman" w:cs="Times New Roman"/>
          <w:sz w:val="24"/>
          <w:szCs w:val="24"/>
          <w:lang w:val="en-GB"/>
        </w:rPr>
        <w:t>,</w:t>
      </w:r>
      <w:r w:rsidR="006F1AB1" w:rsidRPr="00AC36AA">
        <w:rPr>
          <w:rFonts w:ascii="Times New Roman" w:hAnsi="Times New Roman" w:cs="Times New Roman"/>
          <w:sz w:val="24"/>
          <w:szCs w:val="24"/>
          <w:lang w:val="en-GB"/>
        </w:rPr>
        <w:t xml:space="preserve"> it </w:t>
      </w:r>
      <w:r w:rsidR="00F75BE6" w:rsidRPr="00AC36AA">
        <w:rPr>
          <w:rFonts w:ascii="Times New Roman" w:hAnsi="Times New Roman" w:cs="Times New Roman"/>
          <w:sz w:val="24"/>
          <w:szCs w:val="24"/>
          <w:lang w:val="en-GB"/>
        </w:rPr>
        <w:t>must</w:t>
      </w:r>
      <w:r w:rsidR="006F1AB1" w:rsidRPr="00AC36AA">
        <w:rPr>
          <w:rFonts w:ascii="Times New Roman" w:hAnsi="Times New Roman" w:cs="Times New Roman"/>
          <w:sz w:val="24"/>
          <w:szCs w:val="24"/>
          <w:lang w:val="en-GB"/>
        </w:rPr>
        <w:t xml:space="preserve"> be easy to start a business.</w:t>
      </w:r>
    </w:p>
    <w:p w14:paraId="6C7E0866" w14:textId="77777777" w:rsidR="006F1AB1" w:rsidRPr="00AC36AA" w:rsidRDefault="006F1AB1">
      <w:pPr>
        <w:pStyle w:val="Heading3"/>
        <w:keepLines w:val="0"/>
        <w:tabs>
          <w:tab w:val="num" w:pos="851"/>
        </w:tabs>
        <w:spacing w:before="240" w:after="60" w:line="240" w:lineRule="auto"/>
        <w:ind w:left="851" w:hanging="851"/>
        <w:jc w:val="both"/>
        <w:rPr>
          <w:rFonts w:ascii="Times New Roman" w:eastAsiaTheme="minorEastAsia" w:hAnsi="Times New Roman" w:cs="Times New Roman"/>
          <w:sz w:val="24"/>
          <w:szCs w:val="26"/>
          <w:lang w:val="en-GB" w:eastAsia="sv-SE"/>
        </w:rPr>
      </w:pPr>
      <w:bookmarkStart w:id="53" w:name="_Toc491695525"/>
      <w:r w:rsidRPr="00AC36AA">
        <w:rPr>
          <w:rFonts w:ascii="Times New Roman" w:eastAsiaTheme="minorEastAsia" w:hAnsi="Times New Roman" w:cs="Times New Roman"/>
          <w:sz w:val="24"/>
          <w:szCs w:val="26"/>
          <w:lang w:val="en-GB" w:eastAsia="sv-SE"/>
        </w:rPr>
        <w:t>3.5.2 Reform agenda</w:t>
      </w:r>
      <w:bookmarkEnd w:id="53"/>
    </w:p>
    <w:p w14:paraId="3A152365" w14:textId="692BEB39"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i/>
          <w:sz w:val="24"/>
          <w:szCs w:val="24"/>
          <w:lang w:val="en-GB"/>
        </w:rPr>
        <w:t>Figure 8</w:t>
      </w:r>
      <w:r w:rsidRPr="00AC36AA">
        <w:rPr>
          <w:rFonts w:ascii="Times New Roman" w:hAnsi="Times New Roman" w:cs="Times New Roman"/>
          <w:sz w:val="24"/>
          <w:szCs w:val="24"/>
          <w:lang w:val="en-GB"/>
        </w:rPr>
        <w:t xml:space="preserve"> </w:t>
      </w:r>
      <w:r w:rsidR="00FB7C7E" w:rsidRPr="00AC36AA">
        <w:rPr>
          <w:rFonts w:ascii="Times New Roman" w:hAnsi="Times New Roman" w:cs="Times New Roman"/>
          <w:sz w:val="24"/>
          <w:szCs w:val="24"/>
          <w:lang w:val="en-GB"/>
        </w:rPr>
        <w:t xml:space="preserve">reveals </w:t>
      </w:r>
      <w:r w:rsidRPr="00AC36AA">
        <w:rPr>
          <w:rFonts w:ascii="Times New Roman" w:hAnsi="Times New Roman" w:cs="Times New Roman"/>
          <w:sz w:val="24"/>
          <w:szCs w:val="24"/>
          <w:lang w:val="en-GB"/>
        </w:rPr>
        <w:t xml:space="preserve">how the EU countries </w:t>
      </w:r>
      <w:r w:rsidR="00F27D12" w:rsidRPr="00AC36AA">
        <w:rPr>
          <w:rFonts w:ascii="Times New Roman" w:hAnsi="Times New Roman" w:cs="Times New Roman"/>
          <w:sz w:val="24"/>
          <w:szCs w:val="24"/>
          <w:lang w:val="en-GB"/>
        </w:rPr>
        <w:t xml:space="preserve">compare </w:t>
      </w:r>
      <w:r w:rsidRPr="00AC36AA">
        <w:rPr>
          <w:rFonts w:ascii="Times New Roman" w:hAnsi="Times New Roman" w:cs="Times New Roman"/>
          <w:sz w:val="24"/>
          <w:szCs w:val="24"/>
          <w:lang w:val="en-GB"/>
        </w:rPr>
        <w:t xml:space="preserve">with respect to the ease of starting a business relative to the United States and New Zealand, which is the leading country. </w:t>
      </w:r>
      <w:r w:rsidR="00C17615" w:rsidRPr="00AC36AA">
        <w:rPr>
          <w:rFonts w:ascii="Times New Roman" w:hAnsi="Times New Roman" w:cs="Times New Roman"/>
          <w:sz w:val="24"/>
          <w:szCs w:val="24"/>
          <w:lang w:val="en-GB"/>
        </w:rPr>
        <w:t>Countries such as</w:t>
      </w:r>
      <w:r w:rsidRPr="00AC36AA">
        <w:rPr>
          <w:rFonts w:ascii="Times New Roman" w:hAnsi="Times New Roman" w:cs="Times New Roman"/>
          <w:sz w:val="24"/>
          <w:szCs w:val="24"/>
          <w:lang w:val="en-GB"/>
        </w:rPr>
        <w:t xml:space="preserve"> Germany, Austria and Malta show considerable room for improvement, </w:t>
      </w:r>
      <w:r w:rsidR="00FB7C7E" w:rsidRPr="00AC36AA">
        <w:rPr>
          <w:rFonts w:ascii="Times New Roman" w:hAnsi="Times New Roman" w:cs="Times New Roman"/>
          <w:sz w:val="24"/>
          <w:szCs w:val="24"/>
          <w:lang w:val="en-GB"/>
        </w:rPr>
        <w:t xml:space="preserve">while </w:t>
      </w:r>
      <w:r w:rsidRPr="00AC36AA">
        <w:rPr>
          <w:rFonts w:ascii="Times New Roman" w:hAnsi="Times New Roman" w:cs="Times New Roman"/>
          <w:sz w:val="24"/>
          <w:szCs w:val="24"/>
          <w:lang w:val="en-GB"/>
        </w:rPr>
        <w:t xml:space="preserve">the western EU countries </w:t>
      </w:r>
      <w:r w:rsidR="00FB7C7E" w:rsidRPr="00AC36AA">
        <w:rPr>
          <w:rFonts w:ascii="Times New Roman" w:hAnsi="Times New Roman" w:cs="Times New Roman"/>
          <w:sz w:val="24"/>
          <w:szCs w:val="24"/>
          <w:lang w:val="en-GB"/>
        </w:rPr>
        <w:t>have high overall scores</w:t>
      </w:r>
      <w:r w:rsidRPr="00AC36AA">
        <w:rPr>
          <w:rFonts w:ascii="Times New Roman" w:hAnsi="Times New Roman" w:cs="Times New Roman"/>
          <w:sz w:val="24"/>
          <w:szCs w:val="24"/>
          <w:lang w:val="en-GB"/>
        </w:rPr>
        <w:t xml:space="preserve"> on this measure</w:t>
      </w:r>
      <w:r w:rsidR="00C17615" w:rsidRPr="00AC36AA">
        <w:rPr>
          <w:rFonts w:ascii="Times New Roman" w:hAnsi="Times New Roman" w:cs="Times New Roman"/>
          <w:sz w:val="24"/>
          <w:szCs w:val="24"/>
          <w:lang w:val="en-GB"/>
        </w:rPr>
        <w:t xml:space="preserve">. </w:t>
      </w:r>
      <w:r w:rsidR="00BC19E7" w:rsidRPr="00AC36AA">
        <w:rPr>
          <w:rFonts w:ascii="Times New Roman" w:hAnsi="Times New Roman" w:cs="Times New Roman"/>
          <w:sz w:val="24"/>
          <w:szCs w:val="24"/>
          <w:lang w:val="en-GB"/>
        </w:rPr>
        <w:t>Apart from</w:t>
      </w:r>
      <w:r w:rsidRPr="00AC36AA">
        <w:rPr>
          <w:rFonts w:ascii="Times New Roman" w:hAnsi="Times New Roman" w:cs="Times New Roman"/>
          <w:sz w:val="24"/>
          <w:szCs w:val="24"/>
          <w:lang w:val="en-GB"/>
        </w:rPr>
        <w:t xml:space="preserve"> Poland and the Czech Republic, this is also the case for the Eastern European countries.</w:t>
      </w:r>
    </w:p>
    <w:p w14:paraId="41777064" w14:textId="7411336C" w:rsidR="006F1AB1" w:rsidRPr="00AC36AA" w:rsidRDefault="006F1AB1" w:rsidP="006E60DB">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The picture that emerges from </w:t>
      </w:r>
      <w:r w:rsidRPr="00AC36AA">
        <w:rPr>
          <w:rFonts w:ascii="Times New Roman" w:hAnsi="Times New Roman" w:cs="Times New Roman"/>
          <w:i/>
          <w:sz w:val="24"/>
          <w:szCs w:val="24"/>
          <w:lang w:val="en-GB"/>
        </w:rPr>
        <w:t>Figure 8</w:t>
      </w:r>
      <w:r w:rsidRPr="00AC36AA">
        <w:rPr>
          <w:rFonts w:ascii="Times New Roman" w:hAnsi="Times New Roman" w:cs="Times New Roman"/>
          <w:sz w:val="24"/>
          <w:szCs w:val="24"/>
          <w:lang w:val="en-GB"/>
        </w:rPr>
        <w:t xml:space="preserve"> appears fairly bright. Part of the explanation can be traced to the wave of product market deregulation that began in the United States around 1980 and </w:t>
      </w:r>
      <w:r w:rsidR="00FB7C7E" w:rsidRPr="00AC36AA">
        <w:rPr>
          <w:rFonts w:ascii="Times New Roman" w:hAnsi="Times New Roman" w:cs="Times New Roman"/>
          <w:sz w:val="24"/>
          <w:szCs w:val="24"/>
          <w:lang w:val="en-GB"/>
        </w:rPr>
        <w:t xml:space="preserve">then quickly </w:t>
      </w:r>
      <w:r w:rsidRPr="00AC36AA">
        <w:rPr>
          <w:rFonts w:ascii="Times New Roman" w:hAnsi="Times New Roman" w:cs="Times New Roman"/>
          <w:sz w:val="24"/>
          <w:szCs w:val="24"/>
          <w:lang w:val="en-GB"/>
        </w:rPr>
        <w:t xml:space="preserve">spread to other countries, rekindling innovation and entrepreneurship after a decade of stagflation and recurrent structural crises (Audretsch and Thurik 2000). Product market reform is also a prime ingredient of the European integration effort; having similar product market regulations in all EU countries is </w:t>
      </w:r>
      <w:r w:rsidR="00FB7C7E" w:rsidRPr="00AC36AA">
        <w:rPr>
          <w:rFonts w:ascii="Times New Roman" w:hAnsi="Times New Roman" w:cs="Times New Roman"/>
          <w:sz w:val="24"/>
          <w:szCs w:val="24"/>
          <w:lang w:val="en-GB"/>
        </w:rPr>
        <w:t>considered</w:t>
      </w:r>
      <w:r w:rsidRPr="00AC36AA">
        <w:rPr>
          <w:rFonts w:ascii="Times New Roman" w:hAnsi="Times New Roman" w:cs="Times New Roman"/>
          <w:sz w:val="24"/>
          <w:szCs w:val="24"/>
          <w:lang w:val="en-GB"/>
        </w:rPr>
        <w:t xml:space="preserve"> necessary </w:t>
      </w:r>
      <w:r w:rsidR="005D7F50" w:rsidRPr="00AC36AA">
        <w:rPr>
          <w:rFonts w:ascii="Times New Roman" w:hAnsi="Times New Roman" w:cs="Times New Roman"/>
          <w:sz w:val="24"/>
          <w:szCs w:val="24"/>
          <w:lang w:val="en-GB"/>
        </w:rPr>
        <w:t xml:space="preserve">by European policymakers </w:t>
      </w:r>
      <w:r w:rsidRPr="00AC36AA">
        <w:rPr>
          <w:rFonts w:ascii="Times New Roman" w:hAnsi="Times New Roman" w:cs="Times New Roman"/>
          <w:sz w:val="24"/>
          <w:szCs w:val="24"/>
          <w:lang w:val="en-GB"/>
        </w:rPr>
        <w:t xml:space="preserve">to </w:t>
      </w:r>
      <w:r w:rsidR="00AC36AA" w:rsidRPr="00AC36AA">
        <w:rPr>
          <w:rFonts w:ascii="Times New Roman" w:hAnsi="Times New Roman" w:cs="Times New Roman"/>
          <w:sz w:val="24"/>
          <w:szCs w:val="24"/>
          <w:lang w:val="en-GB"/>
        </w:rPr>
        <w:t>fulfil</w:t>
      </w:r>
      <w:r w:rsidRPr="00AC36AA">
        <w:rPr>
          <w:rFonts w:ascii="Times New Roman" w:hAnsi="Times New Roman" w:cs="Times New Roman"/>
          <w:sz w:val="24"/>
          <w:szCs w:val="24"/>
          <w:lang w:val="en-GB"/>
        </w:rPr>
        <w:t xml:space="preserve"> the vision of transforming the European Union into one single market. </w:t>
      </w:r>
    </w:p>
    <w:p w14:paraId="191B2CC6" w14:textId="77777777" w:rsidR="00AA145C" w:rsidRPr="00AC36AA" w:rsidRDefault="00AA145C" w:rsidP="00AA145C">
      <w:pPr>
        <w:keepNext/>
        <w:keepLines/>
        <w:tabs>
          <w:tab w:val="left" w:pos="993"/>
        </w:tabs>
        <w:spacing w:after="40" w:line="240" w:lineRule="auto"/>
        <w:rPr>
          <w:rFonts w:ascii="Times New Roman" w:hAnsi="Times New Roman" w:cs="Times New Roman"/>
          <w:sz w:val="24"/>
          <w:szCs w:val="24"/>
          <w:lang w:val="en-GB"/>
        </w:rPr>
      </w:pPr>
      <w:r w:rsidRPr="00AC36AA">
        <w:rPr>
          <w:rFonts w:ascii="Times New Roman" w:hAnsi="Times New Roman" w:cs="Times New Roman"/>
          <w:i/>
          <w:sz w:val="24"/>
          <w:szCs w:val="24"/>
          <w:lang w:val="en-GB"/>
        </w:rPr>
        <w:lastRenderedPageBreak/>
        <w:t>Figure 8</w:t>
      </w:r>
      <w:r w:rsidRPr="00AC36AA">
        <w:rPr>
          <w:rFonts w:ascii="Times New Roman" w:hAnsi="Times New Roman" w:cs="Times New Roman"/>
          <w:i/>
          <w:sz w:val="24"/>
          <w:szCs w:val="24"/>
          <w:lang w:val="en-GB"/>
        </w:rPr>
        <w:tab/>
      </w:r>
      <w:r w:rsidRPr="00AC36AA">
        <w:rPr>
          <w:rFonts w:ascii="Times New Roman" w:hAnsi="Times New Roman" w:cs="Times New Roman"/>
          <w:sz w:val="24"/>
          <w:szCs w:val="24"/>
          <w:lang w:val="en-GB"/>
        </w:rPr>
        <w:t>Ease of starting a business in EU countries, the U.S., and the leading country, 2015.</w:t>
      </w:r>
    </w:p>
    <w:p w14:paraId="42917003" w14:textId="6D9AA206" w:rsidR="00AA145C" w:rsidRPr="00AC36AA" w:rsidRDefault="00AA145C" w:rsidP="00AA145C">
      <w:pPr>
        <w:keepNext/>
        <w:spacing w:line="240" w:lineRule="auto"/>
        <w:rPr>
          <w:rFonts w:ascii="Times New Roman" w:hAnsi="Times New Roman" w:cs="Times New Roman"/>
          <w:iCs/>
          <w:color w:val="000000"/>
          <w:sz w:val="20"/>
          <w:szCs w:val="20"/>
          <w:lang w:val="en-GB"/>
        </w:rPr>
      </w:pPr>
      <w:r w:rsidRPr="00AC36AA">
        <w:rPr>
          <w:noProof/>
          <w:lang w:val="en-GB" w:eastAsia="en-GB"/>
        </w:rPr>
        <w:drawing>
          <wp:inline distT="0" distB="0" distL="0" distR="0" wp14:anchorId="6082F2E3" wp14:editId="1AACD977">
            <wp:extent cx="6464300" cy="3067050"/>
            <wp:effectExtent l="0" t="0" r="0" b="0"/>
            <wp:docPr id="229" name="Diagram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xml:space="preserve">: </w:t>
      </w:r>
      <w:r w:rsidRPr="00AC36AA">
        <w:rPr>
          <w:rFonts w:ascii="Times New Roman" w:hAnsi="Times New Roman" w:cs="Times New Roman"/>
          <w:color w:val="000000"/>
          <w:sz w:val="20"/>
          <w:szCs w:val="20"/>
          <w:lang w:val="en-GB"/>
        </w:rPr>
        <w:t xml:space="preserve">The ranking of economies on the ease of starting a business is determined </w:t>
      </w:r>
      <w:r w:rsidR="00E322CE" w:rsidRPr="00AC36AA">
        <w:rPr>
          <w:rFonts w:ascii="Times New Roman" w:hAnsi="Times New Roman" w:cs="Times New Roman"/>
          <w:color w:val="000000"/>
          <w:sz w:val="20"/>
          <w:szCs w:val="20"/>
          <w:lang w:val="en-GB"/>
        </w:rPr>
        <w:t>based on</w:t>
      </w:r>
      <w:r w:rsidRPr="00AC36AA">
        <w:rPr>
          <w:rFonts w:ascii="Times New Roman" w:hAnsi="Times New Roman" w:cs="Times New Roman"/>
          <w:color w:val="000000"/>
          <w:sz w:val="20"/>
          <w:szCs w:val="20"/>
          <w:lang w:val="en-GB"/>
        </w:rPr>
        <w:t xml:space="preserve"> their distance to frontier scores for starting a business. These scores are the simple average of the distance to frontier scores for each of the component indicators.</w:t>
      </w:r>
      <w:r w:rsidRPr="00AC36AA">
        <w:rPr>
          <w:rFonts w:ascii="Times New Roman" w:hAnsi="Times New Roman" w:cs="Times New Roman"/>
          <w:color w:val="000000"/>
          <w:sz w:val="20"/>
          <w:szCs w:val="20"/>
          <w:lang w:val="en-GB"/>
        </w:rPr>
        <w:br/>
      </w:r>
      <w:r w:rsidRPr="00AC36AA">
        <w:rPr>
          <w:rFonts w:ascii="Times New Roman" w:hAnsi="Times New Roman" w:cs="Times New Roman"/>
          <w:i/>
          <w:sz w:val="20"/>
          <w:lang w:val="en-GB"/>
        </w:rPr>
        <w:t>Source</w:t>
      </w:r>
      <w:r w:rsidRPr="00AC36AA">
        <w:rPr>
          <w:rFonts w:ascii="Times New Roman" w:hAnsi="Times New Roman" w:cs="Times New Roman"/>
          <w:sz w:val="20"/>
          <w:lang w:val="en-GB"/>
        </w:rPr>
        <w:t xml:space="preserve">: </w:t>
      </w:r>
      <w:r w:rsidRPr="00AC36AA">
        <w:rPr>
          <w:rFonts w:ascii="Times New Roman" w:hAnsi="Times New Roman" w:cs="Times New Roman"/>
          <w:iCs/>
          <w:color w:val="000000"/>
          <w:sz w:val="20"/>
          <w:szCs w:val="20"/>
          <w:lang w:val="en-GB"/>
        </w:rPr>
        <w:t xml:space="preserve">World Bank, </w:t>
      </w:r>
      <w:r w:rsidRPr="00AC36AA">
        <w:rPr>
          <w:rFonts w:ascii="Times New Roman" w:hAnsi="Times New Roman" w:cs="Times New Roman"/>
          <w:i/>
          <w:iCs/>
          <w:color w:val="000000"/>
          <w:sz w:val="20"/>
          <w:szCs w:val="20"/>
          <w:lang w:val="en-GB"/>
        </w:rPr>
        <w:t>Ease of Doing Business Index 2016</w:t>
      </w:r>
      <w:r w:rsidRPr="00AC36AA">
        <w:rPr>
          <w:rFonts w:ascii="Times New Roman" w:hAnsi="Times New Roman" w:cs="Times New Roman"/>
          <w:iCs/>
          <w:color w:val="000000"/>
          <w:sz w:val="20"/>
          <w:szCs w:val="20"/>
          <w:lang w:val="en-GB"/>
        </w:rPr>
        <w:t>.</w:t>
      </w:r>
    </w:p>
    <w:p w14:paraId="1E1F8D4A" w14:textId="2A6AFFFE"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Nevertheless, </w:t>
      </w:r>
      <w:r w:rsidR="00A974EA" w:rsidRPr="00AC36AA">
        <w:rPr>
          <w:rFonts w:ascii="Times New Roman" w:hAnsi="Times New Roman" w:cs="Times New Roman"/>
          <w:sz w:val="24"/>
          <w:lang w:val="en-GB"/>
        </w:rPr>
        <w:t>as seen</w:t>
      </w:r>
      <w:r w:rsidRPr="00AC36AA">
        <w:rPr>
          <w:rFonts w:ascii="Times New Roman" w:hAnsi="Times New Roman" w:cs="Times New Roman"/>
          <w:sz w:val="24"/>
          <w:lang w:val="en-GB"/>
        </w:rPr>
        <w:t xml:space="preserve"> in </w:t>
      </w:r>
      <w:r w:rsidRPr="00AC36AA">
        <w:rPr>
          <w:rFonts w:ascii="Times New Roman" w:hAnsi="Times New Roman" w:cs="Times New Roman"/>
          <w:i/>
          <w:sz w:val="24"/>
          <w:lang w:val="en-GB"/>
        </w:rPr>
        <w:t>Figure 9</w:t>
      </w:r>
      <w:r w:rsidRPr="00AC36AA">
        <w:rPr>
          <w:rFonts w:ascii="Times New Roman" w:hAnsi="Times New Roman" w:cs="Times New Roman"/>
          <w:sz w:val="24"/>
          <w:lang w:val="en-GB"/>
        </w:rPr>
        <w:t xml:space="preserve">, which </w:t>
      </w:r>
      <w:r w:rsidR="00FB7C7E" w:rsidRPr="00AC36AA">
        <w:rPr>
          <w:rFonts w:ascii="Times New Roman" w:hAnsi="Times New Roman" w:cs="Times New Roman"/>
          <w:sz w:val="24"/>
          <w:lang w:val="en-GB"/>
        </w:rPr>
        <w:t xml:space="preserve">presents </w:t>
      </w:r>
      <w:r w:rsidRPr="00AC36AA">
        <w:rPr>
          <w:rFonts w:ascii="Times New Roman" w:hAnsi="Times New Roman" w:cs="Times New Roman"/>
          <w:sz w:val="24"/>
          <w:lang w:val="en-GB"/>
        </w:rPr>
        <w:t xml:space="preserve">the strictness of product and service market regulations in the EU and the United States, countries still exhibit large differences in the extent of their product market regulations in the European Union despite several rounds of product market deregulations. The differences are even larger </w:t>
      </w:r>
      <w:r w:rsidR="00A974EA" w:rsidRPr="00AC36AA">
        <w:rPr>
          <w:rFonts w:ascii="Times New Roman" w:hAnsi="Times New Roman" w:cs="Times New Roman"/>
          <w:sz w:val="24"/>
          <w:lang w:val="en-GB"/>
        </w:rPr>
        <w:t>in regard to</w:t>
      </w:r>
      <w:r w:rsidRPr="00AC36AA">
        <w:rPr>
          <w:rFonts w:ascii="Times New Roman" w:hAnsi="Times New Roman" w:cs="Times New Roman"/>
          <w:sz w:val="24"/>
          <w:lang w:val="en-GB"/>
        </w:rPr>
        <w:t xml:space="preserve"> service sector regulations (measured on the vertical axis), and the two measures are strongly correlated; countries with highly regulated product markets tend to have strictly regulated service markets and vice versa (</w:t>
      </w:r>
      <w:r w:rsidRPr="00AC36AA">
        <w:rPr>
          <w:rFonts w:ascii="Times New Roman" w:hAnsi="Times New Roman" w:cs="Times New Roman"/>
          <w:i/>
          <w:sz w:val="24"/>
          <w:lang w:val="en-GB"/>
        </w:rPr>
        <w:t>r </w:t>
      </w:r>
      <w:r w:rsidRPr="00AC36AA">
        <w:rPr>
          <w:rFonts w:ascii="Times New Roman" w:hAnsi="Times New Roman" w:cs="Times New Roman"/>
          <w:sz w:val="24"/>
          <w:lang w:val="en-GB"/>
        </w:rPr>
        <w:t xml:space="preserve">= 0.70). </w:t>
      </w:r>
      <w:r w:rsidR="0034307F" w:rsidRPr="00AC36AA">
        <w:rPr>
          <w:rFonts w:ascii="Times New Roman" w:hAnsi="Times New Roman" w:cs="Times New Roman"/>
          <w:sz w:val="24"/>
          <w:lang w:val="en-GB"/>
        </w:rPr>
        <w:t>F</w:t>
      </w:r>
      <w:r w:rsidRPr="00AC36AA">
        <w:rPr>
          <w:rFonts w:ascii="Times New Roman" w:hAnsi="Times New Roman" w:cs="Times New Roman"/>
          <w:sz w:val="24"/>
          <w:lang w:val="en-GB"/>
        </w:rPr>
        <w:t xml:space="preserve">urthermore, Western European countries </w:t>
      </w:r>
      <w:r w:rsidR="0034307F" w:rsidRPr="00AC36AA">
        <w:rPr>
          <w:rFonts w:ascii="Times New Roman" w:hAnsi="Times New Roman" w:cs="Times New Roman"/>
          <w:sz w:val="24"/>
          <w:lang w:val="en-GB"/>
        </w:rPr>
        <w:t xml:space="preserve">generally </w:t>
      </w:r>
      <w:r w:rsidRPr="00AC36AA">
        <w:rPr>
          <w:rFonts w:ascii="Times New Roman" w:hAnsi="Times New Roman" w:cs="Times New Roman"/>
          <w:sz w:val="24"/>
          <w:lang w:val="en-GB"/>
        </w:rPr>
        <w:t>score better than Eastern European and Mediterranean countries.</w:t>
      </w:r>
    </w:p>
    <w:p w14:paraId="30D3028C" w14:textId="77777777" w:rsidR="00AA145C" w:rsidRPr="00AC36AA" w:rsidRDefault="00AA145C" w:rsidP="00AA145C">
      <w:pPr>
        <w:keepNext/>
        <w:keepLines/>
        <w:tabs>
          <w:tab w:val="left" w:pos="993"/>
        </w:tabs>
        <w:spacing w:before="240" w:after="0" w:line="240" w:lineRule="auto"/>
        <w:rPr>
          <w:lang w:val="en-GB"/>
        </w:rPr>
      </w:pPr>
      <w:r w:rsidRPr="00AC36AA">
        <w:rPr>
          <w:rFonts w:ascii="Times New Roman" w:hAnsi="Times New Roman" w:cs="Times New Roman"/>
          <w:i/>
          <w:sz w:val="24"/>
          <w:szCs w:val="24"/>
          <w:lang w:val="en-GB"/>
        </w:rPr>
        <w:lastRenderedPageBreak/>
        <w:t>Figure 9</w:t>
      </w:r>
      <w:r w:rsidRPr="00AC36AA">
        <w:rPr>
          <w:rFonts w:ascii="Times New Roman" w:hAnsi="Times New Roman" w:cs="Times New Roman"/>
          <w:i/>
          <w:sz w:val="24"/>
          <w:szCs w:val="24"/>
          <w:lang w:val="en-GB"/>
        </w:rPr>
        <w:tab/>
      </w:r>
      <w:r w:rsidRPr="00AC36AA">
        <w:rPr>
          <w:rFonts w:ascii="Times New Roman" w:hAnsi="Times New Roman" w:cs="Times New Roman"/>
          <w:sz w:val="24"/>
          <w:szCs w:val="24"/>
          <w:lang w:val="en-GB"/>
        </w:rPr>
        <w:t xml:space="preserve">Strictness of product and service market regulations in EU countries and the </w:t>
      </w:r>
      <w:r w:rsidRPr="00AC36AA">
        <w:rPr>
          <w:rFonts w:ascii="Times New Roman" w:hAnsi="Times New Roman" w:cs="Times New Roman"/>
          <w:sz w:val="24"/>
          <w:szCs w:val="24"/>
          <w:lang w:val="en-GB"/>
        </w:rPr>
        <w:tab/>
        <w:t>U.S., 2013.</w:t>
      </w:r>
    </w:p>
    <w:p w14:paraId="2A15705B" w14:textId="3643F32A" w:rsidR="00AA145C" w:rsidRPr="00AC36AA" w:rsidRDefault="00AA145C" w:rsidP="00AA145C">
      <w:pPr>
        <w:tabs>
          <w:tab w:val="left" w:pos="993"/>
        </w:tabs>
        <w:spacing w:after="0" w:line="240" w:lineRule="auto"/>
        <w:rPr>
          <w:rFonts w:ascii="Times New Roman" w:hAnsi="Times New Roman" w:cs="Times New Roman"/>
          <w:i/>
          <w:sz w:val="20"/>
          <w:szCs w:val="20"/>
          <w:lang w:val="en-GB"/>
        </w:rPr>
      </w:pPr>
      <w:r w:rsidRPr="00AC36AA">
        <w:rPr>
          <w:noProof/>
          <w:lang w:val="en-GB" w:eastAsia="en-GB"/>
        </w:rPr>
        <w:drawing>
          <wp:inline distT="0" distB="0" distL="0" distR="0" wp14:anchorId="4C4338B3" wp14:editId="49E2FAFA">
            <wp:extent cx="5334000" cy="3314701"/>
            <wp:effectExtent l="0" t="0" r="0" b="0"/>
            <wp:docPr id="230" name="Diagram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840F14" w14:textId="0E21657D" w:rsidR="00AA145C" w:rsidRPr="00AC36AA" w:rsidRDefault="00AA145C" w:rsidP="00AA145C">
      <w:pPr>
        <w:tabs>
          <w:tab w:val="left" w:pos="993"/>
        </w:tabs>
        <w:spacing w:before="40" w:after="360" w:line="240" w:lineRule="auto"/>
        <w:rPr>
          <w:rFonts w:ascii="Times New Roman" w:hAnsi="Times New Roman" w:cs="Times New Roman"/>
          <w:b/>
          <w:color w:val="000000"/>
          <w:sz w:val="20"/>
          <w:szCs w:val="20"/>
          <w:lang w:val="en-GB"/>
        </w:rPr>
      </w:pP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xml:space="preserve">: The scale of the index is 0–6, where a </w:t>
      </w:r>
      <w:r w:rsidR="00E322CE" w:rsidRPr="00AC36AA">
        <w:rPr>
          <w:rFonts w:ascii="Times New Roman" w:hAnsi="Times New Roman" w:cs="Times New Roman"/>
          <w:sz w:val="20"/>
          <w:szCs w:val="20"/>
          <w:lang w:val="en-GB"/>
        </w:rPr>
        <w:t xml:space="preserve">larger </w:t>
      </w:r>
      <w:r w:rsidRPr="00AC36AA">
        <w:rPr>
          <w:rFonts w:ascii="Times New Roman" w:hAnsi="Times New Roman" w:cs="Times New Roman"/>
          <w:sz w:val="20"/>
          <w:szCs w:val="20"/>
          <w:lang w:val="en-GB"/>
        </w:rPr>
        <w:t>number means a more stringent regulation. 2013 is the latest available year. The product market regulation index is OECD’s aggregate indicator; the service sector index is the arithmetic average of the OECD indices for professional services, retail trade and the network sectors (transportation, energy, telecom and mail). The indices are based on responses of national governments to the OECD Regulatory Indicator Questionnaires.</w:t>
      </w:r>
      <w:r w:rsidRPr="00AC36AA">
        <w:rPr>
          <w:rFonts w:ascii="Times New Roman" w:hAnsi="Times New Roman" w:cs="Times New Roman"/>
          <w:color w:val="000000"/>
          <w:sz w:val="20"/>
          <w:szCs w:val="20"/>
          <w:lang w:val="en-GB"/>
        </w:rPr>
        <w:br/>
      </w: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w:t>
      </w:r>
      <w:r w:rsidRPr="00AC36AA">
        <w:rPr>
          <w:rFonts w:ascii="Times New Roman" w:hAnsi="Times New Roman" w:cs="Times New Roman"/>
          <w:b/>
          <w:sz w:val="20"/>
          <w:szCs w:val="20"/>
          <w:lang w:val="en-GB"/>
        </w:rPr>
        <w:t xml:space="preserve"> </w:t>
      </w:r>
      <w:r w:rsidRPr="00AC36AA">
        <w:rPr>
          <w:rStyle w:val="Strong"/>
          <w:rFonts w:ascii="Times New Roman" w:hAnsi="Times New Roman" w:cs="Times New Roman"/>
          <w:b w:val="0"/>
          <w:sz w:val="20"/>
          <w:szCs w:val="20"/>
          <w:lang w:val="en-GB"/>
        </w:rPr>
        <w:t xml:space="preserve">OECD (2013), </w:t>
      </w:r>
      <w:r w:rsidRPr="00AC36AA">
        <w:rPr>
          <w:rStyle w:val="Strong"/>
          <w:rFonts w:ascii="Times New Roman" w:hAnsi="Times New Roman" w:cs="Times New Roman"/>
          <w:b w:val="0"/>
          <w:i/>
          <w:sz w:val="20"/>
          <w:szCs w:val="20"/>
          <w:lang w:val="en-GB"/>
        </w:rPr>
        <w:t>Product Market Regulation Database</w:t>
      </w:r>
      <w:r w:rsidRPr="00AC36AA">
        <w:rPr>
          <w:rStyle w:val="Strong"/>
          <w:rFonts w:ascii="Times New Roman" w:hAnsi="Times New Roman" w:cs="Times New Roman"/>
          <w:b w:val="0"/>
          <w:sz w:val="20"/>
          <w:szCs w:val="20"/>
          <w:lang w:val="en-GB"/>
        </w:rPr>
        <w:t>.</w:t>
      </w:r>
    </w:p>
    <w:p w14:paraId="3F9C10DC" w14:textId="394A0990"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Interestingly, however, no similar correspondence can be observed between these two indices and the </w:t>
      </w:r>
      <w:r w:rsidR="00C17615" w:rsidRPr="00AC36AA">
        <w:rPr>
          <w:rFonts w:ascii="Times New Roman" w:hAnsi="Times New Roman" w:cs="Times New Roman"/>
          <w:sz w:val="24"/>
          <w:lang w:val="en-GB"/>
        </w:rPr>
        <w:t xml:space="preserve">measure of the </w:t>
      </w:r>
      <w:r w:rsidRPr="00AC36AA">
        <w:rPr>
          <w:rFonts w:ascii="Times New Roman" w:hAnsi="Times New Roman" w:cs="Times New Roman"/>
          <w:sz w:val="24"/>
          <w:lang w:val="en-GB"/>
        </w:rPr>
        <w:t>ease of starting a business (</w:t>
      </w:r>
      <w:r w:rsidRPr="00AC36AA">
        <w:rPr>
          <w:rFonts w:ascii="Times New Roman" w:hAnsi="Times New Roman" w:cs="Times New Roman"/>
          <w:i/>
          <w:sz w:val="24"/>
          <w:lang w:val="en-GB"/>
        </w:rPr>
        <w:t>Table 7</w:t>
      </w:r>
      <w:r w:rsidRPr="00AC36AA">
        <w:rPr>
          <w:rFonts w:ascii="Times New Roman" w:hAnsi="Times New Roman" w:cs="Times New Roman"/>
          <w:sz w:val="24"/>
          <w:lang w:val="en-GB"/>
        </w:rPr>
        <w:t xml:space="preserve">). This suggests that complementarities with factors besides regulations of these markets could affect the perceived possibility of starting a business. For example, </w:t>
      </w:r>
      <w:r w:rsidR="003D72B1" w:rsidRPr="00AC36AA">
        <w:rPr>
          <w:rFonts w:ascii="Times New Roman" w:hAnsi="Times New Roman" w:cs="Times New Roman"/>
          <w:sz w:val="24"/>
          <w:lang w:val="en-GB"/>
        </w:rPr>
        <w:t xml:space="preserve">the fact </w:t>
      </w:r>
      <w:r w:rsidRPr="00AC36AA">
        <w:rPr>
          <w:rFonts w:ascii="Times New Roman" w:hAnsi="Times New Roman" w:cs="Times New Roman"/>
          <w:sz w:val="24"/>
          <w:lang w:val="en-GB"/>
        </w:rPr>
        <w:t xml:space="preserve">that Austria and Germany score poorly in terms of </w:t>
      </w:r>
      <w:r w:rsidR="003D72B1" w:rsidRPr="00AC36AA">
        <w:rPr>
          <w:rFonts w:ascii="Times New Roman" w:hAnsi="Times New Roman" w:cs="Times New Roman"/>
          <w:sz w:val="24"/>
          <w:lang w:val="en-GB"/>
        </w:rPr>
        <w:t xml:space="preserve">the </w:t>
      </w:r>
      <w:r w:rsidRPr="00AC36AA">
        <w:rPr>
          <w:rFonts w:ascii="Times New Roman" w:hAnsi="Times New Roman" w:cs="Times New Roman"/>
          <w:sz w:val="24"/>
          <w:lang w:val="en-GB"/>
        </w:rPr>
        <w:t xml:space="preserve">ease of starting a business </w:t>
      </w:r>
      <w:r w:rsidR="003D72B1" w:rsidRPr="00AC36AA">
        <w:rPr>
          <w:rFonts w:ascii="Times New Roman" w:hAnsi="Times New Roman" w:cs="Times New Roman"/>
          <w:sz w:val="24"/>
          <w:lang w:val="en-GB"/>
        </w:rPr>
        <w:t>despite</w:t>
      </w:r>
      <w:r w:rsidRPr="00AC36AA">
        <w:rPr>
          <w:rFonts w:ascii="Times New Roman" w:hAnsi="Times New Roman" w:cs="Times New Roman"/>
          <w:sz w:val="24"/>
          <w:lang w:val="en-GB"/>
        </w:rPr>
        <w:t xml:space="preserve"> their relaxed product and service market regulations could be </w:t>
      </w:r>
      <w:r w:rsidR="00A974EA" w:rsidRPr="00AC36AA">
        <w:rPr>
          <w:rFonts w:ascii="Times New Roman" w:hAnsi="Times New Roman" w:cs="Times New Roman"/>
          <w:sz w:val="24"/>
          <w:lang w:val="en-GB"/>
        </w:rPr>
        <w:t>because</w:t>
      </w:r>
      <w:r w:rsidRPr="00AC36AA">
        <w:rPr>
          <w:rFonts w:ascii="Times New Roman" w:hAnsi="Times New Roman" w:cs="Times New Roman"/>
          <w:sz w:val="24"/>
          <w:lang w:val="en-GB"/>
        </w:rPr>
        <w:t xml:space="preserve"> a </w:t>
      </w:r>
      <w:r w:rsidR="00E322CE" w:rsidRPr="00AC36AA">
        <w:rPr>
          <w:rFonts w:ascii="Times New Roman" w:hAnsi="Times New Roman" w:cs="Times New Roman"/>
          <w:sz w:val="24"/>
          <w:lang w:val="en-GB"/>
        </w:rPr>
        <w:t xml:space="preserve">great deal </w:t>
      </w:r>
      <w:r w:rsidRPr="00AC36AA">
        <w:rPr>
          <w:rFonts w:ascii="Times New Roman" w:hAnsi="Times New Roman" w:cs="Times New Roman"/>
          <w:sz w:val="24"/>
          <w:lang w:val="en-GB"/>
        </w:rPr>
        <w:t xml:space="preserve">more is involved in setting up a firm than just product market regulations, </w:t>
      </w:r>
      <w:r w:rsidR="003D72B1" w:rsidRPr="00AC36AA">
        <w:rPr>
          <w:rFonts w:ascii="Times New Roman" w:hAnsi="Times New Roman" w:cs="Times New Roman"/>
          <w:sz w:val="24"/>
          <w:lang w:val="en-GB"/>
        </w:rPr>
        <w:t>including</w:t>
      </w:r>
      <w:r w:rsidRPr="00AC36AA">
        <w:rPr>
          <w:rFonts w:ascii="Times New Roman" w:hAnsi="Times New Roman" w:cs="Times New Roman"/>
          <w:sz w:val="24"/>
          <w:lang w:val="en-GB"/>
        </w:rPr>
        <w:t xml:space="preserve"> taxes, red tape, and conditions for financing. </w:t>
      </w:r>
    </w:p>
    <w:p w14:paraId="68AB2F08" w14:textId="77777777" w:rsidR="00AA145C" w:rsidRPr="00AC36AA" w:rsidRDefault="00AA145C" w:rsidP="00AA145C">
      <w:pPr>
        <w:keepNext/>
        <w:keepLines/>
        <w:tabs>
          <w:tab w:val="left" w:pos="851"/>
        </w:tabs>
        <w:spacing w:after="40" w:line="240" w:lineRule="auto"/>
        <w:jc w:val="both"/>
        <w:rPr>
          <w:rFonts w:ascii="Times New Roman" w:hAnsi="Times New Roman" w:cs="Times New Roman"/>
          <w:sz w:val="24"/>
          <w:szCs w:val="24"/>
          <w:lang w:val="en-GB"/>
        </w:rPr>
      </w:pPr>
      <w:r w:rsidRPr="00AC36AA">
        <w:rPr>
          <w:rFonts w:ascii="Times New Roman" w:eastAsia="Times New Roman" w:hAnsi="Times New Roman" w:cs="Times New Roman"/>
          <w:i/>
          <w:color w:val="000000"/>
          <w:sz w:val="24"/>
          <w:szCs w:val="20"/>
          <w:lang w:val="en-GB" w:eastAsia="sv-SE"/>
        </w:rPr>
        <w:t>Table 7</w:t>
      </w:r>
      <w:r w:rsidRPr="00AC36AA">
        <w:rPr>
          <w:rFonts w:ascii="Times New Roman" w:eastAsia="Times New Roman" w:hAnsi="Times New Roman" w:cs="Times New Roman"/>
          <w:color w:val="000000"/>
          <w:sz w:val="24"/>
          <w:szCs w:val="20"/>
          <w:lang w:val="en-GB" w:eastAsia="sv-SE"/>
        </w:rPr>
        <w:tab/>
        <w:t xml:space="preserve">The correlations between the ease of starting a business and </w:t>
      </w:r>
      <w:r w:rsidRPr="00AC36AA">
        <w:rPr>
          <w:rFonts w:ascii="Times New Roman" w:hAnsi="Times New Roman" w:cs="Times New Roman"/>
          <w:sz w:val="24"/>
          <w:szCs w:val="24"/>
          <w:lang w:val="en-GB"/>
        </w:rPr>
        <w:t xml:space="preserve">the strictness of </w:t>
      </w:r>
      <w:r w:rsidRPr="00AC36AA">
        <w:rPr>
          <w:rFonts w:ascii="Times New Roman" w:hAnsi="Times New Roman" w:cs="Times New Roman"/>
          <w:sz w:val="24"/>
          <w:szCs w:val="24"/>
          <w:lang w:val="en-GB"/>
        </w:rPr>
        <w:tab/>
        <w:t>product (PMR) and service market regulations (SMR)</w:t>
      </w:r>
    </w:p>
    <w:tbl>
      <w:tblPr>
        <w:tblW w:w="7456" w:type="dxa"/>
        <w:jc w:val="center"/>
        <w:tblCellMar>
          <w:left w:w="0" w:type="dxa"/>
          <w:right w:w="0" w:type="dxa"/>
        </w:tblCellMar>
        <w:tblLook w:val="04A0" w:firstRow="1" w:lastRow="0" w:firstColumn="1" w:lastColumn="0" w:noHBand="0" w:noVBand="1"/>
      </w:tblPr>
      <w:tblGrid>
        <w:gridCol w:w="2353"/>
        <w:gridCol w:w="1560"/>
        <w:gridCol w:w="1559"/>
        <w:gridCol w:w="1984"/>
      </w:tblGrid>
      <w:tr w:rsidR="00AA145C" w:rsidRPr="00AC36AA" w14:paraId="00246067" w14:textId="77777777" w:rsidTr="001E3BAB">
        <w:trPr>
          <w:jc w:val="center"/>
        </w:trPr>
        <w:tc>
          <w:tcPr>
            <w:tcW w:w="2353" w:type="dxa"/>
            <w:tcBorders>
              <w:top w:val="single" w:sz="4" w:space="0" w:color="auto"/>
              <w:left w:val="nil"/>
              <w:bottom w:val="double" w:sz="6" w:space="0" w:color="auto"/>
              <w:right w:val="nil"/>
            </w:tcBorders>
            <w:noWrap/>
            <w:tcMar>
              <w:top w:w="0" w:type="dxa"/>
              <w:left w:w="70" w:type="dxa"/>
              <w:bottom w:w="0" w:type="dxa"/>
              <w:right w:w="70" w:type="dxa"/>
            </w:tcMar>
            <w:hideMark/>
          </w:tcPr>
          <w:p w14:paraId="0A382A77" w14:textId="77777777" w:rsidR="00AA145C" w:rsidRPr="00AC36AA" w:rsidRDefault="00AA145C" w:rsidP="001E3BAB">
            <w:pPr>
              <w:keepNext/>
              <w:keepLines/>
              <w:spacing w:before="40" w:after="0" w:line="240" w:lineRule="auto"/>
              <w:rPr>
                <w:rFonts w:ascii="Times New Roman" w:eastAsia="Times New Roman" w:hAnsi="Times New Roman" w:cs="Times New Roman"/>
                <w:lang w:val="en-GB" w:eastAsia="sv-SE"/>
              </w:rPr>
            </w:pPr>
            <w:r w:rsidRPr="00AC36AA">
              <w:rPr>
                <w:rFonts w:ascii="Times New Roman" w:eastAsia="Times New Roman" w:hAnsi="Times New Roman" w:cs="Times New Roman"/>
                <w:color w:val="000000"/>
                <w:lang w:val="en-GB" w:eastAsia="sv-SE"/>
              </w:rPr>
              <w:t> </w:t>
            </w:r>
          </w:p>
        </w:tc>
        <w:tc>
          <w:tcPr>
            <w:tcW w:w="1560" w:type="dxa"/>
            <w:tcBorders>
              <w:top w:val="single" w:sz="4" w:space="0" w:color="auto"/>
              <w:left w:val="nil"/>
              <w:bottom w:val="double" w:sz="6" w:space="0" w:color="auto"/>
              <w:right w:val="nil"/>
            </w:tcBorders>
            <w:tcMar>
              <w:top w:w="0" w:type="dxa"/>
              <w:left w:w="70" w:type="dxa"/>
              <w:bottom w:w="0" w:type="dxa"/>
              <w:right w:w="70" w:type="dxa"/>
            </w:tcMar>
            <w:hideMark/>
          </w:tcPr>
          <w:p w14:paraId="27C1C191" w14:textId="77777777" w:rsidR="00AA145C" w:rsidRPr="00AC36AA" w:rsidRDefault="00AA145C" w:rsidP="001E3BAB">
            <w:pPr>
              <w:keepNext/>
              <w:keepLines/>
              <w:spacing w:before="40" w:after="0" w:line="240" w:lineRule="auto"/>
              <w:jc w:val="right"/>
              <w:rPr>
                <w:rFonts w:ascii="Times New Roman" w:eastAsia="Times New Roman" w:hAnsi="Times New Roman" w:cs="Times New Roman"/>
                <w:lang w:val="en-GB" w:eastAsia="sv-SE"/>
              </w:rPr>
            </w:pPr>
            <w:r w:rsidRPr="00AC36AA">
              <w:rPr>
                <w:rFonts w:ascii="Times New Roman" w:eastAsia="Times New Roman" w:hAnsi="Times New Roman" w:cs="Times New Roman"/>
                <w:color w:val="000000"/>
                <w:lang w:val="en-GB" w:eastAsia="sv-SE"/>
              </w:rPr>
              <w:t>PMR</w:t>
            </w:r>
          </w:p>
        </w:tc>
        <w:tc>
          <w:tcPr>
            <w:tcW w:w="1559" w:type="dxa"/>
            <w:tcBorders>
              <w:top w:val="single" w:sz="4" w:space="0" w:color="auto"/>
              <w:left w:val="nil"/>
              <w:bottom w:val="double" w:sz="6" w:space="0" w:color="auto"/>
              <w:right w:val="nil"/>
            </w:tcBorders>
            <w:tcMar>
              <w:top w:w="0" w:type="dxa"/>
              <w:left w:w="70" w:type="dxa"/>
              <w:bottom w:w="0" w:type="dxa"/>
              <w:right w:w="70" w:type="dxa"/>
            </w:tcMar>
            <w:hideMark/>
          </w:tcPr>
          <w:p w14:paraId="4F2BA334" w14:textId="77777777" w:rsidR="00AA145C" w:rsidRPr="00AC36AA" w:rsidRDefault="00AA145C" w:rsidP="001E3BAB">
            <w:pPr>
              <w:keepNext/>
              <w:keepLines/>
              <w:spacing w:before="40" w:after="0" w:line="240" w:lineRule="auto"/>
              <w:jc w:val="right"/>
              <w:rPr>
                <w:rFonts w:ascii="Times New Roman" w:eastAsia="Times New Roman" w:hAnsi="Times New Roman" w:cs="Times New Roman"/>
                <w:lang w:val="en-GB" w:eastAsia="sv-SE"/>
              </w:rPr>
            </w:pPr>
            <w:r w:rsidRPr="00AC36AA">
              <w:rPr>
                <w:rFonts w:ascii="Times New Roman" w:eastAsia="Times New Roman" w:hAnsi="Times New Roman" w:cs="Times New Roman"/>
                <w:color w:val="000000"/>
                <w:lang w:val="en-GB" w:eastAsia="sv-SE"/>
              </w:rPr>
              <w:t>SMR</w:t>
            </w:r>
          </w:p>
        </w:tc>
        <w:tc>
          <w:tcPr>
            <w:tcW w:w="1984" w:type="dxa"/>
            <w:tcBorders>
              <w:top w:val="single" w:sz="4" w:space="0" w:color="auto"/>
              <w:left w:val="nil"/>
              <w:bottom w:val="double" w:sz="6" w:space="0" w:color="auto"/>
              <w:right w:val="nil"/>
            </w:tcBorders>
            <w:tcMar>
              <w:top w:w="0" w:type="dxa"/>
              <w:left w:w="70" w:type="dxa"/>
              <w:bottom w:w="0" w:type="dxa"/>
              <w:right w:w="70" w:type="dxa"/>
            </w:tcMar>
            <w:hideMark/>
          </w:tcPr>
          <w:p w14:paraId="5820DF53" w14:textId="77777777" w:rsidR="00AA145C" w:rsidRPr="00AC36AA" w:rsidRDefault="00AA145C" w:rsidP="001E3BAB">
            <w:pPr>
              <w:keepNext/>
              <w:keepLines/>
              <w:spacing w:before="40" w:after="0" w:line="240" w:lineRule="auto"/>
              <w:jc w:val="right"/>
              <w:rPr>
                <w:rFonts w:ascii="Times New Roman" w:eastAsia="Times New Roman" w:hAnsi="Times New Roman" w:cs="Times New Roman"/>
                <w:lang w:val="en-GB" w:eastAsia="sv-SE"/>
              </w:rPr>
            </w:pPr>
            <w:r w:rsidRPr="00AC36AA">
              <w:rPr>
                <w:rFonts w:ascii="Times New Roman" w:eastAsia="Times New Roman" w:hAnsi="Times New Roman" w:cs="Times New Roman"/>
                <w:color w:val="000000"/>
                <w:lang w:val="en-GB" w:eastAsia="sv-SE"/>
              </w:rPr>
              <w:t>Ease of starting</w:t>
            </w:r>
          </w:p>
        </w:tc>
      </w:tr>
      <w:tr w:rsidR="00AA145C" w:rsidRPr="00AC36AA" w14:paraId="52D9FD6C" w14:textId="77777777" w:rsidTr="001E3BAB">
        <w:trPr>
          <w:trHeight w:val="315"/>
          <w:jc w:val="center"/>
        </w:trPr>
        <w:tc>
          <w:tcPr>
            <w:tcW w:w="2353" w:type="dxa"/>
            <w:tcMar>
              <w:top w:w="0" w:type="dxa"/>
              <w:left w:w="70" w:type="dxa"/>
              <w:bottom w:w="0" w:type="dxa"/>
              <w:right w:w="70" w:type="dxa"/>
            </w:tcMar>
            <w:vAlign w:val="bottom"/>
            <w:hideMark/>
          </w:tcPr>
          <w:p w14:paraId="0E92FC74" w14:textId="77777777" w:rsidR="00AA145C" w:rsidRPr="00AC36AA" w:rsidRDefault="00AA145C" w:rsidP="001E3BAB">
            <w:pPr>
              <w:keepNext/>
              <w:keepLines/>
              <w:spacing w:before="40" w:after="0" w:line="240" w:lineRule="auto"/>
              <w:rPr>
                <w:rFonts w:ascii="Times New Roman" w:eastAsia="Times New Roman" w:hAnsi="Times New Roman" w:cs="Times New Roman"/>
                <w:lang w:val="en-GB" w:eastAsia="sv-SE"/>
              </w:rPr>
            </w:pPr>
            <w:r w:rsidRPr="00AC36AA">
              <w:rPr>
                <w:rFonts w:ascii="Times New Roman" w:eastAsia="Times New Roman" w:hAnsi="Times New Roman" w:cs="Times New Roman"/>
                <w:color w:val="000000"/>
                <w:lang w:val="en-GB" w:eastAsia="sv-SE"/>
              </w:rPr>
              <w:t>PMR</w:t>
            </w:r>
          </w:p>
        </w:tc>
        <w:tc>
          <w:tcPr>
            <w:tcW w:w="1560" w:type="dxa"/>
            <w:noWrap/>
            <w:tcMar>
              <w:top w:w="0" w:type="dxa"/>
              <w:left w:w="70" w:type="dxa"/>
              <w:bottom w:w="0" w:type="dxa"/>
              <w:right w:w="70" w:type="dxa"/>
            </w:tcMar>
            <w:vAlign w:val="bottom"/>
            <w:hideMark/>
          </w:tcPr>
          <w:p w14:paraId="37EBA7FD" w14:textId="77777777" w:rsidR="00AA145C" w:rsidRPr="00AC36AA" w:rsidRDefault="00AA145C" w:rsidP="001E3BAB">
            <w:pPr>
              <w:keepNext/>
              <w:keepLines/>
              <w:spacing w:before="40" w:after="0" w:line="240" w:lineRule="auto"/>
              <w:jc w:val="right"/>
              <w:rPr>
                <w:rFonts w:ascii="Times New Roman" w:eastAsia="Times New Roman" w:hAnsi="Times New Roman" w:cs="Times New Roman"/>
                <w:lang w:val="en-GB" w:eastAsia="sv-SE"/>
              </w:rPr>
            </w:pPr>
            <w:r w:rsidRPr="00AC36AA">
              <w:rPr>
                <w:rFonts w:ascii="Times New Roman" w:eastAsia="Times New Roman" w:hAnsi="Times New Roman" w:cs="Times New Roman"/>
                <w:color w:val="000000"/>
                <w:lang w:val="en-GB" w:eastAsia="sv-SE"/>
              </w:rPr>
              <w:t>1.00</w:t>
            </w:r>
          </w:p>
        </w:tc>
        <w:tc>
          <w:tcPr>
            <w:tcW w:w="1559" w:type="dxa"/>
            <w:noWrap/>
            <w:tcMar>
              <w:top w:w="0" w:type="dxa"/>
              <w:left w:w="70" w:type="dxa"/>
              <w:bottom w:w="0" w:type="dxa"/>
              <w:right w:w="70" w:type="dxa"/>
            </w:tcMar>
            <w:vAlign w:val="bottom"/>
            <w:hideMark/>
          </w:tcPr>
          <w:p w14:paraId="66985F71" w14:textId="77777777" w:rsidR="00AA145C" w:rsidRPr="00AC36AA" w:rsidRDefault="00AA145C" w:rsidP="001E3BAB">
            <w:pPr>
              <w:keepNext/>
              <w:keepLines/>
              <w:spacing w:before="40" w:after="0" w:line="240" w:lineRule="auto"/>
              <w:jc w:val="right"/>
              <w:rPr>
                <w:rFonts w:ascii="Times New Roman" w:eastAsia="Times New Roman" w:hAnsi="Times New Roman" w:cs="Times New Roman"/>
                <w:lang w:val="en-GB" w:eastAsia="sv-SE"/>
              </w:rPr>
            </w:pPr>
          </w:p>
        </w:tc>
        <w:tc>
          <w:tcPr>
            <w:tcW w:w="1984" w:type="dxa"/>
            <w:noWrap/>
            <w:tcMar>
              <w:top w:w="0" w:type="dxa"/>
              <w:left w:w="70" w:type="dxa"/>
              <w:bottom w:w="0" w:type="dxa"/>
              <w:right w:w="70" w:type="dxa"/>
            </w:tcMar>
            <w:vAlign w:val="bottom"/>
            <w:hideMark/>
          </w:tcPr>
          <w:p w14:paraId="7E926FDA" w14:textId="77777777" w:rsidR="00AA145C" w:rsidRPr="00AC36AA" w:rsidRDefault="00AA145C" w:rsidP="001E3BAB">
            <w:pPr>
              <w:keepNext/>
              <w:keepLines/>
              <w:spacing w:before="40" w:after="0" w:line="240" w:lineRule="auto"/>
              <w:jc w:val="right"/>
              <w:rPr>
                <w:rFonts w:ascii="Times New Roman" w:eastAsia="Times New Roman" w:hAnsi="Times New Roman" w:cs="Times New Roman"/>
                <w:lang w:val="en-GB" w:eastAsia="sv-SE"/>
              </w:rPr>
            </w:pPr>
          </w:p>
        </w:tc>
      </w:tr>
      <w:tr w:rsidR="00AA145C" w:rsidRPr="00AC36AA" w14:paraId="4A21FBA6" w14:textId="77777777" w:rsidTr="001E3BAB">
        <w:trPr>
          <w:trHeight w:val="300"/>
          <w:jc w:val="center"/>
        </w:trPr>
        <w:tc>
          <w:tcPr>
            <w:tcW w:w="2353" w:type="dxa"/>
            <w:tcMar>
              <w:top w:w="0" w:type="dxa"/>
              <w:left w:w="70" w:type="dxa"/>
              <w:bottom w:w="0" w:type="dxa"/>
              <w:right w:w="70" w:type="dxa"/>
            </w:tcMar>
            <w:vAlign w:val="bottom"/>
            <w:hideMark/>
          </w:tcPr>
          <w:p w14:paraId="0FDC0269" w14:textId="77777777" w:rsidR="00AA145C" w:rsidRPr="00AC36AA" w:rsidRDefault="00AA145C" w:rsidP="001E3BAB">
            <w:pPr>
              <w:keepNext/>
              <w:keepLines/>
              <w:spacing w:after="0" w:line="240" w:lineRule="auto"/>
              <w:rPr>
                <w:rFonts w:ascii="Times New Roman" w:eastAsia="Times New Roman" w:hAnsi="Times New Roman" w:cs="Times New Roman"/>
                <w:lang w:val="en-GB" w:eastAsia="sv-SE"/>
              </w:rPr>
            </w:pPr>
            <w:r w:rsidRPr="00AC36AA">
              <w:rPr>
                <w:rFonts w:ascii="Times New Roman" w:eastAsia="Times New Roman" w:hAnsi="Times New Roman" w:cs="Times New Roman"/>
                <w:lang w:val="en-GB" w:eastAsia="sv-SE"/>
              </w:rPr>
              <w:t>SMR</w:t>
            </w:r>
          </w:p>
        </w:tc>
        <w:tc>
          <w:tcPr>
            <w:tcW w:w="1560" w:type="dxa"/>
            <w:noWrap/>
            <w:tcMar>
              <w:top w:w="0" w:type="dxa"/>
              <w:left w:w="70" w:type="dxa"/>
              <w:bottom w:w="0" w:type="dxa"/>
              <w:right w:w="70" w:type="dxa"/>
            </w:tcMar>
            <w:vAlign w:val="bottom"/>
            <w:hideMark/>
          </w:tcPr>
          <w:p w14:paraId="06553863" w14:textId="77777777" w:rsidR="00AA145C" w:rsidRPr="00AC36AA" w:rsidRDefault="00AA145C" w:rsidP="001E3BAB">
            <w:pPr>
              <w:keepNext/>
              <w:keepLines/>
              <w:spacing w:after="0" w:line="240" w:lineRule="auto"/>
              <w:jc w:val="right"/>
              <w:rPr>
                <w:rFonts w:ascii="Times New Roman" w:eastAsia="Times New Roman" w:hAnsi="Times New Roman" w:cs="Times New Roman"/>
                <w:lang w:val="en-GB" w:eastAsia="sv-SE"/>
              </w:rPr>
            </w:pPr>
            <w:r w:rsidRPr="00AC36AA">
              <w:rPr>
                <w:rFonts w:ascii="Times New Roman" w:eastAsia="Times New Roman" w:hAnsi="Times New Roman" w:cs="Times New Roman"/>
                <w:color w:val="000000"/>
                <w:lang w:val="en-GB" w:eastAsia="sv-SE"/>
              </w:rPr>
              <w:t>0.70**</w:t>
            </w:r>
          </w:p>
        </w:tc>
        <w:tc>
          <w:tcPr>
            <w:tcW w:w="1559" w:type="dxa"/>
            <w:noWrap/>
            <w:tcMar>
              <w:top w:w="0" w:type="dxa"/>
              <w:left w:w="70" w:type="dxa"/>
              <w:bottom w:w="0" w:type="dxa"/>
              <w:right w:w="70" w:type="dxa"/>
            </w:tcMar>
            <w:vAlign w:val="bottom"/>
            <w:hideMark/>
          </w:tcPr>
          <w:p w14:paraId="0E60D0F6" w14:textId="77777777" w:rsidR="00AA145C" w:rsidRPr="00AC36AA" w:rsidRDefault="00AA145C" w:rsidP="001E3BAB">
            <w:pPr>
              <w:keepNext/>
              <w:keepLines/>
              <w:spacing w:after="0" w:line="240" w:lineRule="auto"/>
              <w:jc w:val="right"/>
              <w:rPr>
                <w:rFonts w:ascii="Times New Roman" w:eastAsia="Times New Roman" w:hAnsi="Times New Roman" w:cs="Times New Roman"/>
                <w:lang w:val="en-GB" w:eastAsia="sv-SE"/>
              </w:rPr>
            </w:pPr>
            <w:r w:rsidRPr="00AC36AA">
              <w:rPr>
                <w:rFonts w:ascii="Times New Roman" w:eastAsia="Times New Roman" w:hAnsi="Times New Roman" w:cs="Times New Roman"/>
                <w:color w:val="000000"/>
                <w:lang w:val="en-GB" w:eastAsia="sv-SE"/>
              </w:rPr>
              <w:t>1.00</w:t>
            </w:r>
          </w:p>
        </w:tc>
        <w:tc>
          <w:tcPr>
            <w:tcW w:w="1984" w:type="dxa"/>
            <w:noWrap/>
            <w:tcMar>
              <w:top w:w="0" w:type="dxa"/>
              <w:left w:w="70" w:type="dxa"/>
              <w:bottom w:w="0" w:type="dxa"/>
              <w:right w:w="70" w:type="dxa"/>
            </w:tcMar>
            <w:vAlign w:val="bottom"/>
            <w:hideMark/>
          </w:tcPr>
          <w:p w14:paraId="333D1A2D" w14:textId="77777777" w:rsidR="00AA145C" w:rsidRPr="00AC36AA" w:rsidRDefault="00AA145C" w:rsidP="001E3BAB">
            <w:pPr>
              <w:keepNext/>
              <w:keepLines/>
              <w:spacing w:after="0" w:line="240" w:lineRule="auto"/>
              <w:jc w:val="right"/>
              <w:rPr>
                <w:rFonts w:ascii="Times New Roman" w:eastAsia="Times New Roman" w:hAnsi="Times New Roman" w:cs="Times New Roman"/>
                <w:lang w:val="en-GB" w:eastAsia="sv-SE"/>
              </w:rPr>
            </w:pPr>
          </w:p>
        </w:tc>
      </w:tr>
      <w:tr w:rsidR="00AA145C" w:rsidRPr="00AC36AA" w14:paraId="3D7BEF98" w14:textId="77777777" w:rsidTr="001E3BAB">
        <w:trPr>
          <w:trHeight w:val="300"/>
          <w:jc w:val="center"/>
        </w:trPr>
        <w:tc>
          <w:tcPr>
            <w:tcW w:w="2353" w:type="dxa"/>
            <w:tcBorders>
              <w:bottom w:val="single" w:sz="4" w:space="0" w:color="auto"/>
            </w:tcBorders>
            <w:tcMar>
              <w:top w:w="0" w:type="dxa"/>
              <w:left w:w="70" w:type="dxa"/>
              <w:bottom w:w="0" w:type="dxa"/>
              <w:right w:w="70" w:type="dxa"/>
            </w:tcMar>
            <w:vAlign w:val="bottom"/>
          </w:tcPr>
          <w:p w14:paraId="14BFFE34" w14:textId="77777777" w:rsidR="00AA145C" w:rsidRPr="00AC36AA" w:rsidRDefault="00AA145C"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Ease of starting</w:t>
            </w:r>
          </w:p>
        </w:tc>
        <w:tc>
          <w:tcPr>
            <w:tcW w:w="1560" w:type="dxa"/>
            <w:tcBorders>
              <w:bottom w:val="single" w:sz="4" w:space="0" w:color="auto"/>
            </w:tcBorders>
            <w:noWrap/>
            <w:tcMar>
              <w:top w:w="0" w:type="dxa"/>
              <w:left w:w="70" w:type="dxa"/>
              <w:bottom w:w="0" w:type="dxa"/>
              <w:right w:w="70" w:type="dxa"/>
            </w:tcMar>
            <w:vAlign w:val="bottom"/>
          </w:tcPr>
          <w:p w14:paraId="2487BDC6" w14:textId="77777777" w:rsidR="00AA145C" w:rsidRPr="00AC36AA" w:rsidRDefault="00AA145C" w:rsidP="001E3BAB">
            <w:pPr>
              <w:pStyle w:val="ListParagraph"/>
              <w:keepNext/>
              <w:keepLines/>
              <w:spacing w:after="0" w:line="240" w:lineRule="auto"/>
              <w:jc w:val="right"/>
              <w:rPr>
                <w:rFonts w:eastAsia="Times New Roman"/>
                <w:color w:val="000000"/>
                <w:lang w:val="en-GB" w:eastAsia="sv-SE"/>
              </w:rPr>
            </w:pPr>
            <w:r w:rsidRPr="00AC36AA">
              <w:rPr>
                <w:rFonts w:eastAsia="Times New Roman"/>
                <w:color w:val="000000"/>
                <w:lang w:val="en-GB" w:eastAsia="sv-SE"/>
              </w:rPr>
              <w:t>–0.19</w:t>
            </w:r>
          </w:p>
        </w:tc>
        <w:tc>
          <w:tcPr>
            <w:tcW w:w="1559" w:type="dxa"/>
            <w:tcBorders>
              <w:bottom w:val="single" w:sz="4" w:space="0" w:color="auto"/>
            </w:tcBorders>
            <w:noWrap/>
            <w:tcMar>
              <w:top w:w="0" w:type="dxa"/>
              <w:left w:w="70" w:type="dxa"/>
              <w:bottom w:w="0" w:type="dxa"/>
              <w:right w:w="70" w:type="dxa"/>
            </w:tcMar>
            <w:vAlign w:val="bottom"/>
          </w:tcPr>
          <w:p w14:paraId="06882734" w14:textId="77777777" w:rsidR="00AA145C" w:rsidRPr="00AC36AA" w:rsidRDefault="00AA145C" w:rsidP="001E3BAB">
            <w:pPr>
              <w:keepNext/>
              <w:keepLines/>
              <w:spacing w:after="0" w:line="240" w:lineRule="auto"/>
              <w:jc w:val="right"/>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0.02</w:t>
            </w:r>
          </w:p>
        </w:tc>
        <w:tc>
          <w:tcPr>
            <w:tcW w:w="1984" w:type="dxa"/>
            <w:tcBorders>
              <w:bottom w:val="single" w:sz="4" w:space="0" w:color="auto"/>
            </w:tcBorders>
            <w:noWrap/>
            <w:tcMar>
              <w:top w:w="0" w:type="dxa"/>
              <w:left w:w="70" w:type="dxa"/>
              <w:bottom w:w="0" w:type="dxa"/>
              <w:right w:w="70" w:type="dxa"/>
            </w:tcMar>
            <w:vAlign w:val="bottom"/>
          </w:tcPr>
          <w:p w14:paraId="3054BA4D" w14:textId="77777777" w:rsidR="00AA145C" w:rsidRPr="00AC36AA" w:rsidRDefault="00AA145C" w:rsidP="001E3BAB">
            <w:pPr>
              <w:keepNext/>
              <w:keepLines/>
              <w:spacing w:after="0" w:line="240" w:lineRule="auto"/>
              <w:jc w:val="right"/>
              <w:rPr>
                <w:rFonts w:ascii="Times New Roman" w:eastAsia="Times New Roman" w:hAnsi="Times New Roman" w:cs="Times New Roman"/>
                <w:lang w:val="en-GB" w:eastAsia="sv-SE"/>
              </w:rPr>
            </w:pPr>
            <w:r w:rsidRPr="00AC36AA">
              <w:rPr>
                <w:rFonts w:ascii="Times New Roman" w:eastAsia="Times New Roman" w:hAnsi="Times New Roman" w:cs="Times New Roman"/>
                <w:lang w:val="en-GB" w:eastAsia="sv-SE"/>
              </w:rPr>
              <w:t>1.00</w:t>
            </w:r>
          </w:p>
        </w:tc>
      </w:tr>
    </w:tbl>
    <w:p w14:paraId="56A368F8" w14:textId="6046B331" w:rsidR="00AA145C" w:rsidRPr="00AC36AA" w:rsidRDefault="00AA145C" w:rsidP="00EB3F75">
      <w:pPr>
        <w:spacing w:before="40" w:after="240" w:line="240" w:lineRule="auto"/>
        <w:rPr>
          <w:rFonts w:ascii="Times New Roman" w:hAnsi="Times New Roman" w:cs="Times New Roman"/>
          <w:sz w:val="24"/>
          <w:szCs w:val="24"/>
          <w:lang w:val="en-GB"/>
        </w:rPr>
      </w:pP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xml:space="preserve"> </w:t>
      </w:r>
      <w:r w:rsidRPr="00AC36AA">
        <w:rPr>
          <w:rFonts w:ascii="Times New Roman" w:eastAsia="Times New Roman" w:hAnsi="Times New Roman" w:cs="Times New Roman"/>
          <w:color w:val="000000"/>
          <w:sz w:val="20"/>
          <w:szCs w:val="20"/>
          <w:lang w:val="en-GB" w:eastAsia="sv-SE"/>
        </w:rPr>
        <w:t>** denotes statistical significance at the 1% level.</w:t>
      </w:r>
      <w:r w:rsidR="00856176" w:rsidRPr="00AC36AA">
        <w:rPr>
          <w:rFonts w:ascii="Times New Roman" w:hAnsi="Times New Roman" w:cs="Times New Roman"/>
          <w:color w:val="000000"/>
          <w:sz w:val="20"/>
          <w:szCs w:val="20"/>
          <w:lang w:val="en-GB"/>
        </w:rPr>
        <w:br/>
      </w:r>
      <w:r w:rsidR="00856176" w:rsidRPr="00AC36AA">
        <w:rPr>
          <w:rFonts w:ascii="Times New Roman" w:hAnsi="Times New Roman" w:cs="Times New Roman"/>
          <w:i/>
          <w:sz w:val="20"/>
          <w:szCs w:val="20"/>
          <w:lang w:val="en-GB"/>
        </w:rPr>
        <w:t>Source</w:t>
      </w:r>
      <w:r w:rsidR="00856176" w:rsidRPr="00AC36AA">
        <w:rPr>
          <w:rFonts w:ascii="Times New Roman" w:hAnsi="Times New Roman" w:cs="Times New Roman"/>
          <w:sz w:val="20"/>
          <w:szCs w:val="20"/>
          <w:lang w:val="en-GB"/>
        </w:rPr>
        <w:t>:</w:t>
      </w:r>
      <w:r w:rsidR="00856176" w:rsidRPr="00AC36AA">
        <w:rPr>
          <w:rFonts w:ascii="Times New Roman" w:hAnsi="Times New Roman" w:cs="Times New Roman"/>
          <w:b/>
          <w:sz w:val="20"/>
          <w:szCs w:val="20"/>
          <w:lang w:val="en-GB"/>
        </w:rPr>
        <w:t xml:space="preserve"> </w:t>
      </w:r>
      <w:r w:rsidR="00856176" w:rsidRPr="00AC36AA">
        <w:rPr>
          <w:rStyle w:val="Strong"/>
          <w:rFonts w:ascii="Times New Roman" w:hAnsi="Times New Roman" w:cs="Times New Roman"/>
          <w:b w:val="0"/>
          <w:sz w:val="20"/>
          <w:szCs w:val="20"/>
          <w:lang w:val="en-GB"/>
        </w:rPr>
        <w:t xml:space="preserve">OECD (2013), </w:t>
      </w:r>
      <w:r w:rsidR="00856176" w:rsidRPr="00AC36AA">
        <w:rPr>
          <w:rStyle w:val="Strong"/>
          <w:rFonts w:ascii="Times New Roman" w:hAnsi="Times New Roman" w:cs="Times New Roman"/>
          <w:b w:val="0"/>
          <w:i/>
          <w:sz w:val="20"/>
          <w:szCs w:val="20"/>
          <w:lang w:val="en-GB"/>
        </w:rPr>
        <w:t xml:space="preserve">Product Market Regulation Database </w:t>
      </w:r>
      <w:r w:rsidR="00856176" w:rsidRPr="00AC36AA">
        <w:rPr>
          <w:rStyle w:val="Strong"/>
          <w:rFonts w:ascii="Times New Roman" w:hAnsi="Times New Roman" w:cs="Times New Roman"/>
          <w:b w:val="0"/>
          <w:sz w:val="20"/>
          <w:szCs w:val="20"/>
          <w:lang w:val="en-GB"/>
        </w:rPr>
        <w:t>for PMR and SMR</w:t>
      </w:r>
      <w:r w:rsidR="00856176" w:rsidRPr="00AC36AA">
        <w:rPr>
          <w:rStyle w:val="Strong"/>
          <w:rFonts w:ascii="Times New Roman" w:hAnsi="Times New Roman" w:cs="Times New Roman"/>
          <w:b w:val="0"/>
          <w:i/>
          <w:sz w:val="20"/>
          <w:szCs w:val="20"/>
          <w:lang w:val="en-GB"/>
        </w:rPr>
        <w:t>,</w:t>
      </w:r>
      <w:r w:rsidR="00856176" w:rsidRPr="00AC36AA">
        <w:rPr>
          <w:rStyle w:val="Strong"/>
          <w:rFonts w:ascii="Times New Roman" w:hAnsi="Times New Roman" w:cs="Times New Roman"/>
          <w:b w:val="0"/>
          <w:sz w:val="20"/>
          <w:szCs w:val="20"/>
          <w:lang w:val="en-GB"/>
        </w:rPr>
        <w:t xml:space="preserve"> and </w:t>
      </w:r>
      <w:r w:rsidR="00856176" w:rsidRPr="00AC36AA">
        <w:rPr>
          <w:rFonts w:ascii="Times New Roman" w:hAnsi="Times New Roman" w:cs="Times New Roman"/>
          <w:iCs/>
          <w:color w:val="000000"/>
          <w:sz w:val="20"/>
          <w:szCs w:val="20"/>
          <w:lang w:val="en-GB"/>
        </w:rPr>
        <w:t xml:space="preserve">World Bank, </w:t>
      </w:r>
      <w:r w:rsidR="00856176" w:rsidRPr="00AC36AA">
        <w:rPr>
          <w:rFonts w:ascii="Times New Roman" w:hAnsi="Times New Roman" w:cs="Times New Roman"/>
          <w:i/>
          <w:iCs/>
          <w:color w:val="000000"/>
          <w:sz w:val="20"/>
          <w:szCs w:val="20"/>
          <w:lang w:val="en-GB"/>
        </w:rPr>
        <w:t>Ease of Doing Business Index 2016</w:t>
      </w:r>
      <w:r w:rsidR="00EB3F75" w:rsidRPr="00AC36AA">
        <w:rPr>
          <w:rFonts w:ascii="Times New Roman" w:hAnsi="Times New Roman" w:cs="Times New Roman"/>
          <w:i/>
          <w:iCs/>
          <w:color w:val="000000"/>
          <w:sz w:val="20"/>
          <w:szCs w:val="20"/>
          <w:lang w:val="en-GB"/>
        </w:rPr>
        <w:t>.</w:t>
      </w:r>
    </w:p>
    <w:p w14:paraId="15C453A1" w14:textId="32B4ED68" w:rsidR="006F1AB1" w:rsidRPr="00AC36AA" w:rsidRDefault="006F1AB1">
      <w:pPr>
        <w:spacing w:line="360" w:lineRule="auto"/>
        <w:jc w:val="both"/>
        <w:rPr>
          <w:rFonts w:ascii="Times New Roman" w:hAnsi="Times New Roman" w:cs="Times New Roman"/>
          <w:bCs/>
          <w:sz w:val="24"/>
          <w:szCs w:val="24"/>
          <w:lang w:val="en-GB"/>
        </w:rPr>
      </w:pPr>
      <w:r w:rsidRPr="00AC36AA">
        <w:rPr>
          <w:rFonts w:ascii="Times New Roman" w:hAnsi="Times New Roman" w:cs="Times New Roman"/>
          <w:sz w:val="24"/>
          <w:lang w:val="en-GB"/>
        </w:rPr>
        <w:lastRenderedPageBreak/>
        <w:t xml:space="preserve">Service sectors are particularly important for the future of the entrepreneurial ecosystem for </w:t>
      </w:r>
      <w:r w:rsidR="003D72B1" w:rsidRPr="00AC36AA">
        <w:rPr>
          <w:rFonts w:ascii="Times New Roman" w:hAnsi="Times New Roman" w:cs="Times New Roman"/>
          <w:sz w:val="24"/>
          <w:lang w:val="en-GB"/>
        </w:rPr>
        <w:t>multiple</w:t>
      </w:r>
      <w:r w:rsidRPr="00AC36AA">
        <w:rPr>
          <w:rFonts w:ascii="Times New Roman" w:hAnsi="Times New Roman" w:cs="Times New Roman"/>
          <w:sz w:val="24"/>
          <w:lang w:val="en-GB"/>
        </w:rPr>
        <w:t xml:space="preserve"> reasons. First, </w:t>
      </w:r>
      <w:r w:rsidR="00B51407" w:rsidRPr="00AC36AA">
        <w:rPr>
          <w:rFonts w:ascii="Times New Roman" w:hAnsi="Times New Roman" w:cs="Times New Roman"/>
          <w:sz w:val="24"/>
          <w:lang w:val="en-GB"/>
        </w:rPr>
        <w:t xml:space="preserve">they </w:t>
      </w:r>
      <w:r w:rsidR="008E77C5" w:rsidRPr="00AC36AA">
        <w:rPr>
          <w:rFonts w:ascii="Times New Roman" w:hAnsi="Times New Roman" w:cs="Times New Roman"/>
          <w:sz w:val="24"/>
          <w:lang w:val="en-GB"/>
        </w:rPr>
        <w:t xml:space="preserve">have a highly income-elastic demand and </w:t>
      </w:r>
      <w:r w:rsidR="00B51407" w:rsidRPr="00AC36AA">
        <w:rPr>
          <w:rFonts w:ascii="Times New Roman" w:hAnsi="Times New Roman" w:cs="Times New Roman"/>
          <w:sz w:val="24"/>
          <w:lang w:val="en-GB"/>
        </w:rPr>
        <w:t>hold possibly the greatest future potential for entrepreneurship</w:t>
      </w:r>
      <w:r w:rsidR="00EB3F75" w:rsidRPr="00AC36AA">
        <w:rPr>
          <w:rFonts w:ascii="Times New Roman" w:hAnsi="Times New Roman" w:cs="Times New Roman"/>
          <w:sz w:val="24"/>
          <w:lang w:val="en-GB"/>
        </w:rPr>
        <w:t>.</w:t>
      </w:r>
      <w:r w:rsidR="00B51407" w:rsidRPr="00AC36AA">
        <w:rPr>
          <w:rFonts w:ascii="Times New Roman" w:hAnsi="Times New Roman" w:cs="Times New Roman"/>
          <w:sz w:val="24"/>
          <w:lang w:val="en-GB"/>
        </w:rPr>
        <w:t xml:space="preserve"> </w:t>
      </w:r>
      <w:r w:rsidR="00EB3F75" w:rsidRPr="00AC36AA">
        <w:rPr>
          <w:rFonts w:ascii="Times New Roman" w:hAnsi="Times New Roman" w:cs="Times New Roman"/>
          <w:sz w:val="24"/>
          <w:lang w:val="en-GB"/>
        </w:rPr>
        <w:t>If</w:t>
      </w:r>
      <w:r w:rsidR="008E77C5" w:rsidRPr="00AC36AA">
        <w:rPr>
          <w:rFonts w:ascii="Times New Roman" w:hAnsi="Times New Roman" w:cs="Times New Roman"/>
          <w:sz w:val="24"/>
          <w:lang w:val="en-GB"/>
        </w:rPr>
        <w:t xml:space="preserve"> </w:t>
      </w:r>
      <w:r w:rsidRPr="00AC36AA">
        <w:rPr>
          <w:rFonts w:ascii="Times New Roman" w:hAnsi="Times New Roman" w:cs="Times New Roman"/>
          <w:sz w:val="24"/>
          <w:lang w:val="en-GB"/>
        </w:rPr>
        <w:t>onerous regulations</w:t>
      </w:r>
      <w:r w:rsidR="00B51407" w:rsidRPr="00AC36AA">
        <w:rPr>
          <w:rFonts w:ascii="Times New Roman" w:hAnsi="Times New Roman" w:cs="Times New Roman"/>
          <w:sz w:val="24"/>
          <w:lang w:val="en-GB"/>
        </w:rPr>
        <w:t xml:space="preserve"> </w:t>
      </w:r>
      <w:r w:rsidR="008E77C5" w:rsidRPr="00AC36AA">
        <w:rPr>
          <w:rFonts w:ascii="Times New Roman" w:hAnsi="Times New Roman" w:cs="Times New Roman"/>
          <w:sz w:val="24"/>
          <w:lang w:val="en-GB"/>
        </w:rPr>
        <w:t>limit that potential</w:t>
      </w:r>
      <w:r w:rsidR="00EB3F75" w:rsidRPr="00AC36AA">
        <w:rPr>
          <w:rFonts w:ascii="Times New Roman" w:hAnsi="Times New Roman" w:cs="Times New Roman"/>
          <w:sz w:val="24"/>
          <w:lang w:val="en-GB"/>
        </w:rPr>
        <w:t>, the consequence</w:t>
      </w:r>
      <w:r w:rsidR="008E77C5" w:rsidRPr="00AC36AA">
        <w:rPr>
          <w:rFonts w:ascii="Times New Roman" w:hAnsi="Times New Roman" w:cs="Times New Roman"/>
          <w:sz w:val="24"/>
          <w:lang w:val="en-GB"/>
        </w:rPr>
        <w:t xml:space="preserve"> </w:t>
      </w:r>
      <w:r w:rsidR="00EB3F75" w:rsidRPr="00AC36AA">
        <w:rPr>
          <w:rFonts w:ascii="Times New Roman" w:hAnsi="Times New Roman" w:cs="Times New Roman"/>
          <w:sz w:val="24"/>
          <w:lang w:val="en-GB"/>
        </w:rPr>
        <w:t xml:space="preserve">can </w:t>
      </w:r>
      <w:r w:rsidR="008E77C5" w:rsidRPr="00AC36AA">
        <w:rPr>
          <w:rFonts w:ascii="Times New Roman" w:hAnsi="Times New Roman" w:cs="Times New Roman"/>
          <w:sz w:val="24"/>
          <w:lang w:val="en-GB"/>
        </w:rPr>
        <w:t xml:space="preserve">be </w:t>
      </w:r>
      <w:r w:rsidR="00B51407" w:rsidRPr="00AC36AA">
        <w:rPr>
          <w:rFonts w:ascii="Times New Roman" w:hAnsi="Times New Roman" w:cs="Times New Roman"/>
          <w:sz w:val="24"/>
          <w:lang w:val="en-GB"/>
        </w:rPr>
        <w:t>highly detrimental for the economy as a whole</w:t>
      </w:r>
      <w:r w:rsidRPr="00AC36AA">
        <w:rPr>
          <w:rFonts w:ascii="Times New Roman" w:hAnsi="Times New Roman" w:cs="Times New Roman"/>
          <w:sz w:val="24"/>
          <w:lang w:val="en-GB"/>
        </w:rPr>
        <w:t>.</w:t>
      </w:r>
      <w:r w:rsidRPr="00AC36AA">
        <w:rPr>
          <w:rStyle w:val="FootnoteReference"/>
          <w:rFonts w:ascii="Times New Roman" w:hAnsi="Times New Roman" w:cs="Times New Roman"/>
          <w:sz w:val="24"/>
          <w:lang w:val="en-GB"/>
        </w:rPr>
        <w:footnoteReference w:id="44"/>
      </w:r>
      <w:r w:rsidRPr="00AC36AA">
        <w:rPr>
          <w:rFonts w:ascii="Times New Roman" w:hAnsi="Times New Roman" w:cs="Times New Roman"/>
          <w:sz w:val="24"/>
          <w:lang w:val="en-GB"/>
        </w:rPr>
        <w:t xml:space="preserve"> </w:t>
      </w:r>
      <w:r w:rsidRPr="00AC36AA">
        <w:rPr>
          <w:rFonts w:ascii="Times New Roman" w:hAnsi="Times New Roman" w:cs="Times New Roman"/>
          <w:bCs/>
          <w:sz w:val="24"/>
          <w:szCs w:val="24"/>
          <w:lang w:val="en-GB"/>
        </w:rPr>
        <w:t>Second, as already noted</w:t>
      </w:r>
      <w:r w:rsidR="00645778" w:rsidRPr="00AC36AA">
        <w:rPr>
          <w:rFonts w:ascii="Times New Roman" w:hAnsi="Times New Roman" w:cs="Times New Roman"/>
          <w:bCs/>
          <w:sz w:val="24"/>
          <w:szCs w:val="24"/>
          <w:lang w:val="en-GB"/>
        </w:rPr>
        <w:t>,</w:t>
      </w:r>
      <w:r w:rsidRPr="00AC36AA">
        <w:rPr>
          <w:rFonts w:ascii="Times New Roman" w:hAnsi="Times New Roman" w:cs="Times New Roman"/>
          <w:bCs/>
          <w:sz w:val="24"/>
          <w:szCs w:val="24"/>
          <w:lang w:val="en-GB"/>
        </w:rPr>
        <w:t xml:space="preserve"> it is becoming increasingly clear that ensuring access to health care and other social goods and services does not necessarily require government production of such goods, and as the Dutch case shows, </w:t>
      </w:r>
      <w:r w:rsidR="003D72B1" w:rsidRPr="00AC36AA">
        <w:rPr>
          <w:rFonts w:ascii="Times New Roman" w:hAnsi="Times New Roman" w:cs="Times New Roman"/>
          <w:bCs/>
          <w:sz w:val="24"/>
          <w:szCs w:val="24"/>
          <w:lang w:val="en-GB"/>
        </w:rPr>
        <w:t xml:space="preserve">it may </w:t>
      </w:r>
      <w:r w:rsidRPr="00AC36AA">
        <w:rPr>
          <w:rFonts w:ascii="Times New Roman" w:hAnsi="Times New Roman" w:cs="Times New Roman"/>
          <w:bCs/>
          <w:sz w:val="24"/>
          <w:szCs w:val="24"/>
          <w:lang w:val="en-GB"/>
        </w:rPr>
        <w:t xml:space="preserve">not even </w:t>
      </w:r>
      <w:r w:rsidR="003D72B1" w:rsidRPr="00AC36AA">
        <w:rPr>
          <w:rFonts w:ascii="Times New Roman" w:hAnsi="Times New Roman" w:cs="Times New Roman"/>
          <w:bCs/>
          <w:sz w:val="24"/>
          <w:szCs w:val="24"/>
          <w:lang w:val="en-GB"/>
        </w:rPr>
        <w:t xml:space="preserve">require </w:t>
      </w:r>
      <w:r w:rsidRPr="00AC36AA">
        <w:rPr>
          <w:rFonts w:ascii="Times New Roman" w:hAnsi="Times New Roman" w:cs="Times New Roman"/>
          <w:bCs/>
          <w:sz w:val="24"/>
          <w:szCs w:val="24"/>
          <w:lang w:val="en-GB"/>
        </w:rPr>
        <w:t xml:space="preserve">direct public financing (although that is likely to remain the default option in most EU countries for historical reasons). </w:t>
      </w:r>
      <w:r w:rsidR="009D45A8" w:rsidRPr="00AC36AA">
        <w:rPr>
          <w:rFonts w:ascii="Times New Roman" w:hAnsi="Times New Roman" w:cs="Times New Roman"/>
          <w:bCs/>
          <w:sz w:val="24"/>
          <w:szCs w:val="24"/>
          <w:lang w:val="en-GB"/>
        </w:rPr>
        <w:t xml:space="preserve">Hence, deregulation of services </w:t>
      </w:r>
      <w:r w:rsidR="00645778" w:rsidRPr="00AC36AA">
        <w:rPr>
          <w:rFonts w:ascii="Times New Roman" w:hAnsi="Times New Roman" w:cs="Times New Roman"/>
          <w:bCs/>
          <w:sz w:val="24"/>
          <w:szCs w:val="24"/>
          <w:lang w:val="en-GB"/>
        </w:rPr>
        <w:t xml:space="preserve">promises to </w:t>
      </w:r>
      <w:r w:rsidR="005D7F50" w:rsidRPr="00AC36AA">
        <w:rPr>
          <w:rFonts w:ascii="Times New Roman" w:hAnsi="Times New Roman" w:cs="Times New Roman"/>
          <w:bCs/>
          <w:sz w:val="24"/>
          <w:szCs w:val="24"/>
          <w:lang w:val="en-GB"/>
        </w:rPr>
        <w:t>open</w:t>
      </w:r>
      <w:r w:rsidRPr="00AC36AA">
        <w:rPr>
          <w:rFonts w:ascii="Times New Roman" w:hAnsi="Times New Roman" w:cs="Times New Roman"/>
          <w:bCs/>
          <w:sz w:val="24"/>
          <w:szCs w:val="24"/>
          <w:lang w:val="en-GB"/>
        </w:rPr>
        <w:t xml:space="preserve"> entirely new arenas for private innovation and entrepreneurial venturing.</w:t>
      </w:r>
    </w:p>
    <w:p w14:paraId="27C9030F" w14:textId="545D8245" w:rsidR="006F1AB1" w:rsidRPr="00AC36AA" w:rsidRDefault="006F1AB1">
      <w:pPr>
        <w:spacing w:line="360" w:lineRule="auto"/>
        <w:jc w:val="both"/>
        <w:rPr>
          <w:rFonts w:ascii="Times New Roman" w:hAnsi="Times New Roman" w:cs="Times New Roman"/>
          <w:bCs/>
          <w:sz w:val="24"/>
          <w:szCs w:val="24"/>
          <w:lang w:val="en-GB"/>
        </w:rPr>
      </w:pPr>
      <w:r w:rsidRPr="00AC36AA">
        <w:rPr>
          <w:rFonts w:ascii="Times New Roman" w:hAnsi="Times New Roman" w:cs="Times New Roman"/>
          <w:bCs/>
          <w:sz w:val="24"/>
          <w:szCs w:val="24"/>
          <w:lang w:val="en-GB"/>
        </w:rPr>
        <w:t>Perhaps most importantly, to tap the potential and handle the challenge of this combination of public financing and private production, novel institutional arrangements and experimentation are necessary to</w:t>
      </w:r>
      <w:r w:rsidR="00A974EA" w:rsidRPr="00AC36AA">
        <w:rPr>
          <w:rFonts w:ascii="Times New Roman" w:hAnsi="Times New Roman" w:cs="Times New Roman"/>
          <w:bCs/>
          <w:sz w:val="24"/>
          <w:szCs w:val="24"/>
          <w:lang w:val="en-GB"/>
        </w:rPr>
        <w:t xml:space="preserve"> address </w:t>
      </w:r>
      <w:r w:rsidRPr="00AC36AA">
        <w:rPr>
          <w:rFonts w:ascii="Times New Roman" w:hAnsi="Times New Roman" w:cs="Times New Roman"/>
          <w:bCs/>
          <w:sz w:val="24"/>
          <w:szCs w:val="24"/>
          <w:lang w:val="en-GB"/>
        </w:rPr>
        <w:t>the challenging fact that consumers do not pay producers directly.</w:t>
      </w:r>
      <w:r w:rsidRPr="00AC36AA">
        <w:rPr>
          <w:rFonts w:ascii="Times New Roman" w:hAnsi="Times New Roman" w:cs="Times New Roman"/>
          <w:sz w:val="24"/>
          <w:szCs w:val="24"/>
          <w:lang w:val="en-GB"/>
        </w:rPr>
        <w:t xml:space="preserve"> Manipulation and a wasteful use of resources are more </w:t>
      </w:r>
      <w:r w:rsidR="00F60C54" w:rsidRPr="00AC36AA">
        <w:rPr>
          <w:rFonts w:ascii="Times New Roman" w:hAnsi="Times New Roman" w:cs="Times New Roman"/>
          <w:sz w:val="24"/>
          <w:lang w:val="en-GB"/>
        </w:rPr>
        <w:t>likely to occur when the state acts as intermediary for an anonymous and absent third party (the taxpayers) and finances transactions</w:t>
      </w:r>
      <w:r w:rsidR="00F60C54" w:rsidRPr="00AC36AA" w:rsidDel="00F60C54">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between the producer and the consumer </w:t>
      </w:r>
      <w:r w:rsidRPr="00AC36AA">
        <w:rPr>
          <w:rFonts w:ascii="Times New Roman" w:hAnsi="Times New Roman" w:cs="Times New Roman"/>
          <w:bCs/>
          <w:sz w:val="24"/>
          <w:szCs w:val="24"/>
          <w:lang w:val="en-GB"/>
        </w:rPr>
        <w:t>even if there is</w:t>
      </w:r>
      <w:r w:rsidRPr="00AC36AA">
        <w:rPr>
          <w:rFonts w:ascii="Times New Roman" w:hAnsi="Times New Roman" w:cs="Times New Roman"/>
          <w:sz w:val="24"/>
          <w:szCs w:val="24"/>
          <w:lang w:val="en-GB"/>
        </w:rPr>
        <w:t xml:space="preserve"> freedom of choice and competition.</w:t>
      </w:r>
      <w:r w:rsidRPr="00AC36AA">
        <w:rPr>
          <w:rStyle w:val="FootnoteReference"/>
          <w:lang w:val="en-GB"/>
        </w:rPr>
        <w:footnoteReference w:id="45"/>
      </w:r>
      <w:r w:rsidRPr="00AC36AA">
        <w:rPr>
          <w:rFonts w:ascii="Times New Roman" w:hAnsi="Times New Roman" w:cs="Times New Roman"/>
          <w:sz w:val="24"/>
          <w:szCs w:val="24"/>
          <w:lang w:val="en-GB"/>
        </w:rPr>
        <w:t xml:space="preserve"> Providers typically have limited options to offer and charge for </w:t>
      </w:r>
      <w:r w:rsidR="008E76CE" w:rsidRPr="00AC36AA">
        <w:rPr>
          <w:rFonts w:ascii="Times New Roman" w:hAnsi="Times New Roman" w:cs="Times New Roman"/>
          <w:sz w:val="24"/>
          <w:szCs w:val="24"/>
          <w:lang w:val="en-GB"/>
        </w:rPr>
        <w:t>extra</w:t>
      </w:r>
      <w:r w:rsidRPr="00AC36AA">
        <w:rPr>
          <w:rFonts w:ascii="Times New Roman" w:hAnsi="Times New Roman" w:cs="Times New Roman"/>
          <w:sz w:val="24"/>
          <w:szCs w:val="24"/>
          <w:lang w:val="en-GB"/>
        </w:rPr>
        <w:t xml:space="preserve"> quality </w:t>
      </w:r>
      <w:r w:rsidR="003D72B1" w:rsidRPr="00AC36AA">
        <w:rPr>
          <w:rFonts w:ascii="Times New Roman" w:hAnsi="Times New Roman" w:cs="Times New Roman"/>
          <w:sz w:val="24"/>
          <w:szCs w:val="24"/>
          <w:lang w:val="en-GB"/>
        </w:rPr>
        <w:t xml:space="preserve">added to </w:t>
      </w:r>
      <w:r w:rsidR="008E76CE" w:rsidRPr="00AC36AA">
        <w:rPr>
          <w:rFonts w:ascii="Times New Roman" w:hAnsi="Times New Roman" w:cs="Times New Roman"/>
          <w:sz w:val="24"/>
          <w:szCs w:val="24"/>
          <w:lang w:val="en-GB"/>
        </w:rPr>
        <w:t>what is</w:t>
      </w:r>
      <w:r w:rsidRPr="00AC36AA">
        <w:rPr>
          <w:rFonts w:ascii="Times New Roman" w:hAnsi="Times New Roman" w:cs="Times New Roman"/>
          <w:sz w:val="24"/>
          <w:szCs w:val="24"/>
          <w:lang w:val="en-GB"/>
        </w:rPr>
        <w:t xml:space="preserve"> granted through the tax-financed system. Consequently, customers will be barred from buying their preferred qualities and quantities of services from their preferred providers, and there will not be any </w:t>
      </w:r>
      <w:r w:rsidR="00AC36AA" w:rsidRPr="00AC36AA">
        <w:rPr>
          <w:rFonts w:ascii="Times New Roman" w:hAnsi="Times New Roman" w:cs="Times New Roman"/>
          <w:sz w:val="24"/>
          <w:szCs w:val="24"/>
          <w:lang w:val="en-GB"/>
        </w:rPr>
        <w:t>signalling</w:t>
      </w:r>
      <w:r w:rsidRPr="00AC36AA">
        <w:rPr>
          <w:rFonts w:ascii="Times New Roman" w:hAnsi="Times New Roman" w:cs="Times New Roman"/>
          <w:sz w:val="24"/>
          <w:szCs w:val="24"/>
          <w:lang w:val="en-GB"/>
        </w:rPr>
        <w:t xml:space="preserve"> from spending decisions by demanding customers. </w:t>
      </w:r>
    </w:p>
    <w:p w14:paraId="6587196F" w14:textId="19F20BCB"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Unless governments experiment and innovate </w:t>
      </w:r>
      <w:r w:rsidR="00D8612F" w:rsidRPr="00AC36AA">
        <w:rPr>
          <w:rFonts w:ascii="Times New Roman" w:hAnsi="Times New Roman" w:cs="Times New Roman"/>
          <w:sz w:val="24"/>
          <w:szCs w:val="24"/>
          <w:lang w:val="en-GB"/>
        </w:rPr>
        <w:t>regarding</w:t>
      </w:r>
      <w:r w:rsidRPr="00AC36AA">
        <w:rPr>
          <w:rFonts w:ascii="Times New Roman" w:hAnsi="Times New Roman" w:cs="Times New Roman"/>
          <w:sz w:val="24"/>
          <w:szCs w:val="24"/>
          <w:lang w:val="en-GB"/>
        </w:rPr>
        <w:t xml:space="preserve"> the design of the regulatory framework governing activities characterized by a mixture of private production and public financing</w:t>
      </w:r>
      <w:r w:rsidR="00645778"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the full benefits of innovation and entrepreneurial initiatives cannot be reaped, and the </w:t>
      </w:r>
      <w:r w:rsidR="00B801A0">
        <w:rPr>
          <w:rFonts w:ascii="Times New Roman" w:hAnsi="Times New Roman" w:cs="Times New Roman"/>
          <w:sz w:val="24"/>
          <w:szCs w:val="24"/>
          <w:lang w:val="en-GB"/>
        </w:rPr>
        <w:t>ecosystem</w:t>
      </w:r>
      <w:r w:rsidRPr="00AC36AA">
        <w:rPr>
          <w:rFonts w:ascii="Times New Roman" w:hAnsi="Times New Roman" w:cs="Times New Roman"/>
          <w:sz w:val="24"/>
          <w:szCs w:val="24"/>
          <w:lang w:val="en-GB"/>
        </w:rPr>
        <w:t xml:space="preserve"> will remain incomplete. Allowing private for-profit firms in these areas is also the most important channel through which pension savings (</w:t>
      </w:r>
      <w:r w:rsidR="00F60C54" w:rsidRPr="00AC36AA">
        <w:rPr>
          <w:rFonts w:ascii="Times New Roman" w:hAnsi="Times New Roman" w:cs="Times New Roman"/>
          <w:sz w:val="24"/>
          <w:szCs w:val="24"/>
          <w:lang w:val="en-GB"/>
        </w:rPr>
        <w:t xml:space="preserve">to a considerable extent </w:t>
      </w:r>
      <w:r w:rsidRPr="00AC36AA">
        <w:rPr>
          <w:rFonts w:ascii="Times New Roman" w:hAnsi="Times New Roman" w:cs="Times New Roman"/>
          <w:sz w:val="24"/>
          <w:szCs w:val="24"/>
          <w:lang w:val="en-GB"/>
        </w:rPr>
        <w:t>via private equity firms) can be used to innovate and build capacity in the primarily tax-financed social service sectors.</w:t>
      </w:r>
    </w:p>
    <w:p w14:paraId="0AE7A001" w14:textId="77777777" w:rsidR="006F1AB1" w:rsidRPr="00AC36AA" w:rsidRDefault="006F1AB1">
      <w:pPr>
        <w:pStyle w:val="Heading2"/>
        <w:rPr>
          <w:lang w:val="en-GB"/>
        </w:rPr>
      </w:pPr>
      <w:bookmarkStart w:id="54" w:name="_Toc491695526"/>
      <w:r w:rsidRPr="00AC36AA">
        <w:rPr>
          <w:lang w:val="en-GB"/>
        </w:rPr>
        <w:lastRenderedPageBreak/>
        <w:t>3.6. Bankruptcy law and insolvency regulation</w:t>
      </w:r>
      <w:bookmarkEnd w:id="54"/>
      <w:r w:rsidRPr="00AC36AA">
        <w:rPr>
          <w:lang w:val="en-GB"/>
        </w:rPr>
        <w:t xml:space="preserve"> </w:t>
      </w:r>
    </w:p>
    <w:p w14:paraId="72F1F052" w14:textId="77777777" w:rsidR="006F1AB1" w:rsidRPr="00AC36AA" w:rsidRDefault="006F1AB1">
      <w:pPr>
        <w:pStyle w:val="Heading3"/>
        <w:keepLines w:val="0"/>
        <w:tabs>
          <w:tab w:val="num" w:pos="851"/>
        </w:tabs>
        <w:spacing w:before="120" w:after="60" w:line="240" w:lineRule="auto"/>
        <w:ind w:left="851" w:hanging="851"/>
        <w:rPr>
          <w:rFonts w:ascii="Times New Roman" w:eastAsiaTheme="minorEastAsia" w:hAnsi="Times New Roman" w:cs="Times New Roman"/>
          <w:sz w:val="24"/>
          <w:szCs w:val="26"/>
          <w:lang w:val="en-GB" w:eastAsia="sv-SE"/>
        </w:rPr>
      </w:pPr>
      <w:bookmarkStart w:id="55" w:name="_Toc491695527"/>
      <w:r w:rsidRPr="00AC36AA">
        <w:rPr>
          <w:rFonts w:ascii="Times New Roman" w:eastAsiaTheme="minorEastAsia" w:hAnsi="Times New Roman" w:cs="Times New Roman"/>
          <w:sz w:val="24"/>
          <w:szCs w:val="26"/>
          <w:lang w:val="en-GB" w:eastAsia="sv-SE"/>
        </w:rPr>
        <w:t>3.6.1 Preamble</w:t>
      </w:r>
      <w:bookmarkEnd w:id="55"/>
    </w:p>
    <w:p w14:paraId="469D6F34" w14:textId="450380BF" w:rsidR="006F1AB1" w:rsidRPr="00AC36AA" w:rsidRDefault="006F1AB1">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The entrepreneurial ecosystem is experimental at its core</w:t>
      </w:r>
      <w:r w:rsidR="00DD4F4D" w:rsidRPr="00AC36AA">
        <w:rPr>
          <w:rFonts w:ascii="Times New Roman" w:hAnsi="Times New Roman" w:cs="Times New Roman"/>
          <w:sz w:val="24"/>
          <w:szCs w:val="24"/>
          <w:lang w:val="en-GB"/>
        </w:rPr>
        <w:t>. F</w:t>
      </w:r>
      <w:r w:rsidRPr="00AC36AA">
        <w:rPr>
          <w:rFonts w:ascii="Times New Roman" w:hAnsi="Times New Roman" w:cs="Times New Roman"/>
          <w:sz w:val="24"/>
          <w:szCs w:val="24"/>
          <w:lang w:val="en-GB"/>
        </w:rPr>
        <w:t xml:space="preserve">ailure is therefore a signal of paramount importance to the actors in the </w:t>
      </w:r>
      <w:r w:rsidR="00B801A0">
        <w:rPr>
          <w:rFonts w:ascii="Times New Roman" w:hAnsi="Times New Roman" w:cs="Times New Roman"/>
          <w:sz w:val="24"/>
          <w:szCs w:val="24"/>
          <w:lang w:val="en-GB"/>
        </w:rPr>
        <w:t>ecosystem</w:t>
      </w:r>
      <w:r w:rsidRPr="00AC36AA">
        <w:rPr>
          <w:rFonts w:ascii="Times New Roman" w:hAnsi="Times New Roman" w:cs="Times New Roman"/>
          <w:sz w:val="24"/>
          <w:szCs w:val="24"/>
          <w:lang w:val="en-GB"/>
        </w:rPr>
        <w:t>. If the economy is to evolve and develop,</w:t>
      </w:r>
      <w:r w:rsidRPr="00AC36AA" w:rsidDel="000D1DB0">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unsuccessful and unproductive entrepreneurial ventures must close</w:t>
      </w:r>
      <w:r w:rsidR="009B42CC" w:rsidRPr="00AC36AA">
        <w:rPr>
          <w:rFonts w:ascii="Times New Roman" w:hAnsi="Times New Roman" w:cs="Times New Roman"/>
          <w:sz w:val="24"/>
          <w:szCs w:val="24"/>
          <w:lang w:val="en-GB"/>
        </w:rPr>
        <w:t xml:space="preserve"> down</w:t>
      </w:r>
      <w:r w:rsidR="00F27D12" w:rsidRPr="00AC36AA">
        <w:rPr>
          <w:rFonts w:ascii="Times New Roman" w:hAnsi="Times New Roman" w:cs="Times New Roman"/>
          <w:sz w:val="24"/>
          <w:szCs w:val="24"/>
          <w:lang w:val="en-GB"/>
        </w:rPr>
        <w:t xml:space="preserve">, </w:t>
      </w:r>
      <w:r w:rsidR="008E77C5" w:rsidRPr="00AC36AA">
        <w:rPr>
          <w:rFonts w:ascii="Times New Roman" w:hAnsi="Times New Roman" w:cs="Times New Roman"/>
          <w:sz w:val="24"/>
          <w:szCs w:val="24"/>
          <w:lang w:val="en-GB"/>
        </w:rPr>
        <w:t xml:space="preserve">so that </w:t>
      </w:r>
      <w:r w:rsidRPr="00AC36AA">
        <w:rPr>
          <w:rFonts w:ascii="Times New Roman" w:hAnsi="Times New Roman" w:cs="Times New Roman"/>
          <w:sz w:val="24"/>
          <w:szCs w:val="24"/>
          <w:lang w:val="en-GB"/>
        </w:rPr>
        <w:t xml:space="preserve">their resources </w:t>
      </w:r>
      <w:r w:rsidR="008E77C5" w:rsidRPr="00AC36AA">
        <w:rPr>
          <w:rFonts w:ascii="Times New Roman" w:hAnsi="Times New Roman" w:cs="Times New Roman"/>
          <w:sz w:val="24"/>
          <w:szCs w:val="24"/>
          <w:lang w:val="en-GB"/>
        </w:rPr>
        <w:t xml:space="preserve">can </w:t>
      </w:r>
      <w:r w:rsidRPr="00AC36AA">
        <w:rPr>
          <w:rFonts w:ascii="Times New Roman" w:hAnsi="Times New Roman" w:cs="Times New Roman"/>
          <w:sz w:val="24"/>
          <w:szCs w:val="24"/>
          <w:lang w:val="en-GB"/>
        </w:rPr>
        <w:t xml:space="preserve">be redirected to more productive uses. All failed projects should not be considered a waste of resources, and bankruptcies are neither unproductive nor destructive; </w:t>
      </w:r>
      <w:r w:rsidR="00F27D12" w:rsidRPr="00AC36AA">
        <w:rPr>
          <w:rFonts w:ascii="Times New Roman" w:hAnsi="Times New Roman" w:cs="Times New Roman"/>
          <w:sz w:val="24"/>
          <w:szCs w:val="24"/>
          <w:lang w:val="en-GB"/>
        </w:rPr>
        <w:t>instead</w:t>
      </w:r>
      <w:r w:rsidRPr="00AC36AA">
        <w:rPr>
          <w:rFonts w:ascii="Times New Roman" w:hAnsi="Times New Roman" w:cs="Times New Roman"/>
          <w:sz w:val="24"/>
          <w:szCs w:val="24"/>
          <w:lang w:val="en-GB"/>
        </w:rPr>
        <w:t xml:space="preserve">, the failure of a firm provides valuable information to other economic agents about whether an </w:t>
      </w:r>
      <w:r w:rsidR="00AC36AA" w:rsidRPr="00AC36AA">
        <w:rPr>
          <w:rFonts w:ascii="Times New Roman" w:hAnsi="Times New Roman" w:cs="Times New Roman"/>
          <w:sz w:val="24"/>
          <w:szCs w:val="24"/>
          <w:lang w:val="en-GB"/>
        </w:rPr>
        <w:t>endeavour</w:t>
      </w:r>
      <w:r w:rsidRPr="00AC36AA">
        <w:rPr>
          <w:rFonts w:ascii="Times New Roman" w:hAnsi="Times New Roman" w:cs="Times New Roman"/>
          <w:sz w:val="24"/>
          <w:szCs w:val="24"/>
          <w:lang w:val="en-GB"/>
        </w:rPr>
        <w:t xml:space="preserve"> is profitable. Moreover, the knowledge from failed projects and ideas can often be recycled and improved either in a restructured venture with new management or in a different firm. Past failure can thereby be part of the foundation for future success. The restriction or delay of this process by stringent bankruptcy regulation harms knowledge generation and development (</w:t>
      </w:r>
      <w:r w:rsidR="005850E2" w:rsidRPr="00AC36AA">
        <w:rPr>
          <w:rFonts w:ascii="Times New Roman" w:hAnsi="Times New Roman" w:cs="Times New Roman"/>
          <w:sz w:val="24"/>
          <w:szCs w:val="24"/>
          <w:lang w:val="en-GB"/>
        </w:rPr>
        <w:t>Hol</w:t>
      </w:r>
      <w:r w:rsidR="0017061E" w:rsidRPr="00AC36AA">
        <w:rPr>
          <w:rFonts w:ascii="Times New Roman" w:hAnsi="Times New Roman" w:cs="Times New Roman"/>
          <w:sz w:val="24"/>
          <w:szCs w:val="24"/>
          <w:lang w:val="en-GB"/>
        </w:rPr>
        <w:t xml:space="preserve">brook et al. 2000; </w:t>
      </w:r>
      <w:r w:rsidRPr="00AC36AA">
        <w:rPr>
          <w:rFonts w:ascii="Times New Roman" w:hAnsi="Times New Roman" w:cs="Times New Roman"/>
          <w:sz w:val="24"/>
          <w:szCs w:val="24"/>
          <w:lang w:val="en-GB"/>
        </w:rPr>
        <w:t xml:space="preserve">Gilbert et al. 2004; </w:t>
      </w:r>
      <w:r w:rsidRPr="00AC36AA">
        <w:rPr>
          <w:rFonts w:ascii="Times New Roman" w:hAnsi="Times New Roman" w:cs="Times New Roman"/>
          <w:bCs/>
          <w:sz w:val="24"/>
          <w:szCs w:val="24"/>
          <w:lang w:val="en-GB"/>
        </w:rPr>
        <w:t>Armour and Cummings 200</w:t>
      </w:r>
      <w:r w:rsidR="00D1005F" w:rsidRPr="00AC36AA">
        <w:rPr>
          <w:rFonts w:ascii="Times New Roman" w:hAnsi="Times New Roman" w:cs="Times New Roman"/>
          <w:bCs/>
          <w:sz w:val="24"/>
          <w:szCs w:val="24"/>
          <w:lang w:val="en-GB"/>
        </w:rPr>
        <w:t>8</w:t>
      </w:r>
      <w:r w:rsidRPr="00AC36AA">
        <w:rPr>
          <w:rFonts w:ascii="Times New Roman" w:hAnsi="Times New Roman" w:cs="Times New Roman"/>
          <w:bCs/>
          <w:sz w:val="24"/>
          <w:szCs w:val="24"/>
          <w:lang w:val="en-GB"/>
        </w:rPr>
        <w:t>)</w:t>
      </w:r>
      <w:r w:rsidRPr="00AC36AA">
        <w:rPr>
          <w:rFonts w:ascii="Times New Roman" w:hAnsi="Times New Roman" w:cs="Times New Roman"/>
          <w:sz w:val="24"/>
          <w:szCs w:val="24"/>
          <w:lang w:val="en-GB"/>
        </w:rPr>
        <w:t xml:space="preserve">. </w:t>
      </w:r>
    </w:p>
    <w:p w14:paraId="20BFE9A5" w14:textId="31A28737" w:rsidR="006F1AB1" w:rsidRPr="00AC36AA" w:rsidRDefault="006F1AB1">
      <w:pPr>
        <w:spacing w:after="240" w:line="360" w:lineRule="auto"/>
        <w:jc w:val="both"/>
        <w:rPr>
          <w:rFonts w:ascii="Times New Roman" w:hAnsi="Times New Roman" w:cs="Times New Roman"/>
          <w:bCs/>
          <w:sz w:val="24"/>
          <w:szCs w:val="24"/>
          <w:lang w:val="en-GB"/>
        </w:rPr>
      </w:pPr>
      <w:r w:rsidRPr="00AC36AA">
        <w:rPr>
          <w:rFonts w:ascii="Times New Roman" w:hAnsi="Times New Roman" w:cs="Times New Roman"/>
          <w:sz w:val="24"/>
          <w:szCs w:val="24"/>
          <w:lang w:val="en-GB"/>
        </w:rPr>
        <w:t xml:space="preserve">Psychological costs often accompany bankruptcies, and </w:t>
      </w:r>
      <w:r w:rsidR="00DD4F4D" w:rsidRPr="00AC36AA">
        <w:rPr>
          <w:rFonts w:ascii="Times New Roman" w:hAnsi="Times New Roman" w:cs="Times New Roman"/>
          <w:sz w:val="24"/>
          <w:szCs w:val="24"/>
          <w:lang w:val="en-GB"/>
        </w:rPr>
        <w:t xml:space="preserve">in </w:t>
      </w:r>
      <w:r w:rsidRPr="00AC36AA">
        <w:rPr>
          <w:rFonts w:ascii="Times New Roman" w:hAnsi="Times New Roman" w:cs="Times New Roman"/>
          <w:sz w:val="24"/>
          <w:szCs w:val="24"/>
          <w:lang w:val="en-GB"/>
        </w:rPr>
        <w:t>many countries</w:t>
      </w:r>
      <w:r w:rsidR="00DD4F4D"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w:t>
      </w:r>
      <w:r w:rsidR="00DD4F4D" w:rsidRPr="00AC36AA">
        <w:rPr>
          <w:rFonts w:ascii="Times New Roman" w:hAnsi="Times New Roman" w:cs="Times New Roman"/>
          <w:sz w:val="24"/>
          <w:szCs w:val="24"/>
          <w:lang w:val="en-GB"/>
        </w:rPr>
        <w:t xml:space="preserve">the </w:t>
      </w:r>
      <w:r w:rsidRPr="00AC36AA">
        <w:rPr>
          <w:rFonts w:ascii="Times New Roman" w:hAnsi="Times New Roman" w:cs="Times New Roman"/>
          <w:sz w:val="24"/>
          <w:szCs w:val="24"/>
          <w:lang w:val="en-GB"/>
        </w:rPr>
        <w:t xml:space="preserve">public </w:t>
      </w:r>
      <w:r w:rsidR="00DD4F4D" w:rsidRPr="00AC36AA">
        <w:rPr>
          <w:rFonts w:ascii="Times New Roman" w:hAnsi="Times New Roman" w:cs="Times New Roman"/>
          <w:sz w:val="24"/>
          <w:szCs w:val="24"/>
          <w:lang w:val="en-GB"/>
        </w:rPr>
        <w:t xml:space="preserve">exhibits negative </w:t>
      </w:r>
      <w:r w:rsidRPr="00AC36AA">
        <w:rPr>
          <w:rFonts w:ascii="Times New Roman" w:hAnsi="Times New Roman" w:cs="Times New Roman"/>
          <w:sz w:val="24"/>
          <w:szCs w:val="24"/>
          <w:lang w:val="en-GB"/>
        </w:rPr>
        <w:t>attitudes towards business failures (</w:t>
      </w:r>
      <w:r w:rsidR="0017061E" w:rsidRPr="00AC36AA">
        <w:rPr>
          <w:rFonts w:ascii="Times New Roman" w:hAnsi="Times New Roman" w:cs="Times New Roman"/>
          <w:sz w:val="24"/>
          <w:szCs w:val="24"/>
          <w:lang w:val="en-GB"/>
        </w:rPr>
        <w:t xml:space="preserve">OECD 1998; </w:t>
      </w:r>
      <w:r w:rsidRPr="00AC36AA">
        <w:rPr>
          <w:rFonts w:ascii="Times New Roman" w:hAnsi="Times New Roman" w:cs="Times New Roman"/>
          <w:sz w:val="24"/>
          <w:szCs w:val="24"/>
          <w:lang w:val="en-GB"/>
        </w:rPr>
        <w:t xml:space="preserve">EU 2008; Eberhart et al. 2016), </w:t>
      </w:r>
      <w:r w:rsidR="00DD4F4D" w:rsidRPr="00AC36AA">
        <w:rPr>
          <w:rFonts w:ascii="Times New Roman" w:hAnsi="Times New Roman" w:cs="Times New Roman"/>
          <w:sz w:val="24"/>
          <w:szCs w:val="24"/>
          <w:lang w:val="en-GB"/>
        </w:rPr>
        <w:t xml:space="preserve">which are </w:t>
      </w:r>
      <w:r w:rsidRPr="00AC36AA">
        <w:rPr>
          <w:rFonts w:ascii="Times New Roman" w:hAnsi="Times New Roman" w:cs="Times New Roman"/>
          <w:sz w:val="24"/>
          <w:szCs w:val="24"/>
          <w:lang w:val="en-GB"/>
        </w:rPr>
        <w:t>stigmas that may unnecessarily discourage people from entrepreneurial activities. Some countries,</w:t>
      </w:r>
      <w:r w:rsidR="00A974EA" w:rsidRPr="00AC36AA">
        <w:rPr>
          <w:rFonts w:ascii="Times New Roman" w:hAnsi="Times New Roman" w:cs="Times New Roman"/>
          <w:sz w:val="24"/>
          <w:szCs w:val="24"/>
          <w:lang w:val="en-GB"/>
        </w:rPr>
        <w:t xml:space="preserve"> such as </w:t>
      </w:r>
      <w:r w:rsidRPr="00AC36AA">
        <w:rPr>
          <w:rFonts w:ascii="Times New Roman" w:hAnsi="Times New Roman" w:cs="Times New Roman"/>
          <w:sz w:val="24"/>
          <w:szCs w:val="24"/>
          <w:lang w:val="en-GB"/>
        </w:rPr>
        <w:t xml:space="preserve">the United States, look more </w:t>
      </w:r>
      <w:r w:rsidR="00AC36AA" w:rsidRPr="00AC36AA">
        <w:rPr>
          <w:rFonts w:ascii="Times New Roman" w:hAnsi="Times New Roman" w:cs="Times New Roman"/>
          <w:sz w:val="24"/>
          <w:szCs w:val="24"/>
          <w:lang w:val="en-GB"/>
        </w:rPr>
        <w:t>favourably</w:t>
      </w:r>
      <w:r w:rsidRPr="00AC36AA">
        <w:rPr>
          <w:rFonts w:ascii="Times New Roman" w:hAnsi="Times New Roman" w:cs="Times New Roman"/>
          <w:sz w:val="24"/>
          <w:szCs w:val="24"/>
          <w:lang w:val="en-GB"/>
        </w:rPr>
        <w:t xml:space="preserve"> upon failed business projects (Audretsch et al. 2002), and it is important that the business culture gives failed entrepreneurs a “second chance” and allow</w:t>
      </w:r>
      <w:r w:rsidR="00DD4F4D"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them to start anew. Empirical research also shows that so-called habitual or serial entrepreneurs are more successful (</w:t>
      </w:r>
      <w:r w:rsidRPr="00AC36AA">
        <w:rPr>
          <w:rFonts w:ascii="Times New Roman" w:hAnsi="Times New Roman" w:cs="Times New Roman"/>
          <w:bCs/>
          <w:sz w:val="24"/>
          <w:szCs w:val="24"/>
          <w:lang w:val="en-GB"/>
        </w:rPr>
        <w:t>Ucbasaran et al. 2008)</w:t>
      </w:r>
      <w:r w:rsidR="001D1F23" w:rsidRPr="00AC36AA">
        <w:rPr>
          <w:rFonts w:ascii="Times New Roman" w:hAnsi="Times New Roman" w:cs="Times New Roman"/>
          <w:bCs/>
          <w:sz w:val="24"/>
          <w:szCs w:val="24"/>
          <w:lang w:val="en-GB"/>
        </w:rPr>
        <w:t xml:space="preserve"> – r</w:t>
      </w:r>
      <w:r w:rsidRPr="00AC36AA">
        <w:rPr>
          <w:rFonts w:ascii="Times New Roman" w:hAnsi="Times New Roman" w:cs="Times New Roman"/>
          <w:sz w:val="24"/>
          <w:szCs w:val="24"/>
          <w:lang w:val="en-GB"/>
        </w:rPr>
        <w:t xml:space="preserve">e-starters often </w:t>
      </w:r>
      <w:r w:rsidR="001D1F23" w:rsidRPr="00AC36AA">
        <w:rPr>
          <w:rFonts w:ascii="Times New Roman" w:hAnsi="Times New Roman" w:cs="Times New Roman"/>
          <w:sz w:val="24"/>
          <w:szCs w:val="24"/>
          <w:lang w:val="en-GB"/>
        </w:rPr>
        <w:t xml:space="preserve">possess </w:t>
      </w:r>
      <w:r w:rsidRPr="00AC36AA">
        <w:rPr>
          <w:rFonts w:ascii="Times New Roman" w:hAnsi="Times New Roman" w:cs="Times New Roman"/>
          <w:sz w:val="24"/>
          <w:szCs w:val="24"/>
          <w:lang w:val="en-GB"/>
        </w:rPr>
        <w:t xml:space="preserve">valuable experience and business networks that increase their probability of success in the future. It is imperative that formal and informal institutions do not </w:t>
      </w:r>
      <w:r w:rsidR="00DD4F4D" w:rsidRPr="00AC36AA">
        <w:rPr>
          <w:rFonts w:ascii="Times New Roman" w:hAnsi="Times New Roman" w:cs="Times New Roman"/>
          <w:sz w:val="24"/>
          <w:szCs w:val="24"/>
          <w:lang w:val="en-GB"/>
        </w:rPr>
        <w:t>inhibit</w:t>
      </w:r>
      <w:r w:rsidRPr="00AC36AA">
        <w:rPr>
          <w:rFonts w:ascii="Times New Roman" w:hAnsi="Times New Roman" w:cs="Times New Roman"/>
          <w:sz w:val="24"/>
          <w:szCs w:val="24"/>
          <w:lang w:val="en-GB"/>
        </w:rPr>
        <w:t xml:space="preserve"> failed entrepreneurs’ willingness to try new projects. </w:t>
      </w:r>
    </w:p>
    <w:p w14:paraId="7D732AEA" w14:textId="19B112A0" w:rsidR="006F1AB1" w:rsidRPr="00AC36AA" w:rsidRDefault="00DD4F4D">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lang w:val="en-GB"/>
        </w:rPr>
        <w:t>Meanwhile, f</w:t>
      </w:r>
      <w:r w:rsidR="006F1AB1" w:rsidRPr="00AC36AA">
        <w:rPr>
          <w:rFonts w:ascii="Times New Roman" w:hAnsi="Times New Roman" w:cs="Times New Roman"/>
          <w:sz w:val="24"/>
          <w:lang w:val="en-GB"/>
        </w:rPr>
        <w:t xml:space="preserve">rom the perspective of the potential entrepreneur, stringent bankruptcy laws are discouraging because they </w:t>
      </w:r>
      <w:r w:rsidR="00F27D12" w:rsidRPr="00AC36AA">
        <w:rPr>
          <w:rFonts w:ascii="Times New Roman" w:hAnsi="Times New Roman" w:cs="Times New Roman"/>
          <w:sz w:val="24"/>
          <w:lang w:val="en-GB"/>
        </w:rPr>
        <w:t xml:space="preserve">add to </w:t>
      </w:r>
      <w:r w:rsidR="006F1AB1" w:rsidRPr="00AC36AA">
        <w:rPr>
          <w:rFonts w:ascii="Times New Roman" w:hAnsi="Times New Roman" w:cs="Times New Roman"/>
          <w:sz w:val="24"/>
          <w:lang w:val="en-GB"/>
        </w:rPr>
        <w:t xml:space="preserve">the perceived cost of starting a business. Any new business can fail, and </w:t>
      </w:r>
      <w:r w:rsidR="00524308" w:rsidRPr="00AC36AA">
        <w:rPr>
          <w:rFonts w:ascii="Times New Roman" w:hAnsi="Times New Roman" w:cs="Times New Roman"/>
          <w:sz w:val="24"/>
          <w:lang w:val="en-GB"/>
        </w:rPr>
        <w:t xml:space="preserve">processes of </w:t>
      </w:r>
      <w:r w:rsidR="006F1AB1" w:rsidRPr="00AC36AA">
        <w:rPr>
          <w:rFonts w:ascii="Times New Roman" w:hAnsi="Times New Roman" w:cs="Times New Roman"/>
          <w:sz w:val="24"/>
          <w:lang w:val="en-GB"/>
        </w:rPr>
        <w:t>business formation, selection, and destruction often include a positive information and knowledge externality that the potential entrepreneur does not consider when starting a business</w:t>
      </w:r>
      <w:r w:rsidR="000D54B2" w:rsidRPr="00AC36AA">
        <w:rPr>
          <w:rFonts w:ascii="Times New Roman" w:hAnsi="Times New Roman" w:cs="Times New Roman"/>
          <w:sz w:val="24"/>
          <w:lang w:val="en-GB"/>
        </w:rPr>
        <w:t>.</w:t>
      </w:r>
      <w:r w:rsidR="006F1AB1" w:rsidRPr="00AC36AA">
        <w:rPr>
          <w:rFonts w:ascii="Times New Roman" w:hAnsi="Times New Roman" w:cs="Times New Roman"/>
          <w:sz w:val="24"/>
          <w:lang w:val="en-GB"/>
        </w:rPr>
        <w:t xml:space="preserve"> </w:t>
      </w:r>
      <w:r w:rsidR="000D54B2" w:rsidRPr="00AC36AA">
        <w:rPr>
          <w:rFonts w:ascii="Times New Roman" w:hAnsi="Times New Roman" w:cs="Times New Roman"/>
          <w:sz w:val="24"/>
          <w:lang w:val="en-GB"/>
        </w:rPr>
        <w:t>R</w:t>
      </w:r>
      <w:r w:rsidR="006F1AB1" w:rsidRPr="00AC36AA">
        <w:rPr>
          <w:rFonts w:ascii="Times New Roman" w:hAnsi="Times New Roman" w:cs="Times New Roman"/>
          <w:sz w:val="24"/>
          <w:lang w:val="en-GB"/>
        </w:rPr>
        <w:t xml:space="preserve">elatively generous bankruptcy laws and insolvency regulations </w:t>
      </w:r>
      <w:r w:rsidR="000D54B2" w:rsidRPr="00AC36AA">
        <w:rPr>
          <w:rFonts w:ascii="Times New Roman" w:hAnsi="Times New Roman" w:cs="Times New Roman"/>
          <w:sz w:val="24"/>
          <w:lang w:val="en-GB"/>
        </w:rPr>
        <w:t xml:space="preserve">therefore </w:t>
      </w:r>
      <w:r w:rsidR="006F1AB1" w:rsidRPr="00AC36AA">
        <w:rPr>
          <w:rFonts w:ascii="Times New Roman" w:hAnsi="Times New Roman" w:cs="Times New Roman"/>
          <w:sz w:val="24"/>
          <w:lang w:val="en-GB"/>
        </w:rPr>
        <w:t xml:space="preserve">seem reasonable with provision for discharge clauses, </w:t>
      </w:r>
      <w:r w:rsidR="000C57C8" w:rsidRPr="00AC36AA">
        <w:rPr>
          <w:rFonts w:ascii="Times New Roman" w:hAnsi="Times New Roman" w:cs="Times New Roman"/>
          <w:sz w:val="24"/>
          <w:lang w:val="en-GB"/>
        </w:rPr>
        <w:t xml:space="preserve">the </w:t>
      </w:r>
      <w:r w:rsidR="006F1AB1" w:rsidRPr="00AC36AA">
        <w:rPr>
          <w:rFonts w:ascii="Times New Roman" w:hAnsi="Times New Roman" w:cs="Times New Roman"/>
          <w:sz w:val="24"/>
          <w:lang w:val="en-GB"/>
        </w:rPr>
        <w:t xml:space="preserve">postponement of debt service and repayment, and the possibility of restructuring. </w:t>
      </w:r>
    </w:p>
    <w:p w14:paraId="46425A41" w14:textId="77777777" w:rsidR="006F1AB1" w:rsidRPr="00AC36AA" w:rsidRDefault="006F1AB1">
      <w:pPr>
        <w:pStyle w:val="Heading3"/>
        <w:keepLines w:val="0"/>
        <w:tabs>
          <w:tab w:val="num" w:pos="851"/>
        </w:tabs>
        <w:spacing w:before="240" w:after="60" w:line="240" w:lineRule="auto"/>
        <w:ind w:left="851" w:hanging="851"/>
        <w:rPr>
          <w:rFonts w:ascii="Times New Roman" w:eastAsiaTheme="minorEastAsia" w:hAnsi="Times New Roman" w:cs="Times New Roman"/>
          <w:sz w:val="24"/>
          <w:szCs w:val="26"/>
          <w:lang w:val="en-GB" w:eastAsia="sv-SE"/>
        </w:rPr>
      </w:pPr>
      <w:bookmarkStart w:id="56" w:name="_Toc491695528"/>
      <w:r w:rsidRPr="00AC36AA">
        <w:rPr>
          <w:rFonts w:ascii="Times New Roman" w:eastAsiaTheme="minorEastAsia" w:hAnsi="Times New Roman" w:cs="Times New Roman"/>
          <w:sz w:val="24"/>
          <w:szCs w:val="26"/>
          <w:lang w:val="en-GB" w:eastAsia="sv-SE"/>
        </w:rPr>
        <w:lastRenderedPageBreak/>
        <w:t>3.6.2 Reform agenda</w:t>
      </w:r>
      <w:bookmarkEnd w:id="56"/>
    </w:p>
    <w:p w14:paraId="7A8D4434" w14:textId="1EDAF7BE"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An efficient </w:t>
      </w:r>
      <w:r w:rsidR="005D7F50" w:rsidRPr="00AC36AA">
        <w:rPr>
          <w:rFonts w:ascii="Times New Roman" w:hAnsi="Times New Roman" w:cs="Times New Roman"/>
          <w:sz w:val="24"/>
          <w:szCs w:val="24"/>
          <w:lang w:val="en-GB"/>
        </w:rPr>
        <w:t>handling of ailing firms</w:t>
      </w:r>
      <w:r w:rsidRPr="00AC36AA">
        <w:rPr>
          <w:rFonts w:ascii="Times New Roman" w:hAnsi="Times New Roman" w:cs="Times New Roman"/>
          <w:sz w:val="24"/>
          <w:szCs w:val="24"/>
          <w:lang w:val="en-GB"/>
        </w:rPr>
        <w:t xml:space="preserve"> calls for a well-designed and effective bankruptcy law and insolvency regulation to</w:t>
      </w:r>
      <w:r w:rsidR="000C57C8" w:rsidRPr="00AC36AA">
        <w:rPr>
          <w:rFonts w:ascii="Times New Roman" w:hAnsi="Times New Roman" w:cs="Times New Roman"/>
          <w:sz w:val="24"/>
          <w:szCs w:val="24"/>
          <w:lang w:val="en-GB"/>
        </w:rPr>
        <w:t xml:space="preserve"> do the following</w:t>
      </w:r>
      <w:r w:rsidRPr="00AC36AA">
        <w:rPr>
          <w:rFonts w:ascii="Times New Roman" w:hAnsi="Times New Roman" w:cs="Times New Roman"/>
          <w:sz w:val="24"/>
          <w:szCs w:val="24"/>
          <w:lang w:val="en-GB"/>
        </w:rPr>
        <w:t>: (</w:t>
      </w:r>
      <w:r w:rsidRPr="00AC36AA">
        <w:rPr>
          <w:rFonts w:ascii="Times New Roman" w:hAnsi="Times New Roman" w:cs="Times New Roman"/>
          <w:i/>
          <w:sz w:val="24"/>
          <w:szCs w:val="24"/>
          <w:lang w:val="en-GB"/>
        </w:rPr>
        <w:t>i</w:t>
      </w:r>
      <w:r w:rsidRPr="00AC36AA">
        <w:rPr>
          <w:rFonts w:ascii="Times New Roman" w:hAnsi="Times New Roman" w:cs="Times New Roman"/>
          <w:sz w:val="24"/>
          <w:szCs w:val="24"/>
          <w:lang w:val="en-GB"/>
        </w:rPr>
        <w:t xml:space="preserve">) </w:t>
      </w:r>
      <w:r w:rsidR="000D54B2" w:rsidRPr="00AC36AA">
        <w:rPr>
          <w:rFonts w:ascii="Times New Roman" w:hAnsi="Times New Roman" w:cs="Times New Roman"/>
          <w:sz w:val="24"/>
          <w:szCs w:val="24"/>
          <w:lang w:val="en-GB"/>
        </w:rPr>
        <w:t xml:space="preserve">minimize </w:t>
      </w:r>
      <w:r w:rsidRPr="00AC36AA">
        <w:rPr>
          <w:rFonts w:ascii="Times New Roman" w:hAnsi="Times New Roman" w:cs="Times New Roman"/>
          <w:sz w:val="24"/>
          <w:szCs w:val="24"/>
          <w:lang w:val="en-GB"/>
        </w:rPr>
        <w:t>the time and costs to society in phasing out unprofitable and inefficient firms such that resources can be reallocated to more efficient uses</w:t>
      </w:r>
      <w:r w:rsidR="00F60C54"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and (</w:t>
      </w:r>
      <w:r w:rsidRPr="00AC36AA">
        <w:rPr>
          <w:rFonts w:ascii="Times New Roman" w:hAnsi="Times New Roman" w:cs="Times New Roman"/>
          <w:i/>
          <w:sz w:val="24"/>
          <w:szCs w:val="24"/>
          <w:lang w:val="en-GB"/>
        </w:rPr>
        <w:t>ii</w:t>
      </w:r>
      <w:r w:rsidRPr="00AC36AA">
        <w:rPr>
          <w:rFonts w:ascii="Times New Roman" w:hAnsi="Times New Roman" w:cs="Times New Roman"/>
          <w:sz w:val="24"/>
          <w:szCs w:val="24"/>
          <w:lang w:val="en-GB"/>
        </w:rPr>
        <w:t xml:space="preserve">) </w:t>
      </w:r>
      <w:r w:rsidR="000D54B2" w:rsidRPr="00AC36AA">
        <w:rPr>
          <w:rFonts w:ascii="Times New Roman" w:hAnsi="Times New Roman" w:cs="Times New Roman"/>
          <w:sz w:val="24"/>
          <w:szCs w:val="24"/>
          <w:lang w:val="en-GB"/>
        </w:rPr>
        <w:t xml:space="preserve">minimize </w:t>
      </w:r>
      <w:r w:rsidRPr="00AC36AA">
        <w:rPr>
          <w:rFonts w:ascii="Times New Roman" w:hAnsi="Times New Roman" w:cs="Times New Roman"/>
          <w:sz w:val="24"/>
          <w:szCs w:val="24"/>
          <w:lang w:val="en-GB"/>
        </w:rPr>
        <w:t xml:space="preserve">the damages for other parties involved, such as creditors, customers, suppliers, employees and the government. </w:t>
      </w:r>
      <w:r w:rsidRPr="00AC36AA">
        <w:rPr>
          <w:rFonts w:ascii="Times New Roman" w:hAnsi="Times New Roman" w:cs="Times New Roman"/>
          <w:sz w:val="24"/>
          <w:lang w:val="en-GB"/>
        </w:rPr>
        <w:t xml:space="preserve">However, not all insolvent firms should be closed. A firm is insolvent when the value of its assets is less than its debt and when </w:t>
      </w:r>
      <w:r w:rsidR="000C57C8" w:rsidRPr="00AC36AA">
        <w:rPr>
          <w:rFonts w:ascii="Times New Roman" w:hAnsi="Times New Roman" w:cs="Times New Roman"/>
          <w:sz w:val="24"/>
          <w:lang w:val="en-GB"/>
        </w:rPr>
        <w:t xml:space="preserve">it </w:t>
      </w:r>
      <w:r w:rsidRPr="00AC36AA">
        <w:rPr>
          <w:rFonts w:ascii="Times New Roman" w:hAnsi="Times New Roman" w:cs="Times New Roman"/>
          <w:sz w:val="24"/>
          <w:lang w:val="en-GB"/>
        </w:rPr>
        <w:t>is unable to repay its outstanding debt, but a firm may simply be experiencing temporary financial difficulties. If so, the best solution for both the firm and its creditors is normally firm restructuring and debt reduction (a “haircut”) through negotiations with the firm’s creditors.</w:t>
      </w:r>
    </w:p>
    <w:p w14:paraId="187E81DE" w14:textId="756CF2B2" w:rsidR="006F1AB1" w:rsidRPr="00AC36AA" w:rsidRDefault="006F1AB1">
      <w:pPr>
        <w:autoSpaceDE w:val="0"/>
        <w:autoSpaceDN w:val="0"/>
        <w:adjustRightInd w:val="0"/>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On the one hand, it should not be too easy to file for bankruptcy</w:t>
      </w:r>
      <w:r w:rsidR="00BD1CC9" w:rsidRPr="00AC36AA">
        <w:rPr>
          <w:rFonts w:ascii="Times New Roman" w:hAnsi="Times New Roman" w:cs="Times New Roman"/>
          <w:sz w:val="24"/>
          <w:szCs w:val="24"/>
          <w:lang w:val="en-GB"/>
        </w:rPr>
        <w:t xml:space="preserve">. If </w:t>
      </w:r>
      <w:r w:rsidR="00AB5D85" w:rsidRPr="00AC36AA">
        <w:rPr>
          <w:rFonts w:ascii="Times New Roman" w:hAnsi="Times New Roman" w:cs="Times New Roman"/>
          <w:sz w:val="24"/>
          <w:szCs w:val="24"/>
          <w:lang w:val="en-GB"/>
        </w:rPr>
        <w:t>writing off debt and starting anew is too convenient a resort for failing entrepreneurs, it may</w:t>
      </w:r>
      <w:r w:rsidRPr="00AC36AA">
        <w:rPr>
          <w:rFonts w:ascii="Times New Roman" w:hAnsi="Times New Roman" w:cs="Times New Roman"/>
          <w:sz w:val="24"/>
          <w:szCs w:val="24"/>
          <w:lang w:val="en-GB"/>
        </w:rPr>
        <w:t xml:space="preserve"> encourage exploitation and destructive entrepreneurship, harming creditors </w:t>
      </w:r>
      <w:r w:rsidR="000C57C8" w:rsidRPr="00AC36AA">
        <w:rPr>
          <w:rFonts w:ascii="Times New Roman" w:hAnsi="Times New Roman" w:cs="Times New Roman"/>
          <w:sz w:val="24"/>
          <w:szCs w:val="24"/>
          <w:lang w:val="en-GB"/>
        </w:rPr>
        <w:t>and</w:t>
      </w:r>
      <w:r w:rsidRPr="00AC36AA">
        <w:rPr>
          <w:rFonts w:ascii="Times New Roman" w:hAnsi="Times New Roman" w:cs="Times New Roman"/>
          <w:sz w:val="24"/>
          <w:szCs w:val="24"/>
          <w:lang w:val="en-GB"/>
        </w:rPr>
        <w:t xml:space="preserve"> the rest of society</w:t>
      </w:r>
      <w:r w:rsidR="0017061E" w:rsidRPr="00AC36AA">
        <w:rPr>
          <w:rFonts w:ascii="Times New Roman" w:hAnsi="Times New Roman" w:cs="Times New Roman"/>
          <w:sz w:val="24"/>
          <w:szCs w:val="24"/>
          <w:lang w:val="en-GB"/>
        </w:rPr>
        <w:t xml:space="preserve"> (OECD 1998; Audretsch et al. 2002</w:t>
      </w:r>
      <w:r w:rsidRPr="00AC36AA">
        <w:rPr>
          <w:rFonts w:ascii="Times New Roman" w:hAnsi="Times New Roman" w:cs="Times New Roman"/>
          <w:sz w:val="24"/>
          <w:szCs w:val="24"/>
          <w:lang w:val="en-GB"/>
        </w:rPr>
        <w:t xml:space="preserve">). On the other hand, a person who goes bankrupt because of a failed venture should not automatically be stigmatized and forever ostracized from future entrepreneurship. </w:t>
      </w:r>
    </w:p>
    <w:p w14:paraId="4848E89B" w14:textId="32EA8EAE" w:rsidR="006F1AB1" w:rsidRPr="00AC36AA" w:rsidRDefault="006F1AB1">
      <w:pPr>
        <w:autoSpaceDE w:val="0"/>
        <w:autoSpaceDN w:val="0"/>
        <w:adjustRightInd w:val="0"/>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In essence, the insolvency regulation should strive to protect inherently healthy and promising ventures</w:t>
      </w:r>
      <w:r w:rsidR="00AB5D85" w:rsidRPr="00AC36AA">
        <w:rPr>
          <w:rFonts w:ascii="Times New Roman" w:hAnsi="Times New Roman" w:cs="Times New Roman"/>
          <w:sz w:val="24"/>
          <w:szCs w:val="24"/>
          <w:lang w:val="en-GB"/>
        </w:rPr>
        <w:t>. If they are too</w:t>
      </w:r>
      <w:r w:rsidRPr="00AC36AA">
        <w:rPr>
          <w:rFonts w:ascii="Times New Roman" w:hAnsi="Times New Roman" w:cs="Times New Roman"/>
          <w:sz w:val="24"/>
          <w:szCs w:val="24"/>
          <w:lang w:val="en-GB"/>
        </w:rPr>
        <w:t xml:space="preserve"> hastily </w:t>
      </w:r>
      <w:r w:rsidR="00524308" w:rsidRPr="00AC36AA">
        <w:rPr>
          <w:rFonts w:ascii="Times New Roman" w:hAnsi="Times New Roman" w:cs="Times New Roman"/>
          <w:sz w:val="24"/>
          <w:szCs w:val="24"/>
          <w:lang w:val="en-GB"/>
        </w:rPr>
        <w:t>shut down</w:t>
      </w:r>
      <w:r w:rsidR="00AB5D85" w:rsidRPr="00AC36AA">
        <w:rPr>
          <w:rFonts w:ascii="Times New Roman" w:hAnsi="Times New Roman" w:cs="Times New Roman"/>
          <w:sz w:val="24"/>
          <w:szCs w:val="24"/>
          <w:lang w:val="en-GB"/>
        </w:rPr>
        <w:t>, with</w:t>
      </w:r>
      <w:r w:rsidR="000C57C8" w:rsidRPr="00AC36AA">
        <w:rPr>
          <w:rFonts w:ascii="Times New Roman" w:hAnsi="Times New Roman" w:cs="Times New Roman"/>
          <w:sz w:val="24"/>
          <w:szCs w:val="24"/>
          <w:lang w:val="en-GB"/>
        </w:rPr>
        <w:t xml:space="preserve"> their </w:t>
      </w:r>
      <w:r w:rsidRPr="00AC36AA">
        <w:rPr>
          <w:rFonts w:ascii="Times New Roman" w:hAnsi="Times New Roman" w:cs="Times New Roman"/>
          <w:sz w:val="24"/>
          <w:szCs w:val="24"/>
          <w:lang w:val="en-GB"/>
        </w:rPr>
        <w:t xml:space="preserve">remaining assets shifted out to creditors, </w:t>
      </w:r>
      <w:r w:rsidR="00AB5D85" w:rsidRPr="00AC36AA">
        <w:rPr>
          <w:rFonts w:ascii="Times New Roman" w:hAnsi="Times New Roman" w:cs="Times New Roman"/>
          <w:sz w:val="24"/>
          <w:szCs w:val="24"/>
          <w:lang w:val="en-GB"/>
        </w:rPr>
        <w:t>the</w:t>
      </w:r>
      <w:r w:rsidRPr="00AC36AA">
        <w:rPr>
          <w:rFonts w:ascii="Times New Roman" w:hAnsi="Times New Roman" w:cs="Times New Roman"/>
          <w:sz w:val="24"/>
          <w:szCs w:val="24"/>
          <w:lang w:val="en-GB"/>
        </w:rPr>
        <w:t xml:space="preserve"> result</w:t>
      </w:r>
      <w:r w:rsidR="00AB5D85" w:rsidRPr="00AC36AA">
        <w:rPr>
          <w:rFonts w:ascii="Times New Roman" w:hAnsi="Times New Roman" w:cs="Times New Roman"/>
          <w:sz w:val="24"/>
          <w:szCs w:val="24"/>
          <w:lang w:val="en-GB"/>
        </w:rPr>
        <w:t xml:space="preserve"> may very well be</w:t>
      </w:r>
      <w:r w:rsidRPr="00AC36AA">
        <w:rPr>
          <w:rFonts w:ascii="Times New Roman" w:hAnsi="Times New Roman" w:cs="Times New Roman"/>
          <w:sz w:val="24"/>
          <w:szCs w:val="24"/>
          <w:lang w:val="en-GB"/>
        </w:rPr>
        <w:t xml:space="preserve"> </w:t>
      </w:r>
      <w:r w:rsidR="00524308" w:rsidRPr="00AC36AA">
        <w:rPr>
          <w:rFonts w:ascii="Times New Roman" w:hAnsi="Times New Roman" w:cs="Times New Roman"/>
          <w:sz w:val="24"/>
          <w:szCs w:val="24"/>
          <w:lang w:val="en-GB"/>
        </w:rPr>
        <w:t>excessive</w:t>
      </w:r>
      <w:r w:rsidRPr="00AC36AA">
        <w:rPr>
          <w:rFonts w:ascii="Times New Roman" w:hAnsi="Times New Roman" w:cs="Times New Roman"/>
          <w:sz w:val="24"/>
          <w:szCs w:val="24"/>
          <w:lang w:val="en-GB"/>
        </w:rPr>
        <w:t xml:space="preserve"> value destruction. If the operation itself is healthy</w:t>
      </w:r>
      <w:r w:rsidR="000C57C8"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it is often sufficient that the current owners lose all their equity, that</w:t>
      </w:r>
      <w:r w:rsidR="000C57C8" w:rsidRPr="00AC36AA">
        <w:rPr>
          <w:rFonts w:ascii="Times New Roman" w:hAnsi="Times New Roman" w:cs="Times New Roman"/>
          <w:sz w:val="24"/>
          <w:szCs w:val="24"/>
          <w:lang w:val="en-GB"/>
        </w:rPr>
        <w:t xml:space="preserve"> the</w:t>
      </w:r>
      <w:r w:rsidRPr="00AC36AA">
        <w:rPr>
          <w:rFonts w:ascii="Times New Roman" w:hAnsi="Times New Roman" w:cs="Times New Roman"/>
          <w:sz w:val="24"/>
          <w:szCs w:val="24"/>
          <w:lang w:val="en-GB"/>
        </w:rPr>
        <w:t xml:space="preserve"> debt is restructured and</w:t>
      </w:r>
      <w:r w:rsidR="000C57C8" w:rsidRPr="00AC36AA">
        <w:rPr>
          <w:rFonts w:ascii="Times New Roman" w:hAnsi="Times New Roman" w:cs="Times New Roman"/>
          <w:sz w:val="24"/>
          <w:szCs w:val="24"/>
          <w:lang w:val="en-GB"/>
        </w:rPr>
        <w:t xml:space="preserve"> that</w:t>
      </w:r>
      <w:r w:rsidRPr="00AC36AA">
        <w:rPr>
          <w:rFonts w:ascii="Times New Roman" w:hAnsi="Times New Roman" w:cs="Times New Roman"/>
          <w:sz w:val="24"/>
          <w:szCs w:val="24"/>
          <w:lang w:val="en-GB"/>
        </w:rPr>
        <w:t xml:space="preserve"> the consortium of debtors find a new controlling owner after restructuring (Becker and Josephson 2016). </w:t>
      </w:r>
    </w:p>
    <w:p w14:paraId="30105CAC" w14:textId="77C90811" w:rsidR="006F1AB1" w:rsidRPr="00AC36AA" w:rsidRDefault="006F1AB1">
      <w:pPr>
        <w:autoSpaceDE w:val="0"/>
        <w:autoSpaceDN w:val="0"/>
        <w:adjustRightInd w:val="0"/>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As shown in </w:t>
      </w:r>
      <w:r w:rsidRPr="00AC36AA">
        <w:rPr>
          <w:rFonts w:ascii="Times New Roman" w:hAnsi="Times New Roman" w:cs="Times New Roman"/>
          <w:i/>
          <w:sz w:val="24"/>
          <w:szCs w:val="24"/>
          <w:lang w:val="en-GB"/>
        </w:rPr>
        <w:t>Figure 10</w:t>
      </w:r>
      <w:r w:rsidRPr="00AC36AA">
        <w:rPr>
          <w:rFonts w:ascii="Times New Roman" w:hAnsi="Times New Roman" w:cs="Times New Roman"/>
          <w:sz w:val="24"/>
          <w:szCs w:val="24"/>
          <w:lang w:val="en-GB"/>
        </w:rPr>
        <w:t xml:space="preserve">, there are </w:t>
      </w:r>
      <w:r w:rsidR="00F27D12" w:rsidRPr="00AC36AA">
        <w:rPr>
          <w:rFonts w:ascii="Times New Roman" w:hAnsi="Times New Roman" w:cs="Times New Roman"/>
          <w:sz w:val="24"/>
          <w:szCs w:val="24"/>
          <w:lang w:val="en-GB"/>
        </w:rPr>
        <w:t xml:space="preserve">substantial </w:t>
      </w:r>
      <w:r w:rsidRPr="00AC36AA">
        <w:rPr>
          <w:rFonts w:ascii="Times New Roman" w:hAnsi="Times New Roman" w:cs="Times New Roman"/>
          <w:sz w:val="24"/>
          <w:szCs w:val="24"/>
          <w:lang w:val="en-GB"/>
        </w:rPr>
        <w:t xml:space="preserve">differences among the EU countries </w:t>
      </w:r>
      <w:r w:rsidR="000C57C8" w:rsidRPr="00AC36AA">
        <w:rPr>
          <w:rFonts w:ascii="Times New Roman" w:hAnsi="Times New Roman" w:cs="Times New Roman"/>
          <w:sz w:val="24"/>
          <w:szCs w:val="24"/>
          <w:lang w:val="en-GB"/>
        </w:rPr>
        <w:t>with</w:t>
      </w:r>
      <w:r w:rsidR="00A974EA" w:rsidRPr="00AC36AA">
        <w:rPr>
          <w:rFonts w:ascii="Times New Roman" w:hAnsi="Times New Roman" w:cs="Times New Roman"/>
          <w:sz w:val="24"/>
          <w:szCs w:val="24"/>
          <w:lang w:val="en-GB"/>
        </w:rPr>
        <w:t xml:space="preserve"> regard to</w:t>
      </w:r>
      <w:r w:rsidRPr="00AC36AA">
        <w:rPr>
          <w:rFonts w:ascii="Times New Roman" w:hAnsi="Times New Roman" w:cs="Times New Roman"/>
          <w:sz w:val="24"/>
          <w:szCs w:val="24"/>
          <w:lang w:val="en-GB"/>
        </w:rPr>
        <w:t xml:space="preserve"> the ease of resolving insolvency. Finland and Germany are </w:t>
      </w:r>
      <w:r w:rsidR="00F27D12" w:rsidRPr="00AC36AA">
        <w:rPr>
          <w:rFonts w:ascii="Times New Roman" w:hAnsi="Times New Roman" w:cs="Times New Roman"/>
          <w:sz w:val="24"/>
          <w:szCs w:val="24"/>
          <w:lang w:val="en-GB"/>
        </w:rPr>
        <w:t xml:space="preserve">thought </w:t>
      </w:r>
      <w:r w:rsidRPr="00AC36AA">
        <w:rPr>
          <w:rFonts w:ascii="Times New Roman" w:hAnsi="Times New Roman" w:cs="Times New Roman"/>
          <w:sz w:val="24"/>
          <w:szCs w:val="24"/>
          <w:lang w:val="en-GB"/>
        </w:rPr>
        <w:t>to have the best regulatory framework in this respect</w:t>
      </w:r>
      <w:r w:rsidR="000C57C8"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even better than </w:t>
      </w:r>
      <w:r w:rsidR="00F27D12" w:rsidRPr="00AC36AA">
        <w:rPr>
          <w:rFonts w:ascii="Times New Roman" w:hAnsi="Times New Roman" w:cs="Times New Roman"/>
          <w:sz w:val="24"/>
          <w:szCs w:val="24"/>
          <w:lang w:val="en-GB"/>
        </w:rPr>
        <w:t xml:space="preserve">that of </w:t>
      </w:r>
      <w:r w:rsidRPr="00AC36AA">
        <w:rPr>
          <w:rFonts w:ascii="Times New Roman" w:hAnsi="Times New Roman" w:cs="Times New Roman"/>
          <w:sz w:val="24"/>
          <w:szCs w:val="24"/>
          <w:lang w:val="en-GB"/>
        </w:rPr>
        <w:t>the United States</w:t>
      </w:r>
      <w:r w:rsidR="000C57C8"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and the rest of Western Europe also scores high </w:t>
      </w:r>
      <w:r w:rsidR="00D8612F" w:rsidRPr="00AC36AA">
        <w:rPr>
          <w:rFonts w:ascii="Times New Roman" w:hAnsi="Times New Roman" w:cs="Times New Roman"/>
          <w:sz w:val="24"/>
          <w:szCs w:val="24"/>
          <w:lang w:val="en-GB"/>
        </w:rPr>
        <w:t>except for</w:t>
      </w:r>
      <w:r w:rsidRPr="00AC36AA">
        <w:rPr>
          <w:rFonts w:ascii="Times New Roman" w:hAnsi="Times New Roman" w:cs="Times New Roman"/>
          <w:sz w:val="24"/>
          <w:szCs w:val="24"/>
          <w:lang w:val="en-GB"/>
        </w:rPr>
        <w:t xml:space="preserve"> Luxembourg. Meanwhile, the Eastern European and Mediterranean countries rank low with Portugal, Slovenia and Cyprus as interesting exceptions. </w:t>
      </w:r>
    </w:p>
    <w:p w14:paraId="6F995B17" w14:textId="77777777" w:rsidR="00AA145C" w:rsidRPr="00AC36AA" w:rsidRDefault="00AA145C" w:rsidP="00AA145C">
      <w:pPr>
        <w:keepNext/>
        <w:keepLines/>
        <w:tabs>
          <w:tab w:val="left" w:pos="1134"/>
        </w:tabs>
        <w:spacing w:after="40" w:line="240" w:lineRule="auto"/>
        <w:rPr>
          <w:rFonts w:ascii="Times New Roman" w:hAnsi="Times New Roman" w:cs="Times New Roman"/>
          <w:sz w:val="24"/>
          <w:szCs w:val="24"/>
          <w:lang w:val="en-GB"/>
        </w:rPr>
      </w:pPr>
      <w:r w:rsidRPr="00AC36AA">
        <w:rPr>
          <w:rFonts w:ascii="Times New Roman" w:hAnsi="Times New Roman" w:cs="Times New Roman"/>
          <w:i/>
          <w:sz w:val="24"/>
          <w:szCs w:val="24"/>
          <w:lang w:val="en-GB"/>
        </w:rPr>
        <w:lastRenderedPageBreak/>
        <w:t>Figure 10</w:t>
      </w:r>
      <w:r w:rsidRPr="00AC36AA">
        <w:rPr>
          <w:rFonts w:ascii="Times New Roman" w:hAnsi="Times New Roman" w:cs="Times New Roman"/>
          <w:i/>
          <w:sz w:val="24"/>
          <w:szCs w:val="24"/>
          <w:lang w:val="en-GB"/>
        </w:rPr>
        <w:tab/>
      </w:r>
      <w:r w:rsidRPr="00AC36AA">
        <w:rPr>
          <w:rFonts w:ascii="Times New Roman" w:hAnsi="Times New Roman" w:cs="Times New Roman"/>
          <w:sz w:val="24"/>
          <w:szCs w:val="24"/>
          <w:lang w:val="en-GB"/>
        </w:rPr>
        <w:t>Ease of resolving insolvency in EU countries and the U.S., 2015.</w:t>
      </w:r>
    </w:p>
    <w:p w14:paraId="27AF518D" w14:textId="2A5736B8" w:rsidR="00F60C54" w:rsidRPr="00AC36AA" w:rsidRDefault="00AA145C" w:rsidP="00566705">
      <w:pPr>
        <w:pStyle w:val="Pa143"/>
        <w:keepNext/>
        <w:keepLines/>
        <w:spacing w:before="40"/>
        <w:rPr>
          <w:rFonts w:ascii="Times New Roman" w:hAnsi="Times New Roman" w:cs="Times New Roman"/>
          <w:color w:val="000000"/>
          <w:sz w:val="20"/>
          <w:szCs w:val="20"/>
          <w:lang w:val="en-GB"/>
        </w:rPr>
      </w:pPr>
      <w:r w:rsidRPr="00AC36AA">
        <w:rPr>
          <w:noProof/>
          <w:lang w:val="en-GB" w:eastAsia="en-GB"/>
        </w:rPr>
        <w:drawing>
          <wp:inline distT="0" distB="0" distL="0" distR="0" wp14:anchorId="1AF01B88" wp14:editId="085CFD49">
            <wp:extent cx="5899150" cy="2863850"/>
            <wp:effectExtent l="0" t="0" r="6350" b="0"/>
            <wp:docPr id="234" name="Diagram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xml:space="preserve">: </w:t>
      </w:r>
      <w:r w:rsidRPr="00AC36AA">
        <w:rPr>
          <w:rFonts w:ascii="Times New Roman" w:hAnsi="Times New Roman" w:cs="Times New Roman"/>
          <w:color w:val="000000"/>
          <w:sz w:val="20"/>
          <w:szCs w:val="20"/>
          <w:lang w:val="en-GB"/>
        </w:rPr>
        <w:t xml:space="preserve">The ranking of economies on the ease of resolving insolvency is determined </w:t>
      </w:r>
      <w:r w:rsidR="00F60C54" w:rsidRPr="00AC36AA">
        <w:rPr>
          <w:rFonts w:ascii="Times New Roman" w:hAnsi="Times New Roman" w:cs="Times New Roman"/>
          <w:color w:val="000000"/>
          <w:sz w:val="20"/>
          <w:szCs w:val="20"/>
          <w:lang w:val="en-GB"/>
        </w:rPr>
        <w:t>based on</w:t>
      </w:r>
      <w:r w:rsidRPr="00AC36AA">
        <w:rPr>
          <w:rFonts w:ascii="Times New Roman" w:hAnsi="Times New Roman" w:cs="Times New Roman"/>
          <w:color w:val="000000"/>
          <w:sz w:val="20"/>
          <w:szCs w:val="20"/>
          <w:lang w:val="en-GB"/>
        </w:rPr>
        <w:t xml:space="preserve"> their distance to frontier scores for resolving insolvency. These scores are the simple average of the distance to frontier scores for the recovery rate and the strength of insolvency framework index. Finland is also the most highly ranked country in the world. </w:t>
      </w:r>
    </w:p>
    <w:p w14:paraId="69486FA6" w14:textId="1C3F2739" w:rsidR="00AA145C" w:rsidRPr="00AC36AA" w:rsidRDefault="00AA145C" w:rsidP="009908C5">
      <w:pPr>
        <w:pStyle w:val="Pa143"/>
        <w:spacing w:before="40" w:after="360"/>
        <w:rPr>
          <w:rFonts w:ascii="Times New Roman" w:hAnsi="Times New Roman" w:cs="Times New Roman"/>
          <w:color w:val="000000"/>
          <w:sz w:val="20"/>
          <w:szCs w:val="20"/>
          <w:lang w:val="en-GB"/>
        </w:rPr>
      </w:pP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 xml:space="preserve">: </w:t>
      </w:r>
      <w:r w:rsidRPr="00AC36AA">
        <w:rPr>
          <w:rFonts w:ascii="Times New Roman" w:hAnsi="Times New Roman" w:cs="Times New Roman"/>
          <w:iCs/>
          <w:color w:val="000000"/>
          <w:sz w:val="20"/>
          <w:szCs w:val="20"/>
          <w:lang w:val="en-GB"/>
        </w:rPr>
        <w:t xml:space="preserve">World Bank, </w:t>
      </w:r>
      <w:r w:rsidRPr="00AC36AA">
        <w:rPr>
          <w:rFonts w:ascii="Times New Roman" w:hAnsi="Times New Roman" w:cs="Times New Roman"/>
          <w:i/>
          <w:iCs/>
          <w:color w:val="000000"/>
          <w:sz w:val="20"/>
          <w:szCs w:val="20"/>
          <w:lang w:val="en-GB"/>
        </w:rPr>
        <w:t>Doing Business 2016</w:t>
      </w:r>
      <w:r w:rsidR="008E77C5" w:rsidRPr="00AC36AA">
        <w:rPr>
          <w:rFonts w:ascii="Times New Roman" w:hAnsi="Times New Roman" w:cs="Times New Roman"/>
          <w:iCs/>
          <w:color w:val="000000"/>
          <w:sz w:val="20"/>
          <w:szCs w:val="20"/>
          <w:lang w:val="en-GB"/>
        </w:rPr>
        <w:t>.</w:t>
      </w:r>
    </w:p>
    <w:p w14:paraId="60E4E9C3" w14:textId="64B6A5E5" w:rsidR="006F1AB1" w:rsidRPr="00AC36AA" w:rsidRDefault="00814D83">
      <w:pPr>
        <w:spacing w:after="240" w:line="360" w:lineRule="auto"/>
        <w:jc w:val="both"/>
        <w:rPr>
          <w:rFonts w:ascii="Times New Roman" w:hAnsi="Times New Roman" w:cs="Times New Roman"/>
          <w:sz w:val="24"/>
          <w:lang w:val="en-GB"/>
        </w:rPr>
      </w:pPr>
      <w:r w:rsidRPr="00AC36AA">
        <w:rPr>
          <w:rFonts w:ascii="Times New Roman" w:hAnsi="Times New Roman" w:cs="Times New Roman"/>
          <w:sz w:val="24"/>
          <w:lang w:val="en-GB"/>
        </w:rPr>
        <w:t>While</w:t>
      </w:r>
      <w:r w:rsidR="006F1AB1" w:rsidRPr="00AC36AA">
        <w:rPr>
          <w:rFonts w:ascii="Times New Roman" w:hAnsi="Times New Roman" w:cs="Times New Roman"/>
          <w:sz w:val="24"/>
          <w:lang w:val="en-GB"/>
        </w:rPr>
        <w:t xml:space="preserve"> laggard countries </w:t>
      </w:r>
      <w:r w:rsidR="00630D62" w:rsidRPr="00AC36AA">
        <w:rPr>
          <w:rFonts w:ascii="Times New Roman" w:hAnsi="Times New Roman" w:cs="Times New Roman"/>
          <w:sz w:val="24"/>
          <w:lang w:val="en-GB"/>
        </w:rPr>
        <w:t>must</w:t>
      </w:r>
      <w:r w:rsidR="006F1AB1" w:rsidRPr="00AC36AA">
        <w:rPr>
          <w:rFonts w:ascii="Times New Roman" w:hAnsi="Times New Roman" w:cs="Times New Roman"/>
          <w:sz w:val="24"/>
          <w:lang w:val="en-GB"/>
        </w:rPr>
        <w:t xml:space="preserve"> improve their insolvency regulation </w:t>
      </w:r>
      <w:r w:rsidRPr="00AC36AA">
        <w:rPr>
          <w:rFonts w:ascii="Times New Roman" w:hAnsi="Times New Roman" w:cs="Times New Roman"/>
          <w:sz w:val="24"/>
          <w:lang w:val="en-GB"/>
        </w:rPr>
        <w:t xml:space="preserve">in order to become </w:t>
      </w:r>
      <w:r w:rsidR="006F1AB1" w:rsidRPr="00AC36AA">
        <w:rPr>
          <w:rFonts w:ascii="Times New Roman" w:hAnsi="Times New Roman" w:cs="Times New Roman"/>
          <w:sz w:val="24"/>
          <w:lang w:val="en-GB"/>
        </w:rPr>
        <w:t>more innovative and entrepreneurial</w:t>
      </w:r>
      <w:r w:rsidRPr="00AC36AA">
        <w:rPr>
          <w:rFonts w:ascii="Times New Roman" w:hAnsi="Times New Roman" w:cs="Times New Roman"/>
          <w:sz w:val="24"/>
          <w:lang w:val="en-GB"/>
        </w:rPr>
        <w:t>,</w:t>
      </w:r>
      <w:r w:rsidR="006F1AB1" w:rsidRPr="00AC36AA">
        <w:rPr>
          <w:rFonts w:ascii="Times New Roman" w:hAnsi="Times New Roman" w:cs="Times New Roman"/>
          <w:sz w:val="24"/>
          <w:lang w:val="en-GB"/>
        </w:rPr>
        <w:t xml:space="preserve"> this cannot be done in isolation. Reforms in this direction </w:t>
      </w:r>
      <w:r w:rsidR="00E910B0" w:rsidRPr="00AC36AA">
        <w:rPr>
          <w:rFonts w:ascii="Times New Roman" w:hAnsi="Times New Roman" w:cs="Times New Roman"/>
          <w:sz w:val="24"/>
          <w:lang w:val="en-GB"/>
        </w:rPr>
        <w:t>have</w:t>
      </w:r>
      <w:r w:rsidR="00F60C54" w:rsidRPr="00AC36AA">
        <w:rPr>
          <w:rFonts w:ascii="Times New Roman" w:hAnsi="Times New Roman" w:cs="Times New Roman"/>
          <w:sz w:val="24"/>
          <w:lang w:val="en-GB"/>
        </w:rPr>
        <w:t xml:space="preserve"> to </w:t>
      </w:r>
      <w:r w:rsidR="006F1AB1" w:rsidRPr="00AC36AA">
        <w:rPr>
          <w:rFonts w:ascii="Times New Roman" w:hAnsi="Times New Roman" w:cs="Times New Roman"/>
          <w:sz w:val="24"/>
          <w:lang w:val="en-GB"/>
        </w:rPr>
        <w:t>be combined with a strengthening of the rule of law and the security of property rights; otherwise</w:t>
      </w:r>
      <w:r w:rsidR="000C57C8" w:rsidRPr="00AC36AA">
        <w:rPr>
          <w:rFonts w:ascii="Times New Roman" w:hAnsi="Times New Roman" w:cs="Times New Roman"/>
          <w:sz w:val="24"/>
          <w:lang w:val="en-GB"/>
        </w:rPr>
        <w:t>,</w:t>
      </w:r>
      <w:r w:rsidR="006F1AB1" w:rsidRPr="00AC36AA">
        <w:rPr>
          <w:rFonts w:ascii="Times New Roman" w:hAnsi="Times New Roman" w:cs="Times New Roman"/>
          <w:sz w:val="24"/>
          <w:lang w:val="en-GB"/>
        </w:rPr>
        <w:t xml:space="preserve"> the reforms may </w:t>
      </w:r>
      <w:r w:rsidR="000D54B2" w:rsidRPr="00AC36AA">
        <w:rPr>
          <w:rFonts w:ascii="Times New Roman" w:hAnsi="Times New Roman" w:cs="Times New Roman"/>
          <w:sz w:val="24"/>
          <w:lang w:val="en-GB"/>
        </w:rPr>
        <w:t xml:space="preserve">prove </w:t>
      </w:r>
      <w:r w:rsidR="006F1AB1" w:rsidRPr="00AC36AA">
        <w:rPr>
          <w:rFonts w:ascii="Times New Roman" w:hAnsi="Times New Roman" w:cs="Times New Roman"/>
          <w:sz w:val="24"/>
          <w:lang w:val="en-GB"/>
        </w:rPr>
        <w:t>ineffective or even facilitate abuse and fraudulence. An insolvency regulation</w:t>
      </w:r>
      <w:r w:rsidR="00A974EA" w:rsidRPr="00AC36AA">
        <w:rPr>
          <w:rFonts w:ascii="Times New Roman" w:hAnsi="Times New Roman" w:cs="Times New Roman"/>
          <w:sz w:val="24"/>
          <w:lang w:val="en-GB"/>
        </w:rPr>
        <w:t xml:space="preserve"> such as </w:t>
      </w:r>
      <w:r w:rsidR="006F1AB1" w:rsidRPr="00AC36AA">
        <w:rPr>
          <w:rFonts w:ascii="Times New Roman" w:hAnsi="Times New Roman" w:cs="Times New Roman"/>
          <w:sz w:val="24"/>
          <w:lang w:val="en-GB"/>
        </w:rPr>
        <w:t xml:space="preserve">the one in Finland (which is good at striking a balance between protecting and restructuring inherently healthy firms, discouraging rent seeking, </w:t>
      </w:r>
      <w:r w:rsidR="000C57C8" w:rsidRPr="00AC36AA">
        <w:rPr>
          <w:rFonts w:ascii="Times New Roman" w:hAnsi="Times New Roman" w:cs="Times New Roman"/>
          <w:sz w:val="24"/>
          <w:lang w:val="en-GB"/>
        </w:rPr>
        <w:t xml:space="preserve">and </w:t>
      </w:r>
      <w:r w:rsidR="006F1AB1" w:rsidRPr="00AC36AA">
        <w:rPr>
          <w:rFonts w:ascii="Times New Roman" w:hAnsi="Times New Roman" w:cs="Times New Roman"/>
          <w:sz w:val="24"/>
          <w:lang w:val="en-GB"/>
        </w:rPr>
        <w:t xml:space="preserve">still encouraging entrepreneurial risk taking) is </w:t>
      </w:r>
      <w:r w:rsidR="000D54B2" w:rsidRPr="00AC36AA">
        <w:rPr>
          <w:rFonts w:ascii="Times New Roman" w:hAnsi="Times New Roman" w:cs="Times New Roman"/>
          <w:sz w:val="24"/>
          <w:lang w:val="en-GB"/>
        </w:rPr>
        <w:t xml:space="preserve">only </w:t>
      </w:r>
      <w:r w:rsidR="006F1AB1" w:rsidRPr="00AC36AA">
        <w:rPr>
          <w:rFonts w:ascii="Times New Roman" w:hAnsi="Times New Roman" w:cs="Times New Roman"/>
          <w:sz w:val="24"/>
          <w:lang w:val="en-GB"/>
        </w:rPr>
        <w:t xml:space="preserve">feasible </w:t>
      </w:r>
      <w:r w:rsidR="000D54B2" w:rsidRPr="00AC36AA">
        <w:rPr>
          <w:rFonts w:ascii="Times New Roman" w:hAnsi="Times New Roman" w:cs="Times New Roman"/>
          <w:sz w:val="24"/>
          <w:lang w:val="en-GB"/>
        </w:rPr>
        <w:t>when</w:t>
      </w:r>
      <w:r w:rsidR="006F1AB1" w:rsidRPr="00AC36AA">
        <w:rPr>
          <w:rFonts w:ascii="Times New Roman" w:hAnsi="Times New Roman" w:cs="Times New Roman"/>
          <w:sz w:val="24"/>
          <w:lang w:val="en-GB"/>
        </w:rPr>
        <w:t xml:space="preserve"> </w:t>
      </w:r>
      <w:r w:rsidR="000D54B2" w:rsidRPr="00AC36AA">
        <w:rPr>
          <w:rFonts w:ascii="Times New Roman" w:hAnsi="Times New Roman" w:cs="Times New Roman"/>
          <w:sz w:val="24"/>
          <w:lang w:val="en-GB"/>
        </w:rPr>
        <w:t xml:space="preserve">countries </w:t>
      </w:r>
      <w:r w:rsidR="006F1AB1" w:rsidRPr="00AC36AA">
        <w:rPr>
          <w:rFonts w:ascii="Times New Roman" w:hAnsi="Times New Roman" w:cs="Times New Roman"/>
          <w:sz w:val="24"/>
          <w:lang w:val="en-GB"/>
        </w:rPr>
        <w:t>also rank high</w:t>
      </w:r>
      <w:r w:rsidR="000D54B2" w:rsidRPr="00AC36AA">
        <w:rPr>
          <w:rFonts w:ascii="Times New Roman" w:hAnsi="Times New Roman" w:cs="Times New Roman"/>
          <w:sz w:val="24"/>
          <w:lang w:val="en-GB"/>
        </w:rPr>
        <w:t>ly</w:t>
      </w:r>
      <w:r w:rsidR="006F1AB1" w:rsidRPr="00AC36AA">
        <w:rPr>
          <w:rFonts w:ascii="Times New Roman" w:hAnsi="Times New Roman" w:cs="Times New Roman"/>
          <w:sz w:val="24"/>
          <w:lang w:val="en-GB"/>
        </w:rPr>
        <w:t xml:space="preserve"> on the rule of law, government effectiveness and the security of property rights. </w:t>
      </w:r>
    </w:p>
    <w:p w14:paraId="48E8B74E" w14:textId="04187612" w:rsidR="006F1AB1" w:rsidRPr="00AC36AA" w:rsidRDefault="006F1AB1">
      <w:pPr>
        <w:spacing w:after="240" w:line="360" w:lineRule="auto"/>
        <w:jc w:val="both"/>
        <w:rPr>
          <w:rFonts w:ascii="Times New Roman" w:hAnsi="Times New Roman" w:cs="Times New Roman"/>
          <w:sz w:val="24"/>
          <w:lang w:val="en-GB"/>
        </w:rPr>
      </w:pPr>
      <w:r w:rsidRPr="00AC36AA">
        <w:rPr>
          <w:rFonts w:ascii="Times New Roman" w:hAnsi="Times New Roman" w:cs="Times New Roman"/>
          <w:sz w:val="24"/>
          <w:lang w:val="en-GB"/>
        </w:rPr>
        <w:t>Certainly, this is</w:t>
      </w:r>
      <w:r w:rsidR="005D7F50" w:rsidRPr="00AC36AA">
        <w:rPr>
          <w:rFonts w:ascii="Times New Roman" w:hAnsi="Times New Roman" w:cs="Times New Roman"/>
          <w:sz w:val="24"/>
          <w:lang w:val="en-GB"/>
        </w:rPr>
        <w:t xml:space="preserve"> no easy undertaking. Portugal and Slovenia</w:t>
      </w:r>
      <w:r w:rsidRPr="00AC36AA">
        <w:rPr>
          <w:rFonts w:ascii="Times New Roman" w:hAnsi="Times New Roman" w:cs="Times New Roman"/>
          <w:sz w:val="24"/>
          <w:lang w:val="en-GB"/>
        </w:rPr>
        <w:t xml:space="preserve"> provide what may be seen as a second-best solution in this respect</w:t>
      </w:r>
      <w:r w:rsidR="000C57C8"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w:t>
      </w:r>
      <w:r w:rsidR="000C57C8" w:rsidRPr="00AC36AA">
        <w:rPr>
          <w:rFonts w:ascii="Times New Roman" w:hAnsi="Times New Roman" w:cs="Times New Roman"/>
          <w:sz w:val="24"/>
          <w:lang w:val="en-GB"/>
        </w:rPr>
        <w:t>G</w:t>
      </w:r>
      <w:r w:rsidRPr="00AC36AA">
        <w:rPr>
          <w:rFonts w:ascii="Times New Roman" w:hAnsi="Times New Roman" w:cs="Times New Roman"/>
          <w:sz w:val="24"/>
          <w:lang w:val="en-GB"/>
        </w:rPr>
        <w:t>iven their apparent success</w:t>
      </w:r>
      <w:r w:rsidR="000C57C8"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it is probably a wise, low-risk strategy for</w:t>
      </w:r>
      <w:r w:rsidR="00597C9B" w:rsidRPr="00AC36AA">
        <w:rPr>
          <w:rFonts w:ascii="Times New Roman" w:hAnsi="Times New Roman" w:cs="Times New Roman"/>
          <w:sz w:val="24"/>
          <w:lang w:val="en-GB"/>
        </w:rPr>
        <w:t xml:space="preserve"> </w:t>
      </w:r>
      <w:r w:rsidRPr="00AC36AA">
        <w:rPr>
          <w:rFonts w:ascii="Times New Roman" w:hAnsi="Times New Roman" w:cs="Times New Roman"/>
          <w:sz w:val="24"/>
          <w:lang w:val="en-GB"/>
        </w:rPr>
        <w:t>countries</w:t>
      </w:r>
      <w:r w:rsidR="00E910B0" w:rsidRPr="00AC36AA">
        <w:rPr>
          <w:rFonts w:ascii="Times New Roman" w:hAnsi="Times New Roman" w:cs="Times New Roman"/>
          <w:sz w:val="24"/>
          <w:lang w:val="en-GB"/>
        </w:rPr>
        <w:t xml:space="preserve"> with similar institutional configurations</w:t>
      </w:r>
      <w:r w:rsidRPr="00AC36AA">
        <w:rPr>
          <w:rFonts w:ascii="Times New Roman" w:hAnsi="Times New Roman" w:cs="Times New Roman"/>
          <w:sz w:val="24"/>
          <w:lang w:val="en-GB"/>
        </w:rPr>
        <w:t xml:space="preserve"> to undertake reforms akin to theirs</w:t>
      </w:r>
      <w:r w:rsidR="00E910B0"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so as not to base their reform strategy on high-quality legal institutions that </w:t>
      </w:r>
      <w:r w:rsidR="00597C9B" w:rsidRPr="00AC36AA">
        <w:rPr>
          <w:rFonts w:ascii="Times New Roman" w:hAnsi="Times New Roman" w:cs="Times New Roman"/>
          <w:sz w:val="24"/>
          <w:lang w:val="en-GB"/>
        </w:rPr>
        <w:t xml:space="preserve">are </w:t>
      </w:r>
      <w:r w:rsidR="00504D4E" w:rsidRPr="00AC36AA">
        <w:rPr>
          <w:rFonts w:ascii="Times New Roman" w:hAnsi="Times New Roman" w:cs="Times New Roman"/>
          <w:sz w:val="24"/>
          <w:lang w:val="en-GB"/>
        </w:rPr>
        <w:t xml:space="preserve">in fact </w:t>
      </w:r>
      <w:r w:rsidR="00597C9B" w:rsidRPr="00AC36AA">
        <w:rPr>
          <w:rFonts w:ascii="Times New Roman" w:hAnsi="Times New Roman" w:cs="Times New Roman"/>
          <w:sz w:val="24"/>
          <w:lang w:val="en-GB"/>
        </w:rPr>
        <w:t>absent</w:t>
      </w:r>
      <w:r w:rsidRPr="00AC36AA">
        <w:rPr>
          <w:rFonts w:ascii="Times New Roman" w:hAnsi="Times New Roman" w:cs="Times New Roman"/>
          <w:sz w:val="24"/>
          <w:lang w:val="en-GB"/>
        </w:rPr>
        <w:t>.</w:t>
      </w:r>
      <w:r w:rsidR="00504D4E" w:rsidRPr="00AC36AA">
        <w:rPr>
          <w:rFonts w:ascii="Times New Roman" w:hAnsi="Times New Roman" w:cs="Times New Roman"/>
          <w:sz w:val="24"/>
          <w:lang w:val="en-GB"/>
        </w:rPr>
        <w:t xml:space="preserve"> </w:t>
      </w:r>
    </w:p>
    <w:p w14:paraId="22CD0088" w14:textId="77777777" w:rsidR="006F1AB1" w:rsidRPr="00AC36AA" w:rsidRDefault="006F1AB1">
      <w:pPr>
        <w:pStyle w:val="Heading2"/>
        <w:rPr>
          <w:lang w:val="en-GB"/>
        </w:rPr>
      </w:pPr>
      <w:bookmarkStart w:id="57" w:name="_Toc491695529"/>
      <w:r w:rsidRPr="00AC36AA">
        <w:rPr>
          <w:lang w:val="en-GB"/>
        </w:rPr>
        <w:t>3.7. R&amp;D, commercialization and knowledge spillovers</w:t>
      </w:r>
      <w:bookmarkEnd w:id="57"/>
    </w:p>
    <w:p w14:paraId="2D9A290A" w14:textId="77777777" w:rsidR="006F1AB1" w:rsidRPr="00AC36AA" w:rsidRDefault="006F1AB1" w:rsidP="00BD5D37">
      <w:pPr>
        <w:pStyle w:val="Heading3"/>
        <w:keepLines w:val="0"/>
        <w:tabs>
          <w:tab w:val="num" w:pos="851"/>
        </w:tabs>
        <w:spacing w:before="0" w:after="60" w:line="240" w:lineRule="auto"/>
        <w:ind w:left="851" w:hanging="851"/>
        <w:rPr>
          <w:rFonts w:ascii="Times New Roman" w:eastAsiaTheme="minorEastAsia" w:hAnsi="Times New Roman" w:cs="Times New Roman"/>
          <w:sz w:val="24"/>
          <w:szCs w:val="26"/>
          <w:lang w:val="en-GB" w:eastAsia="sv-SE"/>
        </w:rPr>
      </w:pPr>
      <w:bookmarkStart w:id="58" w:name="_Toc491695530"/>
      <w:r w:rsidRPr="00AC36AA">
        <w:rPr>
          <w:rFonts w:ascii="Times New Roman" w:eastAsiaTheme="minorEastAsia" w:hAnsi="Times New Roman" w:cs="Times New Roman"/>
          <w:sz w:val="24"/>
          <w:szCs w:val="26"/>
          <w:lang w:val="en-GB" w:eastAsia="sv-SE"/>
        </w:rPr>
        <w:t>3.7.1 Preamble</w:t>
      </w:r>
      <w:bookmarkEnd w:id="58"/>
    </w:p>
    <w:p w14:paraId="0E2530FD" w14:textId="66D3568B" w:rsidR="006F1AB1" w:rsidRPr="00AC36AA" w:rsidRDefault="006F1AB1">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The successful exploitation of research and inventions combined with the transfer and spillover of </w:t>
      </w:r>
      <w:r w:rsidR="00597C9B" w:rsidRPr="00AC36AA">
        <w:rPr>
          <w:rFonts w:ascii="Times New Roman" w:hAnsi="Times New Roman" w:cs="Times New Roman"/>
          <w:sz w:val="24"/>
          <w:szCs w:val="24"/>
          <w:lang w:val="en-GB"/>
        </w:rPr>
        <w:t xml:space="preserve">the related </w:t>
      </w:r>
      <w:r w:rsidRPr="00AC36AA">
        <w:rPr>
          <w:rFonts w:ascii="Times New Roman" w:hAnsi="Times New Roman" w:cs="Times New Roman"/>
          <w:sz w:val="24"/>
          <w:szCs w:val="24"/>
          <w:lang w:val="en-GB"/>
        </w:rPr>
        <w:t xml:space="preserve">knowledge stimulates growth and prosperity in a modern economy </w:t>
      </w:r>
      <w:r w:rsidRPr="00AC36AA">
        <w:rPr>
          <w:rFonts w:ascii="Times New Roman" w:hAnsi="Times New Roman" w:cs="Times New Roman"/>
          <w:sz w:val="24"/>
          <w:szCs w:val="24"/>
          <w:lang w:val="en-GB"/>
        </w:rPr>
        <w:lastRenderedPageBreak/>
        <w:t>(e.g., Acs et al. 2009</w:t>
      </w:r>
      <w:r w:rsidR="00F60C54" w:rsidRPr="00AC36AA">
        <w:rPr>
          <w:rFonts w:ascii="Times New Roman" w:hAnsi="Times New Roman" w:cs="Times New Roman"/>
          <w:sz w:val="24"/>
          <w:szCs w:val="24"/>
          <w:lang w:val="en-GB"/>
        </w:rPr>
        <w:t xml:space="preserve"> and</w:t>
      </w:r>
      <w:r w:rsidRPr="00AC36AA">
        <w:rPr>
          <w:rFonts w:ascii="Times New Roman" w:hAnsi="Times New Roman" w:cs="Times New Roman"/>
          <w:sz w:val="24"/>
          <w:szCs w:val="24"/>
          <w:lang w:val="en-GB"/>
        </w:rPr>
        <w:t xml:space="preserve"> Baumol 2010). Entrepreneurs play an important role in this respect in </w:t>
      </w:r>
      <w:r w:rsidR="00E910B0" w:rsidRPr="00AC36AA">
        <w:rPr>
          <w:rFonts w:ascii="Times New Roman" w:hAnsi="Times New Roman" w:cs="Times New Roman"/>
          <w:sz w:val="24"/>
          <w:szCs w:val="24"/>
          <w:lang w:val="en-GB"/>
        </w:rPr>
        <w:t xml:space="preserve">both </w:t>
      </w:r>
      <w:r w:rsidRPr="00AC36AA">
        <w:rPr>
          <w:rFonts w:ascii="Times New Roman" w:hAnsi="Times New Roman" w:cs="Times New Roman"/>
          <w:sz w:val="24"/>
          <w:szCs w:val="24"/>
          <w:lang w:val="en-GB"/>
        </w:rPr>
        <w:t>new and established ventures,</w:t>
      </w:r>
      <w:r w:rsidR="00E910B0" w:rsidRPr="00AC36AA">
        <w:rPr>
          <w:rFonts w:ascii="Times New Roman" w:hAnsi="Times New Roman" w:cs="Times New Roman"/>
          <w:sz w:val="24"/>
          <w:szCs w:val="24"/>
          <w:lang w:val="en-GB"/>
        </w:rPr>
        <w:t xml:space="preserve"> by virtue of their ability to recognize </w:t>
      </w:r>
      <w:r w:rsidRPr="00AC36AA">
        <w:rPr>
          <w:rFonts w:ascii="Times New Roman" w:hAnsi="Times New Roman" w:cs="Times New Roman"/>
          <w:sz w:val="24"/>
          <w:szCs w:val="24"/>
          <w:lang w:val="en-GB"/>
        </w:rPr>
        <w:t xml:space="preserve">unexploited opportunities in the market and </w:t>
      </w:r>
      <w:r w:rsidR="00E910B0" w:rsidRPr="00AC36AA">
        <w:rPr>
          <w:rFonts w:ascii="Times New Roman" w:hAnsi="Times New Roman" w:cs="Times New Roman"/>
          <w:sz w:val="24"/>
          <w:szCs w:val="24"/>
          <w:lang w:val="en-GB"/>
        </w:rPr>
        <w:t xml:space="preserve">to </w:t>
      </w:r>
      <w:r w:rsidRPr="00AC36AA">
        <w:rPr>
          <w:rFonts w:ascii="Times New Roman" w:hAnsi="Times New Roman" w:cs="Times New Roman"/>
          <w:sz w:val="24"/>
          <w:szCs w:val="24"/>
          <w:lang w:val="en-GB"/>
        </w:rPr>
        <w:t>spread innovations by imitation and incremental improvements of existing technologies (Baumol 2002). An important objective of entrepreneurship policy must be to promote this process of production and commercialization of knowledge.</w:t>
      </w:r>
    </w:p>
    <w:p w14:paraId="43D510E8" w14:textId="2F81700C"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In the early phase of industrialization</w:t>
      </w:r>
      <w:r w:rsidR="00F27D12" w:rsidRPr="00AC36AA">
        <w:rPr>
          <w:rFonts w:ascii="Times New Roman" w:hAnsi="Times New Roman" w:cs="Times New Roman"/>
          <w:sz w:val="24"/>
          <w:szCs w:val="24"/>
          <w:lang w:val="en-GB"/>
        </w:rPr>
        <w:t xml:space="preserve"> in the West</w:t>
      </w:r>
      <w:r w:rsidRPr="00AC36AA">
        <w:rPr>
          <w:rFonts w:ascii="Times New Roman" w:hAnsi="Times New Roman" w:cs="Times New Roman"/>
          <w:sz w:val="24"/>
          <w:szCs w:val="24"/>
          <w:lang w:val="en-GB"/>
        </w:rPr>
        <w:t>, leading innovators were mostly people with little formal education whose innovations emanated from practical experience in workshops and production plants. This gradually changed when specialized engineering schools were formed in the late 19</w:t>
      </w:r>
      <w:r w:rsidRPr="00AC36AA">
        <w:rPr>
          <w:rFonts w:ascii="Times New Roman" w:hAnsi="Times New Roman" w:cs="Times New Roman"/>
          <w:sz w:val="24"/>
          <w:szCs w:val="24"/>
          <w:vertAlign w:val="superscript"/>
          <w:lang w:val="en-GB"/>
        </w:rPr>
        <w:t>th</w:t>
      </w:r>
      <w:r w:rsidRPr="00AC36AA">
        <w:rPr>
          <w:rFonts w:ascii="Times New Roman" w:hAnsi="Times New Roman" w:cs="Times New Roman"/>
          <w:sz w:val="24"/>
          <w:szCs w:val="24"/>
          <w:lang w:val="en-GB"/>
        </w:rPr>
        <w:t xml:space="preserve"> century both in Europe and the United States, followed by the formation of R&amp;D departments in the large engineering firms (Rosenberg and Birdzell 1986, ch. 8; Mowery and Rosenberg 1998). </w:t>
      </w:r>
      <w:r w:rsidR="00597C9B" w:rsidRPr="00AC36AA">
        <w:rPr>
          <w:rFonts w:ascii="Times New Roman" w:hAnsi="Times New Roman" w:cs="Times New Roman"/>
          <w:sz w:val="24"/>
          <w:szCs w:val="24"/>
          <w:lang w:val="en-GB"/>
        </w:rPr>
        <w:t>However</w:t>
      </w:r>
      <w:r w:rsidRPr="00AC36AA">
        <w:rPr>
          <w:rFonts w:ascii="Times New Roman" w:hAnsi="Times New Roman" w:cs="Times New Roman"/>
          <w:sz w:val="24"/>
          <w:szCs w:val="24"/>
          <w:lang w:val="en-GB"/>
        </w:rPr>
        <w:t xml:space="preserve">, even today, the common idea that more R&amp;D spending is the tool </w:t>
      </w:r>
      <w:r w:rsidR="00597C9B" w:rsidRPr="00AC36AA">
        <w:rPr>
          <w:rFonts w:ascii="Times New Roman" w:hAnsi="Times New Roman" w:cs="Times New Roman"/>
          <w:sz w:val="24"/>
          <w:szCs w:val="24"/>
          <w:lang w:val="en-GB"/>
        </w:rPr>
        <w:t xml:space="preserve">that will </w:t>
      </w:r>
      <w:r w:rsidRPr="00AC36AA">
        <w:rPr>
          <w:rFonts w:ascii="Times New Roman" w:hAnsi="Times New Roman" w:cs="Times New Roman"/>
          <w:sz w:val="24"/>
          <w:szCs w:val="24"/>
          <w:lang w:val="en-GB"/>
        </w:rPr>
        <w:t xml:space="preserve">promote innovation reveals an overly mechanical view of how the entrepreneurial ecosystem works. New knowledge and inventions are only the first step in an innovation and commercialization process. For increased R&amp;D to translate into economic growth, entrepreneurs must exploit the inventions by introducing new methods of production or new products in the marketplace (Bhidé 2008; Michelacci 2003). </w:t>
      </w:r>
    </w:p>
    <w:p w14:paraId="5FF67A8F" w14:textId="72442361" w:rsidR="006F1AB1" w:rsidRPr="00AC36AA" w:rsidRDefault="00F60C54">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N</w:t>
      </w:r>
      <w:r w:rsidR="006F1AB1" w:rsidRPr="00AC36AA">
        <w:rPr>
          <w:rFonts w:ascii="Times New Roman" w:hAnsi="Times New Roman" w:cs="Times New Roman"/>
          <w:sz w:val="24"/>
          <w:szCs w:val="24"/>
          <w:lang w:val="en-GB"/>
        </w:rPr>
        <w:t>either Bill Gates nor Henry Ford invented the technologies used in their ventures</w:t>
      </w:r>
      <w:r w:rsidR="00E910B0" w:rsidRPr="00AC36AA">
        <w:rPr>
          <w:rFonts w:ascii="Times New Roman" w:hAnsi="Times New Roman" w:cs="Times New Roman"/>
          <w:sz w:val="24"/>
          <w:szCs w:val="24"/>
          <w:lang w:val="en-GB"/>
        </w:rPr>
        <w:t>, but in their role as</w:t>
      </w:r>
      <w:r w:rsidR="006F1AB1" w:rsidRPr="00AC36AA">
        <w:rPr>
          <w:rFonts w:ascii="Times New Roman" w:hAnsi="Times New Roman" w:cs="Times New Roman"/>
          <w:sz w:val="24"/>
          <w:szCs w:val="24"/>
          <w:lang w:val="en-GB"/>
        </w:rPr>
        <w:t xml:space="preserve"> entrepreneurs</w:t>
      </w:r>
      <w:r w:rsidR="00E910B0" w:rsidRPr="00AC36AA">
        <w:rPr>
          <w:rFonts w:ascii="Times New Roman" w:hAnsi="Times New Roman" w:cs="Times New Roman"/>
          <w:sz w:val="24"/>
          <w:szCs w:val="24"/>
          <w:lang w:val="en-GB"/>
        </w:rPr>
        <w:t>, they</w:t>
      </w:r>
      <w:r w:rsidR="006F1AB1" w:rsidRPr="00AC36AA">
        <w:rPr>
          <w:rFonts w:ascii="Times New Roman" w:hAnsi="Times New Roman" w:cs="Times New Roman"/>
          <w:sz w:val="24"/>
          <w:szCs w:val="24"/>
          <w:lang w:val="en-GB"/>
        </w:rPr>
        <w:t xml:space="preserve"> were needed to successfully exploit inventions</w:t>
      </w:r>
      <w:r w:rsidR="00E910B0" w:rsidRPr="00AC36AA">
        <w:rPr>
          <w:rFonts w:ascii="Times New Roman" w:hAnsi="Times New Roman" w:cs="Times New Roman"/>
          <w:sz w:val="24"/>
          <w:szCs w:val="24"/>
          <w:lang w:val="en-GB"/>
        </w:rPr>
        <w:t xml:space="preserve"> that someone else had created</w:t>
      </w:r>
      <w:r w:rsidR="006F1AB1" w:rsidRPr="00AC36AA">
        <w:rPr>
          <w:rFonts w:ascii="Times New Roman" w:hAnsi="Times New Roman" w:cs="Times New Roman"/>
          <w:sz w:val="24"/>
          <w:szCs w:val="24"/>
          <w:lang w:val="en-GB"/>
        </w:rPr>
        <w:t xml:space="preserve">. The EOE perspective illustrates this forcefully through its emphasis on the need for a number of different actors and competencies to fully realize the benefits of innovation. </w:t>
      </w:r>
      <w:r w:rsidR="00597C9B" w:rsidRPr="00AC36AA">
        <w:rPr>
          <w:rFonts w:ascii="Times New Roman" w:hAnsi="Times New Roman" w:cs="Times New Roman"/>
          <w:sz w:val="24"/>
          <w:szCs w:val="24"/>
          <w:lang w:val="en-GB"/>
        </w:rPr>
        <w:t>Limiting the focus to</w:t>
      </w:r>
      <w:r w:rsidR="006F1AB1" w:rsidRPr="00AC36AA">
        <w:rPr>
          <w:rFonts w:ascii="Times New Roman" w:hAnsi="Times New Roman" w:cs="Times New Roman"/>
          <w:sz w:val="24"/>
          <w:szCs w:val="24"/>
          <w:lang w:val="en-GB"/>
        </w:rPr>
        <w:t xml:space="preserve"> inventions and R&amp;D misses the bulk of the story, and although high R&amp;D spending can be a necessary component of a successful economy, it is far from sufficient. Increased R&amp;D will not automatically bring forth entrepreneurs</w:t>
      </w:r>
      <w:r w:rsidR="00E910B0" w:rsidRPr="00AC36AA">
        <w:rPr>
          <w:rFonts w:ascii="Times New Roman" w:hAnsi="Times New Roman" w:cs="Times New Roman"/>
          <w:sz w:val="24"/>
          <w:szCs w:val="24"/>
          <w:lang w:val="en-GB"/>
        </w:rPr>
        <w:t xml:space="preserve"> – p</w:t>
      </w:r>
      <w:r w:rsidR="006F1AB1" w:rsidRPr="00AC36AA">
        <w:rPr>
          <w:rFonts w:ascii="Times New Roman" w:hAnsi="Times New Roman" w:cs="Times New Roman"/>
          <w:sz w:val="24"/>
          <w:szCs w:val="24"/>
          <w:lang w:val="en-GB"/>
        </w:rPr>
        <w:t>erhaps it is even the other way around</w:t>
      </w:r>
      <w:r w:rsidR="0040721F" w:rsidRPr="00AC36AA">
        <w:rPr>
          <w:rFonts w:ascii="Times New Roman" w:hAnsi="Times New Roman" w:cs="Times New Roman"/>
          <w:sz w:val="24"/>
          <w:szCs w:val="24"/>
          <w:lang w:val="en-GB"/>
        </w:rPr>
        <w:t>;</w:t>
      </w:r>
      <w:r w:rsidR="006F1AB1" w:rsidRPr="00AC36AA">
        <w:rPr>
          <w:rFonts w:ascii="Times New Roman" w:hAnsi="Times New Roman" w:cs="Times New Roman"/>
          <w:sz w:val="24"/>
          <w:szCs w:val="24"/>
          <w:lang w:val="en-GB"/>
        </w:rPr>
        <w:t xml:space="preserve"> in an economic system</w:t>
      </w:r>
      <w:r w:rsidR="0040721F" w:rsidRPr="00AC36AA">
        <w:rPr>
          <w:rFonts w:ascii="Times New Roman" w:hAnsi="Times New Roman" w:cs="Times New Roman"/>
          <w:sz w:val="24"/>
          <w:szCs w:val="24"/>
          <w:lang w:val="en-GB"/>
        </w:rPr>
        <w:t xml:space="preserve"> that</w:t>
      </w:r>
      <w:r w:rsidR="006F1AB1" w:rsidRPr="00AC36AA">
        <w:rPr>
          <w:rFonts w:ascii="Times New Roman" w:hAnsi="Times New Roman" w:cs="Times New Roman"/>
          <w:sz w:val="24"/>
          <w:szCs w:val="24"/>
          <w:lang w:val="en-GB"/>
        </w:rPr>
        <w:t xml:space="preserve"> reward</w:t>
      </w:r>
      <w:r w:rsidR="0040721F" w:rsidRPr="00AC36AA">
        <w:rPr>
          <w:rFonts w:ascii="Times New Roman" w:hAnsi="Times New Roman" w:cs="Times New Roman"/>
          <w:sz w:val="24"/>
          <w:szCs w:val="24"/>
          <w:lang w:val="en-GB"/>
        </w:rPr>
        <w:t>s</w:t>
      </w:r>
      <w:r w:rsidR="006F1AB1" w:rsidRPr="00AC36AA">
        <w:rPr>
          <w:rFonts w:ascii="Times New Roman" w:hAnsi="Times New Roman" w:cs="Times New Roman"/>
          <w:sz w:val="24"/>
          <w:szCs w:val="24"/>
          <w:lang w:val="en-GB"/>
        </w:rPr>
        <w:t xml:space="preserve"> productive entrepreneurship</w:t>
      </w:r>
      <w:r w:rsidR="0040721F" w:rsidRPr="00AC36AA">
        <w:rPr>
          <w:rFonts w:ascii="Times New Roman" w:hAnsi="Times New Roman" w:cs="Times New Roman"/>
          <w:sz w:val="24"/>
          <w:szCs w:val="24"/>
          <w:lang w:val="en-GB"/>
        </w:rPr>
        <w:t>,</w:t>
      </w:r>
      <w:r w:rsidR="006F1AB1" w:rsidRPr="00AC36AA">
        <w:rPr>
          <w:rFonts w:ascii="Times New Roman" w:hAnsi="Times New Roman" w:cs="Times New Roman"/>
          <w:sz w:val="24"/>
          <w:szCs w:val="24"/>
          <w:lang w:val="en-GB"/>
        </w:rPr>
        <w:t xml:space="preserve"> a great deal of R&amp;D is undertaken because the results </w:t>
      </w:r>
      <w:r w:rsidRPr="00AC36AA">
        <w:rPr>
          <w:rFonts w:ascii="Times New Roman" w:hAnsi="Times New Roman" w:cs="Times New Roman"/>
          <w:sz w:val="24"/>
          <w:szCs w:val="24"/>
          <w:lang w:val="en-GB"/>
        </w:rPr>
        <w:t xml:space="preserve">flowing </w:t>
      </w:r>
      <w:r w:rsidR="006F1AB1" w:rsidRPr="00AC36AA">
        <w:rPr>
          <w:rFonts w:ascii="Times New Roman" w:hAnsi="Times New Roman" w:cs="Times New Roman"/>
          <w:sz w:val="24"/>
          <w:szCs w:val="24"/>
          <w:lang w:val="en-GB"/>
        </w:rPr>
        <w:t xml:space="preserve">from R&amp;D are </w:t>
      </w:r>
      <w:r w:rsidR="006F1AB1" w:rsidRPr="00AC36AA">
        <w:rPr>
          <w:rFonts w:ascii="Times New Roman" w:hAnsi="Times New Roman" w:cs="Times New Roman"/>
          <w:i/>
          <w:sz w:val="24"/>
          <w:szCs w:val="24"/>
          <w:lang w:val="en-GB"/>
        </w:rPr>
        <w:t>demanded</w:t>
      </w:r>
      <w:r w:rsidR="006F1AB1" w:rsidRPr="00AC36AA">
        <w:rPr>
          <w:rFonts w:ascii="Times New Roman" w:hAnsi="Times New Roman" w:cs="Times New Roman"/>
          <w:sz w:val="24"/>
          <w:szCs w:val="24"/>
          <w:lang w:val="en-GB"/>
        </w:rPr>
        <w:t xml:space="preserve"> (Holcombe 2007). </w:t>
      </w:r>
    </w:p>
    <w:p w14:paraId="0DC89778" w14:textId="671E3803" w:rsidR="006F1AB1" w:rsidRPr="00AC36AA" w:rsidRDefault="006F1AB1">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The knowledge spillover theory of entrepreneurship offers a complimentary view (Acs et al. 2009; Braunerhjelm et al. 2010), which is important for several reasons. First, and in the vein of Schumpeter (1934), it distinguishes between knowledge in general and </w:t>
      </w:r>
      <w:r w:rsidRPr="00AC36AA">
        <w:rPr>
          <w:rFonts w:ascii="Times New Roman" w:hAnsi="Times New Roman" w:cs="Times New Roman"/>
          <w:i/>
          <w:sz w:val="24"/>
          <w:szCs w:val="24"/>
          <w:lang w:val="en-GB"/>
        </w:rPr>
        <w:t xml:space="preserve">economic </w:t>
      </w:r>
      <w:r w:rsidRPr="00AC36AA">
        <w:rPr>
          <w:rFonts w:ascii="Times New Roman" w:hAnsi="Times New Roman" w:cs="Times New Roman"/>
          <w:sz w:val="24"/>
          <w:szCs w:val="24"/>
          <w:lang w:val="en-GB"/>
        </w:rPr>
        <w:t xml:space="preserve">knowledge </w:t>
      </w:r>
      <w:r w:rsidR="0040721F"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i.e., knowledge that is economically exploitable</w:t>
      </w:r>
      <w:r w:rsidR="0040721F"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and conjectures that more knowledge (more R&amp;D) does not automatically translate into more economic knowledge. </w:t>
      </w:r>
      <w:r w:rsidRPr="00AC36AA">
        <w:rPr>
          <w:rFonts w:ascii="Times New Roman" w:hAnsi="Times New Roman" w:cs="Times New Roman"/>
          <w:sz w:val="24"/>
          <w:szCs w:val="24"/>
          <w:lang w:val="en-GB"/>
        </w:rPr>
        <w:lastRenderedPageBreak/>
        <w:t xml:space="preserve">Second, this theory rejects the assumption that (economic) knowledge automatically spills over and induces growth. Rather, the theory highlights the importance of the entrepreneur </w:t>
      </w:r>
      <w:r w:rsidR="0040721F" w:rsidRPr="00AC36AA">
        <w:rPr>
          <w:rFonts w:ascii="Times New Roman" w:hAnsi="Times New Roman" w:cs="Times New Roman"/>
          <w:sz w:val="24"/>
          <w:szCs w:val="24"/>
          <w:lang w:val="en-GB"/>
        </w:rPr>
        <w:t xml:space="preserve">in </w:t>
      </w:r>
      <w:r w:rsidRPr="00AC36AA">
        <w:rPr>
          <w:rFonts w:ascii="Times New Roman" w:hAnsi="Times New Roman" w:cs="Times New Roman"/>
          <w:sz w:val="24"/>
          <w:szCs w:val="24"/>
          <w:lang w:val="en-GB"/>
        </w:rPr>
        <w:t>enabl</w:t>
      </w:r>
      <w:r w:rsidR="0040721F" w:rsidRPr="00AC36AA">
        <w:rPr>
          <w:rFonts w:ascii="Times New Roman" w:hAnsi="Times New Roman" w:cs="Times New Roman"/>
          <w:sz w:val="24"/>
          <w:szCs w:val="24"/>
          <w:lang w:val="en-GB"/>
        </w:rPr>
        <w:t>ing</w:t>
      </w:r>
      <w:r w:rsidRPr="00AC36AA">
        <w:rPr>
          <w:rFonts w:ascii="Times New Roman" w:hAnsi="Times New Roman" w:cs="Times New Roman"/>
          <w:sz w:val="24"/>
          <w:szCs w:val="24"/>
          <w:lang w:val="en-GB"/>
        </w:rPr>
        <w:t xml:space="preserve"> these crucial transformations</w:t>
      </w:r>
      <w:r w:rsidR="00F60C54" w:rsidRPr="00AC36AA">
        <w:rPr>
          <w:rFonts w:ascii="Times New Roman" w:hAnsi="Times New Roman" w:cs="Times New Roman"/>
          <w:sz w:val="24"/>
          <w:szCs w:val="24"/>
          <w:lang w:val="en-GB"/>
        </w:rPr>
        <w:t>. The entrepreneur is</w:t>
      </w:r>
      <w:r w:rsidRPr="00AC36AA">
        <w:rPr>
          <w:rFonts w:ascii="Times New Roman" w:hAnsi="Times New Roman" w:cs="Times New Roman"/>
          <w:sz w:val="24"/>
          <w:szCs w:val="24"/>
          <w:lang w:val="en-GB"/>
        </w:rPr>
        <w:t xml:space="preserve"> the actor who transforms knowledge into economic knowledge through </w:t>
      </w:r>
      <w:r w:rsidR="0040721F" w:rsidRPr="00AC36AA">
        <w:rPr>
          <w:rFonts w:ascii="Times New Roman" w:hAnsi="Times New Roman" w:cs="Times New Roman"/>
          <w:sz w:val="24"/>
          <w:szCs w:val="24"/>
          <w:lang w:val="en-GB"/>
        </w:rPr>
        <w:t xml:space="preserve">the </w:t>
      </w:r>
      <w:r w:rsidRPr="00AC36AA">
        <w:rPr>
          <w:rFonts w:ascii="Times New Roman" w:hAnsi="Times New Roman" w:cs="Times New Roman"/>
          <w:sz w:val="24"/>
          <w:szCs w:val="24"/>
          <w:lang w:val="en-GB"/>
        </w:rPr>
        <w:t>commercialization of inventions</w:t>
      </w:r>
      <w:r w:rsidR="00E910B0" w:rsidRPr="00AC36AA">
        <w:rPr>
          <w:rFonts w:ascii="Times New Roman" w:hAnsi="Times New Roman" w:cs="Times New Roman"/>
          <w:sz w:val="24"/>
          <w:szCs w:val="24"/>
          <w:lang w:val="en-GB"/>
        </w:rPr>
        <w:t>,</w:t>
      </w:r>
      <w:r w:rsidR="0040721F" w:rsidRPr="00AC36AA">
        <w:rPr>
          <w:rFonts w:ascii="Times New Roman" w:hAnsi="Times New Roman" w:cs="Times New Roman"/>
          <w:sz w:val="24"/>
          <w:szCs w:val="24"/>
          <w:lang w:val="en-GB"/>
        </w:rPr>
        <w:t xml:space="preserve"> and</w:t>
      </w:r>
      <w:r w:rsidRPr="00AC36AA">
        <w:rPr>
          <w:rFonts w:ascii="Times New Roman" w:hAnsi="Times New Roman" w:cs="Times New Roman"/>
          <w:sz w:val="24"/>
          <w:szCs w:val="24"/>
          <w:lang w:val="en-GB"/>
        </w:rPr>
        <w:t xml:space="preserve"> the one who brings about knowledge spillovers throughout the economy. </w:t>
      </w:r>
    </w:p>
    <w:p w14:paraId="63679010" w14:textId="7AD15CEB" w:rsidR="006F1AB1" w:rsidRPr="00AC36AA" w:rsidRDefault="006F1AB1">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Knowledge is often tacit, sticky and uncertain, making it costly and difficult to transmit and evaluate (Arrow 1962). As the innovative process is shrouded in uncertainty, the expected value and variance of an innovation will differ across individuals</w:t>
      </w:r>
      <w:r w:rsidR="0040721F"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a discrepancy </w:t>
      </w:r>
      <w:r w:rsidR="0040721F" w:rsidRPr="00AC36AA">
        <w:rPr>
          <w:rFonts w:ascii="Times New Roman" w:hAnsi="Times New Roman" w:cs="Times New Roman"/>
          <w:sz w:val="24"/>
          <w:szCs w:val="24"/>
          <w:lang w:val="en-GB"/>
        </w:rPr>
        <w:t xml:space="preserve">that </w:t>
      </w:r>
      <w:r w:rsidRPr="00AC36AA">
        <w:rPr>
          <w:rFonts w:ascii="Times New Roman" w:hAnsi="Times New Roman" w:cs="Times New Roman"/>
          <w:sz w:val="24"/>
          <w:szCs w:val="24"/>
          <w:lang w:val="en-GB"/>
        </w:rPr>
        <w:t xml:space="preserve">creates high profit opportunities for entrepreneurial firms or spinoffs in instances </w:t>
      </w:r>
      <w:r w:rsidR="00F60C54" w:rsidRPr="00AC36AA">
        <w:rPr>
          <w:rFonts w:ascii="Times New Roman" w:hAnsi="Times New Roman" w:cs="Times New Roman"/>
          <w:sz w:val="24"/>
          <w:szCs w:val="24"/>
          <w:lang w:val="en-GB"/>
        </w:rPr>
        <w:t>whe</w:t>
      </w:r>
      <w:r w:rsidR="002114AE" w:rsidRPr="00AC36AA">
        <w:rPr>
          <w:rFonts w:ascii="Times New Roman" w:hAnsi="Times New Roman" w:cs="Times New Roman"/>
          <w:sz w:val="24"/>
          <w:szCs w:val="24"/>
          <w:lang w:val="en-GB"/>
        </w:rPr>
        <w:t>n</w:t>
      </w:r>
      <w:r w:rsidR="0040721F"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incumbent firms do not recognize or realize a profit opportunity.</w:t>
      </w:r>
    </w:p>
    <w:p w14:paraId="170E9BDE" w14:textId="35E95BB8" w:rsidR="006F1AB1" w:rsidRPr="00AC36AA" w:rsidRDefault="006F1AB1">
      <w:pPr>
        <w:spacing w:after="240" w:line="360" w:lineRule="auto"/>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lang w:val="en-GB" w:eastAsia="sv-SE"/>
        </w:rPr>
        <w:t>Furthermore, innovation and entrepreneur</w:t>
      </w:r>
      <w:r w:rsidR="0035202C" w:rsidRPr="00AC36AA">
        <w:rPr>
          <w:rFonts w:ascii="Times New Roman" w:eastAsia="Times New Roman" w:hAnsi="Times New Roman" w:cs="Times New Roman"/>
          <w:sz w:val="24"/>
          <w:szCs w:val="24"/>
          <w:lang w:val="en-GB" w:eastAsia="sv-SE"/>
        </w:rPr>
        <w:t xml:space="preserve">ship </w:t>
      </w:r>
      <w:r w:rsidRPr="00AC36AA">
        <w:rPr>
          <w:rFonts w:ascii="Times New Roman" w:eastAsia="Times New Roman" w:hAnsi="Times New Roman" w:cs="Times New Roman"/>
          <w:sz w:val="24"/>
          <w:szCs w:val="24"/>
          <w:lang w:val="en-GB" w:eastAsia="sv-SE"/>
        </w:rPr>
        <w:t xml:space="preserve">are largely localized </w:t>
      </w:r>
      <w:r w:rsidR="002114AE" w:rsidRPr="00AC36AA">
        <w:rPr>
          <w:rFonts w:ascii="Times New Roman" w:eastAsia="Times New Roman" w:hAnsi="Times New Roman" w:cs="Times New Roman"/>
          <w:sz w:val="24"/>
          <w:szCs w:val="24"/>
          <w:lang w:val="en-GB" w:eastAsia="sv-SE"/>
        </w:rPr>
        <w:t>phenomena</w:t>
      </w:r>
      <w:r w:rsidRPr="00AC36AA">
        <w:rPr>
          <w:rFonts w:ascii="Times New Roman" w:eastAsia="Times New Roman" w:hAnsi="Times New Roman" w:cs="Times New Roman"/>
          <w:sz w:val="24"/>
          <w:szCs w:val="24"/>
          <w:lang w:val="en-GB" w:eastAsia="sv-SE"/>
        </w:rPr>
        <w:t xml:space="preserve">, and innovation capabilities originate from the interplay between generic knowledge and learning processes that are embedded in </w:t>
      </w:r>
      <w:r w:rsidR="0040721F" w:rsidRPr="00AC36AA">
        <w:rPr>
          <w:rFonts w:ascii="Times New Roman" w:eastAsia="Times New Roman" w:hAnsi="Times New Roman" w:cs="Times New Roman"/>
          <w:sz w:val="24"/>
          <w:szCs w:val="24"/>
          <w:lang w:val="en-GB" w:eastAsia="sv-SE"/>
        </w:rPr>
        <w:t xml:space="preserve">regional </w:t>
      </w:r>
      <w:r w:rsidRPr="00AC36AA">
        <w:rPr>
          <w:rFonts w:ascii="Times New Roman" w:eastAsia="Times New Roman" w:hAnsi="Times New Roman" w:cs="Times New Roman"/>
          <w:sz w:val="24"/>
          <w:szCs w:val="24"/>
          <w:lang w:val="en-GB" w:eastAsia="sv-SE"/>
        </w:rPr>
        <w:t>knowledge and market environment</w:t>
      </w:r>
      <w:r w:rsidR="0040721F" w:rsidRPr="00AC36AA">
        <w:rPr>
          <w:rFonts w:ascii="Times New Roman" w:eastAsia="Times New Roman" w:hAnsi="Times New Roman" w:cs="Times New Roman"/>
          <w:sz w:val="24"/>
          <w:szCs w:val="24"/>
          <w:lang w:val="en-GB" w:eastAsia="sv-SE"/>
        </w:rPr>
        <w:t>s</w:t>
      </w:r>
      <w:r w:rsidRPr="00AC36AA">
        <w:rPr>
          <w:rFonts w:ascii="Times New Roman" w:eastAsia="Times New Roman" w:hAnsi="Times New Roman" w:cs="Times New Roman"/>
          <w:sz w:val="24"/>
          <w:szCs w:val="24"/>
          <w:lang w:val="en-GB" w:eastAsia="sv-SE"/>
        </w:rPr>
        <w:t xml:space="preserve"> (Zucker </w:t>
      </w:r>
      <w:r w:rsidR="0017061E" w:rsidRPr="00AC36AA">
        <w:rPr>
          <w:rFonts w:ascii="Times New Roman" w:eastAsia="Times New Roman" w:hAnsi="Times New Roman" w:cs="Times New Roman"/>
          <w:sz w:val="24"/>
          <w:szCs w:val="24"/>
          <w:lang w:val="en-GB" w:eastAsia="sv-SE"/>
        </w:rPr>
        <w:t>e</w:t>
      </w:r>
      <w:r w:rsidRPr="00AC36AA">
        <w:rPr>
          <w:rFonts w:ascii="Times New Roman" w:eastAsia="Times New Roman" w:hAnsi="Times New Roman" w:cs="Times New Roman"/>
          <w:sz w:val="24"/>
          <w:szCs w:val="24"/>
          <w:lang w:val="en-GB" w:eastAsia="sv-SE"/>
        </w:rPr>
        <w:t xml:space="preserve">t al. 1998). A critical mass seems to be required for </w:t>
      </w:r>
      <w:r w:rsidR="002114AE" w:rsidRPr="00AC36AA">
        <w:rPr>
          <w:rFonts w:ascii="Times New Roman" w:eastAsia="Times New Roman" w:hAnsi="Times New Roman" w:cs="Times New Roman"/>
          <w:sz w:val="24"/>
          <w:szCs w:val="24"/>
          <w:lang w:val="en-GB" w:eastAsia="sv-SE"/>
        </w:rPr>
        <w:t xml:space="preserve">a </w:t>
      </w:r>
      <w:r w:rsidRPr="00AC36AA">
        <w:rPr>
          <w:rFonts w:ascii="Times New Roman" w:eastAsia="Times New Roman" w:hAnsi="Times New Roman" w:cs="Times New Roman"/>
          <w:sz w:val="24"/>
          <w:szCs w:val="24"/>
          <w:lang w:val="en-GB" w:eastAsia="sv-SE"/>
        </w:rPr>
        <w:t>dynamic innovati</w:t>
      </w:r>
      <w:r w:rsidR="002114AE" w:rsidRPr="00AC36AA">
        <w:rPr>
          <w:rFonts w:ascii="Times New Roman" w:eastAsia="Times New Roman" w:hAnsi="Times New Roman" w:cs="Times New Roman"/>
          <w:sz w:val="24"/>
          <w:szCs w:val="24"/>
          <w:lang w:val="en-GB" w:eastAsia="sv-SE"/>
        </w:rPr>
        <w:t>on environment</w:t>
      </w:r>
      <w:r w:rsidRPr="00AC36AA">
        <w:rPr>
          <w:rFonts w:ascii="Times New Roman" w:eastAsia="Times New Roman" w:hAnsi="Times New Roman" w:cs="Times New Roman"/>
          <w:sz w:val="24"/>
          <w:szCs w:val="24"/>
          <w:lang w:val="en-GB" w:eastAsia="sv-SE"/>
        </w:rPr>
        <w:t xml:space="preserve"> to emerge since there are many benefits for firms locat</w:t>
      </w:r>
      <w:r w:rsidR="0040721F" w:rsidRPr="00AC36AA">
        <w:rPr>
          <w:rFonts w:ascii="Times New Roman" w:eastAsia="Times New Roman" w:hAnsi="Times New Roman" w:cs="Times New Roman"/>
          <w:sz w:val="24"/>
          <w:szCs w:val="24"/>
          <w:lang w:val="en-GB" w:eastAsia="sv-SE"/>
        </w:rPr>
        <w:t>ed</w:t>
      </w:r>
      <w:r w:rsidRPr="00AC36AA">
        <w:rPr>
          <w:rFonts w:ascii="Times New Roman" w:eastAsia="Times New Roman" w:hAnsi="Times New Roman" w:cs="Times New Roman"/>
          <w:sz w:val="24"/>
          <w:szCs w:val="24"/>
          <w:lang w:val="en-GB" w:eastAsia="sv-SE"/>
        </w:rPr>
        <w:t xml:space="preserve"> close to other firms in dense, knowledge-intensive areas (Feldman 1994; Feldman and Audretsch 1999; Paci and Usai 1999; Ejermo 2009; Delgado et al. 2014).</w:t>
      </w:r>
    </w:p>
    <w:p w14:paraId="267E5643" w14:textId="547072FD" w:rsidR="006F1AB1" w:rsidRPr="00AC36AA" w:rsidRDefault="006F1AB1">
      <w:pPr>
        <w:spacing w:after="240" w:line="360" w:lineRule="auto"/>
        <w:jc w:val="both"/>
        <w:rPr>
          <w:rFonts w:ascii="Tahoma" w:eastAsia="Times New Roman" w:hAnsi="Tahoma" w:cs="Tahoma"/>
          <w:sz w:val="23"/>
          <w:szCs w:val="23"/>
          <w:lang w:val="en-GB" w:eastAsia="sv-SE"/>
        </w:rPr>
      </w:pPr>
      <w:r w:rsidRPr="00AC36AA">
        <w:rPr>
          <w:rFonts w:ascii="Times New Roman" w:eastAsia="Times New Roman" w:hAnsi="Times New Roman" w:cs="Times New Roman"/>
          <w:sz w:val="24"/>
          <w:szCs w:val="24"/>
          <w:lang w:val="en-GB" w:eastAsia="sv-SE"/>
        </w:rPr>
        <w:t>Such dense environments are characterized by distinct wage and productivity premiums</w:t>
      </w:r>
      <w:r w:rsidR="002114AE" w:rsidRPr="00AC36AA">
        <w:rPr>
          <w:rFonts w:ascii="Times New Roman" w:eastAsia="Times New Roman" w:hAnsi="Times New Roman" w:cs="Times New Roman"/>
          <w:sz w:val="24"/>
          <w:szCs w:val="24"/>
          <w:lang w:val="en-GB" w:eastAsia="sv-SE"/>
        </w:rPr>
        <w:t>; strong centripetal forces that attract both individuals and firms</w:t>
      </w:r>
      <w:r w:rsidRPr="00AC36AA">
        <w:rPr>
          <w:rFonts w:ascii="Times New Roman" w:eastAsia="Times New Roman" w:hAnsi="Times New Roman" w:cs="Times New Roman"/>
          <w:sz w:val="24"/>
          <w:szCs w:val="24"/>
          <w:lang w:val="en-GB" w:eastAsia="sv-SE"/>
        </w:rPr>
        <w:t xml:space="preserve"> (Puga 2010). Glaeser and Mare (2001), for example, report a wage premium in the U.S. of 33 percent between the largest metropolitan areas and non-urban locations. Such effects are also reported for European countries (</w:t>
      </w:r>
      <w:r w:rsidR="005D7F50" w:rsidRPr="00AC36AA">
        <w:rPr>
          <w:rFonts w:ascii="Times New Roman" w:hAnsi="Times New Roman" w:cs="Times New Roman"/>
          <w:sz w:val="24"/>
          <w:szCs w:val="24"/>
          <w:lang w:val="en-GB"/>
        </w:rPr>
        <w:t>Di Addario and Patacchini</w:t>
      </w:r>
      <w:r w:rsidR="005D7F50" w:rsidRPr="00AC36AA">
        <w:rPr>
          <w:rFonts w:ascii="Times New Roman" w:hAnsi="Times New Roman" w:cs="Times New Roman"/>
          <w:kern w:val="36"/>
          <w:sz w:val="24"/>
          <w:szCs w:val="24"/>
          <w:lang w:val="en-GB"/>
        </w:rPr>
        <w:t xml:space="preserve"> 2008; </w:t>
      </w:r>
      <w:r w:rsidRPr="00AC36AA">
        <w:rPr>
          <w:rFonts w:ascii="Times New Roman" w:eastAsia="Times New Roman" w:hAnsi="Times New Roman" w:cs="Times New Roman"/>
          <w:sz w:val="24"/>
          <w:szCs w:val="24"/>
          <w:lang w:val="en-GB" w:eastAsia="sv-SE"/>
        </w:rPr>
        <w:t xml:space="preserve">Andersson et al. 2014; </w:t>
      </w:r>
      <w:r w:rsidR="005D7F50" w:rsidRPr="00AC36AA">
        <w:rPr>
          <w:rFonts w:ascii="Times New Roman" w:hAnsi="Times New Roman" w:cs="Times New Roman"/>
          <w:kern w:val="36"/>
          <w:sz w:val="24"/>
          <w:szCs w:val="24"/>
          <w:lang w:val="en-GB"/>
        </w:rPr>
        <w:t>D’Costa and Overman 2014</w:t>
      </w:r>
      <w:r w:rsidRPr="00AC36AA">
        <w:rPr>
          <w:rFonts w:ascii="Times New Roman" w:hAnsi="Times New Roman" w:cs="Times New Roman"/>
          <w:kern w:val="36"/>
          <w:sz w:val="24"/>
          <w:szCs w:val="24"/>
          <w:lang w:val="en-GB"/>
        </w:rPr>
        <w:t xml:space="preserve">). </w:t>
      </w:r>
      <w:r w:rsidRPr="00AC36AA">
        <w:rPr>
          <w:rFonts w:ascii="Times New Roman" w:eastAsia="Times New Roman" w:hAnsi="Times New Roman" w:cs="Times New Roman"/>
          <w:sz w:val="24"/>
          <w:szCs w:val="24"/>
          <w:lang w:val="en-GB" w:eastAsia="sv-SE"/>
        </w:rPr>
        <w:t>The evidence also suggests that the existence of strong clusters in a region enhances growth opportunities in other industries and clusters (Delgado et al. 2014).</w:t>
      </w:r>
    </w:p>
    <w:p w14:paraId="57C00E2C" w14:textId="77777777" w:rsidR="006F1AB1" w:rsidRPr="00AC36AA" w:rsidRDefault="006F1AB1">
      <w:pPr>
        <w:pStyle w:val="Heading3"/>
        <w:keepLines w:val="0"/>
        <w:tabs>
          <w:tab w:val="num" w:pos="851"/>
        </w:tabs>
        <w:spacing w:before="240" w:after="60" w:line="240" w:lineRule="auto"/>
        <w:ind w:left="851" w:hanging="851"/>
        <w:rPr>
          <w:rFonts w:ascii="Times New Roman" w:eastAsiaTheme="minorEastAsia" w:hAnsi="Times New Roman" w:cs="Times New Roman"/>
          <w:sz w:val="24"/>
          <w:szCs w:val="26"/>
          <w:lang w:val="en-GB" w:eastAsia="sv-SE"/>
        </w:rPr>
      </w:pPr>
      <w:bookmarkStart w:id="59" w:name="_Toc491695531"/>
      <w:r w:rsidRPr="00AC36AA">
        <w:rPr>
          <w:rFonts w:ascii="Times New Roman" w:eastAsiaTheme="minorEastAsia" w:hAnsi="Times New Roman" w:cs="Times New Roman"/>
          <w:sz w:val="24"/>
          <w:szCs w:val="26"/>
          <w:lang w:val="en-GB" w:eastAsia="sv-SE"/>
        </w:rPr>
        <w:t>3.7.2 Reform agenda</w:t>
      </w:r>
      <w:bookmarkEnd w:id="59"/>
    </w:p>
    <w:p w14:paraId="7DEC92E9" w14:textId="78F8493F"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i/>
          <w:sz w:val="24"/>
          <w:lang w:val="en-GB"/>
        </w:rPr>
        <w:t>Table 8</w:t>
      </w:r>
      <w:r w:rsidRPr="00AC36AA">
        <w:rPr>
          <w:rFonts w:ascii="Times New Roman" w:hAnsi="Times New Roman" w:cs="Times New Roman"/>
          <w:sz w:val="24"/>
          <w:lang w:val="en-GB"/>
        </w:rPr>
        <w:t xml:space="preserve"> </w:t>
      </w:r>
      <w:r w:rsidR="0040721F" w:rsidRPr="00AC36AA">
        <w:rPr>
          <w:rFonts w:ascii="Times New Roman" w:hAnsi="Times New Roman" w:cs="Times New Roman"/>
          <w:sz w:val="24"/>
          <w:lang w:val="en-GB"/>
        </w:rPr>
        <w:t xml:space="preserve">reveals </w:t>
      </w:r>
      <w:r w:rsidRPr="00AC36AA">
        <w:rPr>
          <w:rFonts w:ascii="Times New Roman" w:hAnsi="Times New Roman" w:cs="Times New Roman"/>
          <w:sz w:val="24"/>
          <w:lang w:val="en-GB"/>
        </w:rPr>
        <w:t xml:space="preserve">that expenditure on R&amp;D </w:t>
      </w:r>
      <w:r w:rsidR="00A974EA" w:rsidRPr="00AC36AA">
        <w:rPr>
          <w:rFonts w:ascii="Times New Roman" w:hAnsi="Times New Roman" w:cs="Times New Roman"/>
          <w:sz w:val="24"/>
          <w:lang w:val="en-GB"/>
        </w:rPr>
        <w:t>currently</w:t>
      </w:r>
      <w:r w:rsidRPr="00AC36AA">
        <w:rPr>
          <w:rFonts w:ascii="Times New Roman" w:hAnsi="Times New Roman" w:cs="Times New Roman"/>
          <w:sz w:val="24"/>
          <w:lang w:val="en-GB"/>
        </w:rPr>
        <w:t xml:space="preserve"> constitute</w:t>
      </w:r>
      <w:r w:rsidR="00524308" w:rsidRPr="00AC36AA">
        <w:rPr>
          <w:rFonts w:ascii="Times New Roman" w:hAnsi="Times New Roman" w:cs="Times New Roman"/>
          <w:sz w:val="24"/>
          <w:lang w:val="en-GB"/>
        </w:rPr>
        <w:t>s</w:t>
      </w:r>
      <w:r w:rsidRPr="00AC36AA">
        <w:rPr>
          <w:rFonts w:ascii="Times New Roman" w:hAnsi="Times New Roman" w:cs="Times New Roman"/>
          <w:sz w:val="24"/>
          <w:lang w:val="en-GB"/>
        </w:rPr>
        <w:t xml:space="preserve"> a sizable share of GDP in rich countries. In the EU, the total R&amp;D </w:t>
      </w:r>
      <w:r w:rsidR="002114AE" w:rsidRPr="00AC36AA">
        <w:rPr>
          <w:rFonts w:ascii="Times New Roman" w:hAnsi="Times New Roman" w:cs="Times New Roman"/>
          <w:sz w:val="24"/>
          <w:lang w:val="en-GB"/>
        </w:rPr>
        <w:t xml:space="preserve">spending </w:t>
      </w:r>
      <w:r w:rsidRPr="00AC36AA">
        <w:rPr>
          <w:rFonts w:ascii="Times New Roman" w:hAnsi="Times New Roman" w:cs="Times New Roman"/>
          <w:sz w:val="24"/>
          <w:lang w:val="en-GB"/>
        </w:rPr>
        <w:t xml:space="preserve">ranges from roughly three percent of GDP in the Nordic countries, Germany and Austria (slightly higher than the U.S. level) to below one percent in most Eastern European and Mediterranean countries (column 1). Importantly, among top spenders, as much as 70 percent of total R&amp;D spending is </w:t>
      </w:r>
      <w:r w:rsidR="00F60C54" w:rsidRPr="00AC36AA">
        <w:rPr>
          <w:rFonts w:ascii="Times New Roman" w:hAnsi="Times New Roman" w:cs="Times New Roman"/>
          <w:sz w:val="24"/>
          <w:lang w:val="en-GB"/>
        </w:rPr>
        <w:t xml:space="preserve">made </w:t>
      </w:r>
      <w:r w:rsidRPr="00AC36AA">
        <w:rPr>
          <w:rFonts w:ascii="Times New Roman" w:hAnsi="Times New Roman" w:cs="Times New Roman"/>
          <w:sz w:val="24"/>
          <w:lang w:val="en-GB"/>
        </w:rPr>
        <w:t xml:space="preserve">by firms; the rest is </w:t>
      </w:r>
      <w:r w:rsidR="0040721F" w:rsidRPr="00AC36AA">
        <w:rPr>
          <w:rFonts w:ascii="Times New Roman" w:hAnsi="Times New Roman" w:cs="Times New Roman"/>
          <w:sz w:val="24"/>
          <w:lang w:val="en-GB"/>
        </w:rPr>
        <w:t xml:space="preserve">spent </w:t>
      </w:r>
      <w:r w:rsidRPr="00AC36AA">
        <w:rPr>
          <w:rFonts w:ascii="Times New Roman" w:hAnsi="Times New Roman" w:cs="Times New Roman"/>
          <w:sz w:val="24"/>
          <w:lang w:val="en-GB"/>
        </w:rPr>
        <w:t>by the government</w:t>
      </w:r>
      <w:r w:rsidR="00F60C54"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primarily through the funding of academic research (columns 2 and 3). Furthermore, the business sector share of R&amp;D is substantially lower in countries that </w:t>
      </w:r>
      <w:r w:rsidR="0040721F" w:rsidRPr="00AC36AA">
        <w:rPr>
          <w:rFonts w:ascii="Times New Roman" w:hAnsi="Times New Roman" w:cs="Times New Roman"/>
          <w:sz w:val="24"/>
          <w:lang w:val="en-GB"/>
        </w:rPr>
        <w:lastRenderedPageBreak/>
        <w:t xml:space="preserve">have a low overall spending </w:t>
      </w:r>
      <w:r w:rsidRPr="00AC36AA">
        <w:rPr>
          <w:rFonts w:ascii="Times New Roman" w:hAnsi="Times New Roman" w:cs="Times New Roman"/>
          <w:sz w:val="24"/>
          <w:lang w:val="en-GB"/>
        </w:rPr>
        <w:t xml:space="preserve">on R&amp;D with the government share normally exceeding 50 percent. The ranking of countries is </w:t>
      </w:r>
      <w:r w:rsidR="00F60C54" w:rsidRPr="00AC36AA">
        <w:rPr>
          <w:rFonts w:ascii="Times New Roman" w:hAnsi="Times New Roman" w:cs="Times New Roman"/>
          <w:sz w:val="24"/>
          <w:lang w:val="en-GB"/>
        </w:rPr>
        <w:t xml:space="preserve">thus </w:t>
      </w:r>
      <w:r w:rsidRPr="00AC36AA">
        <w:rPr>
          <w:rFonts w:ascii="Times New Roman" w:hAnsi="Times New Roman" w:cs="Times New Roman"/>
          <w:sz w:val="24"/>
          <w:lang w:val="en-GB"/>
        </w:rPr>
        <w:t>highly similar when comparing R&amp;D spending by business enterprises.</w:t>
      </w:r>
    </w:p>
    <w:p w14:paraId="77CCE82E" w14:textId="681EE0F5"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The variation across Europe is further accentuated when considering that the number of researchers engaged in R&amp;D per million inhabitants is almost ten times higher in Denmark at the top compared to Cyprus at the bottom (column 4). Nevertheless, as argued above, R&amp;D spending and the number of researchers per capita are input measures. Output from the R&amp;D sector is economically valuable knowledge and innovations. One such measure </w:t>
      </w:r>
      <w:r w:rsidR="00F60C54" w:rsidRPr="00AC36AA">
        <w:rPr>
          <w:rFonts w:ascii="Times New Roman" w:hAnsi="Times New Roman" w:cs="Times New Roman"/>
          <w:sz w:val="24"/>
          <w:szCs w:val="24"/>
          <w:lang w:val="en-GB"/>
        </w:rPr>
        <w:t xml:space="preserve">consists of </w:t>
      </w:r>
      <w:r w:rsidRPr="00AC36AA">
        <w:rPr>
          <w:rFonts w:ascii="Times New Roman" w:hAnsi="Times New Roman" w:cs="Times New Roman"/>
          <w:sz w:val="24"/>
          <w:szCs w:val="24"/>
          <w:lang w:val="en-GB"/>
        </w:rPr>
        <w:t>the number of patents per capita (column 5). Indeed, we can see a strong cross-country correlation between R&amp;D spending and the rate of patenting.</w:t>
      </w:r>
      <w:r w:rsidRPr="00AC36AA">
        <w:rPr>
          <w:rStyle w:val="FootnoteReference"/>
          <w:rFonts w:ascii="Times New Roman" w:hAnsi="Times New Roman" w:cs="Times New Roman"/>
          <w:sz w:val="24"/>
          <w:szCs w:val="24"/>
          <w:lang w:val="en-GB"/>
        </w:rPr>
        <w:footnoteReference w:id="46"/>
      </w:r>
      <w:r w:rsidRPr="00AC36AA">
        <w:rPr>
          <w:rFonts w:ascii="Times New Roman" w:hAnsi="Times New Roman" w:cs="Times New Roman"/>
          <w:sz w:val="24"/>
          <w:szCs w:val="24"/>
          <w:lang w:val="en-GB"/>
        </w:rPr>
        <w:t xml:space="preserve"> </w:t>
      </w:r>
    </w:p>
    <w:p w14:paraId="2AB521A0" w14:textId="20C71A96" w:rsidR="006F1AB1" w:rsidRPr="00AC36AA" w:rsidRDefault="007B02CD">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Increased</w:t>
      </w:r>
      <w:r w:rsidR="006F1AB1" w:rsidRPr="00AC36AA">
        <w:rPr>
          <w:rFonts w:ascii="Times New Roman" w:hAnsi="Times New Roman" w:cs="Times New Roman"/>
          <w:sz w:val="24"/>
          <w:szCs w:val="24"/>
          <w:lang w:val="en-GB"/>
        </w:rPr>
        <w:t xml:space="preserve"> R&amp;D spending can </w:t>
      </w:r>
      <w:r w:rsidR="004E504C" w:rsidRPr="00AC36AA">
        <w:rPr>
          <w:rFonts w:ascii="Times New Roman" w:hAnsi="Times New Roman" w:cs="Times New Roman"/>
          <w:sz w:val="24"/>
          <w:szCs w:val="24"/>
          <w:lang w:val="en-GB"/>
        </w:rPr>
        <w:t xml:space="preserve">thus </w:t>
      </w:r>
      <w:r w:rsidR="006F1AB1" w:rsidRPr="00AC36AA">
        <w:rPr>
          <w:rFonts w:ascii="Times New Roman" w:hAnsi="Times New Roman" w:cs="Times New Roman"/>
          <w:sz w:val="24"/>
          <w:szCs w:val="24"/>
          <w:lang w:val="en-GB"/>
        </w:rPr>
        <w:t xml:space="preserve">be associated with </w:t>
      </w:r>
      <w:r w:rsidR="00F60C54" w:rsidRPr="00AC36AA">
        <w:rPr>
          <w:rFonts w:ascii="Times New Roman" w:hAnsi="Times New Roman" w:cs="Times New Roman"/>
          <w:sz w:val="24"/>
          <w:szCs w:val="24"/>
          <w:lang w:val="en-GB"/>
        </w:rPr>
        <w:t xml:space="preserve">an </w:t>
      </w:r>
      <w:r w:rsidRPr="00AC36AA">
        <w:rPr>
          <w:rFonts w:ascii="Times New Roman" w:hAnsi="Times New Roman" w:cs="Times New Roman"/>
          <w:sz w:val="24"/>
          <w:szCs w:val="24"/>
          <w:lang w:val="en-GB"/>
        </w:rPr>
        <w:t xml:space="preserve">increased </w:t>
      </w:r>
      <w:r w:rsidR="00F60C54" w:rsidRPr="00AC36AA">
        <w:rPr>
          <w:rFonts w:ascii="Times New Roman" w:hAnsi="Times New Roman" w:cs="Times New Roman"/>
          <w:sz w:val="24"/>
          <w:szCs w:val="24"/>
          <w:lang w:val="en-GB"/>
        </w:rPr>
        <w:t xml:space="preserve">production </w:t>
      </w:r>
      <w:r w:rsidR="006F1AB1" w:rsidRPr="00AC36AA">
        <w:rPr>
          <w:rFonts w:ascii="Times New Roman" w:hAnsi="Times New Roman" w:cs="Times New Roman"/>
          <w:sz w:val="24"/>
          <w:szCs w:val="24"/>
          <w:lang w:val="en-GB"/>
        </w:rPr>
        <w:t xml:space="preserve">of economically valuable knowledge, as measured by the rate of patenting. However, this does not imply that a policy of increased government R&amp;D spending will automatically result in more economically valuable knowledge. </w:t>
      </w:r>
      <w:r w:rsidRPr="00AC36AA">
        <w:rPr>
          <w:rFonts w:ascii="Times New Roman" w:hAnsi="Times New Roman" w:cs="Times New Roman"/>
          <w:sz w:val="24"/>
          <w:szCs w:val="24"/>
          <w:lang w:val="en-GB"/>
        </w:rPr>
        <w:t>First</w:t>
      </w:r>
      <w:r w:rsidR="006F1AB1" w:rsidRPr="00AC36AA">
        <w:rPr>
          <w:rFonts w:ascii="Times New Roman" w:hAnsi="Times New Roman" w:cs="Times New Roman"/>
          <w:sz w:val="24"/>
          <w:szCs w:val="24"/>
          <w:lang w:val="en-GB"/>
        </w:rPr>
        <w:t xml:space="preserve">, patents are not the only way of measuring new economic knowledge; when Da Rin et al. (2006) examined 14 European countries in a panel between 1988 and 2001, they did not find any positive relationship between public R&amp;D spending and the rate of innovation, </w:t>
      </w:r>
      <w:r w:rsidR="0003605A" w:rsidRPr="00AC36AA">
        <w:rPr>
          <w:rFonts w:ascii="Times New Roman" w:hAnsi="Times New Roman" w:cs="Times New Roman"/>
          <w:sz w:val="24"/>
          <w:szCs w:val="24"/>
          <w:lang w:val="en-GB"/>
        </w:rPr>
        <w:t xml:space="preserve">which they </w:t>
      </w:r>
      <w:r w:rsidR="006F1AB1" w:rsidRPr="00AC36AA">
        <w:rPr>
          <w:rFonts w:ascii="Times New Roman" w:hAnsi="Times New Roman" w:cs="Times New Roman"/>
          <w:sz w:val="24"/>
          <w:szCs w:val="24"/>
          <w:lang w:val="en-GB"/>
        </w:rPr>
        <w:t xml:space="preserve">defined as the share of high-tech and early-stage venture capital investments. Furthermore, as shown in the last column of </w:t>
      </w:r>
      <w:r w:rsidR="006F1AB1" w:rsidRPr="00AC36AA">
        <w:rPr>
          <w:rFonts w:ascii="Times New Roman" w:hAnsi="Times New Roman" w:cs="Times New Roman"/>
          <w:i/>
          <w:sz w:val="24"/>
          <w:szCs w:val="24"/>
          <w:lang w:val="en-GB"/>
        </w:rPr>
        <w:t>Table 8</w:t>
      </w:r>
      <w:r w:rsidR="006F1AB1" w:rsidRPr="00AC36AA">
        <w:rPr>
          <w:rFonts w:ascii="Times New Roman" w:hAnsi="Times New Roman" w:cs="Times New Roman"/>
          <w:sz w:val="24"/>
          <w:szCs w:val="24"/>
          <w:lang w:val="en-GB"/>
        </w:rPr>
        <w:t xml:space="preserve">, the share of R&amp;D </w:t>
      </w:r>
      <w:r w:rsidRPr="00AC36AA">
        <w:rPr>
          <w:rFonts w:ascii="Times New Roman" w:hAnsi="Times New Roman" w:cs="Times New Roman"/>
          <w:sz w:val="24"/>
          <w:szCs w:val="24"/>
          <w:lang w:val="en-GB"/>
        </w:rPr>
        <w:t xml:space="preserve">in the business sector </w:t>
      </w:r>
      <w:r w:rsidR="006F1AB1" w:rsidRPr="00AC36AA">
        <w:rPr>
          <w:rFonts w:ascii="Times New Roman" w:hAnsi="Times New Roman" w:cs="Times New Roman"/>
          <w:sz w:val="24"/>
          <w:szCs w:val="24"/>
          <w:lang w:val="en-GB"/>
        </w:rPr>
        <w:t xml:space="preserve">that is directly or indirectly funded by the government is lowest in countries with the highest R&amp;D spending by business enterprises (see Appendix </w:t>
      </w:r>
      <w:r w:rsidR="006F1AB1" w:rsidRPr="00AC36AA">
        <w:rPr>
          <w:rFonts w:ascii="Times New Roman" w:hAnsi="Times New Roman" w:cs="Times New Roman"/>
          <w:i/>
          <w:sz w:val="24"/>
          <w:szCs w:val="24"/>
          <w:lang w:val="en-GB"/>
        </w:rPr>
        <w:t>Table A2</w:t>
      </w:r>
      <w:r w:rsidR="006F1AB1" w:rsidRPr="00AC36AA">
        <w:rPr>
          <w:rFonts w:ascii="Times New Roman" w:hAnsi="Times New Roman" w:cs="Times New Roman"/>
          <w:sz w:val="24"/>
          <w:szCs w:val="24"/>
          <w:lang w:val="en-GB"/>
        </w:rPr>
        <w:t xml:space="preserve"> for a more detailed overview). </w:t>
      </w:r>
    </w:p>
    <w:p w14:paraId="52170351" w14:textId="7983CE3A" w:rsidR="00972C92" w:rsidRPr="00AC36AA" w:rsidRDefault="007B02CD">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In line with our previous discussion, t</w:t>
      </w:r>
      <w:r w:rsidR="006F1AB1" w:rsidRPr="00AC36AA">
        <w:rPr>
          <w:rFonts w:ascii="Times New Roman" w:hAnsi="Times New Roman" w:cs="Times New Roman"/>
          <w:sz w:val="24"/>
          <w:szCs w:val="24"/>
          <w:lang w:val="en-GB"/>
        </w:rPr>
        <w:t xml:space="preserve">his suggests that higher spending on R&amp;D does not automatically produce more innovations or more entrepreneurial activity. </w:t>
      </w:r>
      <w:r w:rsidR="00F27D12" w:rsidRPr="00AC36AA">
        <w:rPr>
          <w:rFonts w:ascii="Times New Roman" w:hAnsi="Times New Roman" w:cs="Times New Roman"/>
          <w:sz w:val="24"/>
          <w:szCs w:val="24"/>
          <w:lang w:val="en-GB"/>
        </w:rPr>
        <w:t>Instead</w:t>
      </w:r>
      <w:r w:rsidR="006F1AB1" w:rsidRPr="00AC36AA">
        <w:rPr>
          <w:rFonts w:ascii="Times New Roman" w:hAnsi="Times New Roman" w:cs="Times New Roman"/>
          <w:sz w:val="24"/>
          <w:szCs w:val="24"/>
          <w:lang w:val="en-GB"/>
        </w:rPr>
        <w:t>, if a well-functioning entrepreneurial ecosystem is not already in place, the full potential from increased R&amp;D cannot be reaped.</w:t>
      </w:r>
      <w:r w:rsidRPr="00AC36AA">
        <w:rPr>
          <w:rFonts w:ascii="Times New Roman" w:hAnsi="Times New Roman" w:cs="Times New Roman"/>
          <w:sz w:val="24"/>
          <w:szCs w:val="24"/>
          <w:lang w:val="en-GB"/>
        </w:rPr>
        <w:t xml:space="preserve"> T</w:t>
      </w:r>
      <w:r w:rsidR="006F1AB1" w:rsidRPr="00AC36AA">
        <w:rPr>
          <w:rFonts w:ascii="Times New Roman" w:hAnsi="Times New Roman" w:cs="Times New Roman"/>
          <w:sz w:val="24"/>
          <w:szCs w:val="24"/>
          <w:lang w:val="en-GB"/>
        </w:rPr>
        <w:t>herefore, quantitative R&amp;D</w:t>
      </w:r>
      <w:r w:rsidRPr="00AC36AA">
        <w:rPr>
          <w:rFonts w:ascii="Times New Roman" w:hAnsi="Times New Roman" w:cs="Times New Roman"/>
          <w:sz w:val="24"/>
          <w:szCs w:val="24"/>
          <w:lang w:val="en-GB"/>
        </w:rPr>
        <w:t xml:space="preserve"> </w:t>
      </w:r>
      <w:r w:rsidR="006F1AB1" w:rsidRPr="00AC36AA">
        <w:rPr>
          <w:rFonts w:ascii="Times New Roman" w:hAnsi="Times New Roman" w:cs="Times New Roman"/>
          <w:sz w:val="24"/>
          <w:szCs w:val="24"/>
          <w:lang w:val="en-GB"/>
        </w:rPr>
        <w:t xml:space="preserve">goals </w:t>
      </w:r>
      <w:r w:rsidR="00CD729E" w:rsidRPr="00AC36AA">
        <w:rPr>
          <w:rFonts w:ascii="Times New Roman" w:hAnsi="Times New Roman" w:cs="Times New Roman"/>
          <w:sz w:val="24"/>
          <w:szCs w:val="24"/>
          <w:lang w:val="en-GB"/>
        </w:rPr>
        <w:t xml:space="preserve">risk </w:t>
      </w:r>
      <w:r w:rsidR="006F1AB1" w:rsidRPr="00AC36AA">
        <w:rPr>
          <w:rFonts w:ascii="Times New Roman" w:hAnsi="Times New Roman" w:cs="Times New Roman"/>
          <w:sz w:val="24"/>
          <w:szCs w:val="24"/>
          <w:lang w:val="en-GB"/>
        </w:rPr>
        <w:t>becom</w:t>
      </w:r>
      <w:r w:rsidR="00CD729E" w:rsidRPr="00AC36AA">
        <w:rPr>
          <w:rFonts w:ascii="Times New Roman" w:hAnsi="Times New Roman" w:cs="Times New Roman"/>
          <w:sz w:val="24"/>
          <w:szCs w:val="24"/>
          <w:lang w:val="en-GB"/>
        </w:rPr>
        <w:t>ing</w:t>
      </w:r>
      <w:r w:rsidR="006F1AB1" w:rsidRPr="00AC36AA">
        <w:rPr>
          <w:rFonts w:ascii="Times New Roman" w:hAnsi="Times New Roman" w:cs="Times New Roman"/>
          <w:sz w:val="24"/>
          <w:szCs w:val="24"/>
          <w:lang w:val="en-GB"/>
        </w:rPr>
        <w:t xml:space="preserve"> a waste of </w:t>
      </w:r>
      <w:r w:rsidR="00566705" w:rsidRPr="00AC36AA">
        <w:rPr>
          <w:rFonts w:ascii="Times New Roman" w:hAnsi="Times New Roman" w:cs="Times New Roman"/>
          <w:sz w:val="24"/>
          <w:szCs w:val="24"/>
          <w:lang w:val="en-GB"/>
        </w:rPr>
        <w:t>resources</w:t>
      </w:r>
      <w:r w:rsidR="006F1AB1" w:rsidRPr="00AC36AA">
        <w:rPr>
          <w:rFonts w:ascii="Times New Roman" w:hAnsi="Times New Roman" w:cs="Times New Roman"/>
          <w:sz w:val="24"/>
          <w:szCs w:val="24"/>
          <w:lang w:val="en-GB"/>
        </w:rPr>
        <w:t xml:space="preserve">, as focus and resources are directed towards factors </w:t>
      </w:r>
      <w:r w:rsidR="005E707A" w:rsidRPr="00AC36AA">
        <w:rPr>
          <w:rFonts w:ascii="Times New Roman" w:hAnsi="Times New Roman" w:cs="Times New Roman"/>
          <w:sz w:val="24"/>
          <w:szCs w:val="24"/>
          <w:lang w:val="en-GB"/>
        </w:rPr>
        <w:t>that would have found a better use elsewhere in the economy</w:t>
      </w:r>
      <w:r w:rsidR="006F1AB1" w:rsidRPr="00AC36AA">
        <w:rPr>
          <w:rFonts w:ascii="Times New Roman" w:hAnsi="Times New Roman" w:cs="Times New Roman"/>
          <w:sz w:val="24"/>
          <w:szCs w:val="24"/>
          <w:lang w:val="en-GB"/>
        </w:rPr>
        <w:t>. Instead, in an economic system encouraging productive entrepreneurship</w:t>
      </w:r>
      <w:r w:rsidR="00FD7C8C" w:rsidRPr="00AC36AA">
        <w:rPr>
          <w:rFonts w:ascii="Times New Roman" w:hAnsi="Times New Roman" w:cs="Times New Roman"/>
          <w:sz w:val="24"/>
          <w:szCs w:val="24"/>
          <w:lang w:val="en-GB"/>
        </w:rPr>
        <w:t>,</w:t>
      </w:r>
      <w:r w:rsidR="006F1AB1" w:rsidRPr="00AC36AA">
        <w:rPr>
          <w:rFonts w:ascii="Times New Roman" w:hAnsi="Times New Roman" w:cs="Times New Roman"/>
          <w:sz w:val="24"/>
          <w:szCs w:val="24"/>
          <w:lang w:val="en-GB"/>
        </w:rPr>
        <w:t xml:space="preserve"> a great deal of R&amp;D is undertaken because the results from R&amp;D are </w:t>
      </w:r>
      <w:r w:rsidR="006F1AB1" w:rsidRPr="00AC36AA">
        <w:rPr>
          <w:rFonts w:ascii="Times New Roman" w:hAnsi="Times New Roman" w:cs="Times New Roman"/>
          <w:i/>
          <w:sz w:val="24"/>
          <w:szCs w:val="24"/>
          <w:lang w:val="en-GB"/>
        </w:rPr>
        <w:t>demanded</w:t>
      </w:r>
      <w:r w:rsidR="006F1AB1" w:rsidRPr="00AC36AA">
        <w:rPr>
          <w:rFonts w:ascii="Times New Roman" w:hAnsi="Times New Roman" w:cs="Times New Roman"/>
          <w:sz w:val="24"/>
          <w:szCs w:val="24"/>
          <w:lang w:val="en-GB"/>
        </w:rPr>
        <w:t xml:space="preserve"> (Holcombe 2007)</w:t>
      </w:r>
      <w:r w:rsidR="00972C92" w:rsidRPr="00AC36AA">
        <w:rPr>
          <w:rFonts w:ascii="Times New Roman" w:hAnsi="Times New Roman" w:cs="Times New Roman"/>
          <w:sz w:val="24"/>
          <w:szCs w:val="24"/>
          <w:lang w:val="en-GB"/>
        </w:rPr>
        <w:t>.</w:t>
      </w:r>
      <w:r w:rsidR="00CD729E" w:rsidRPr="00AC36AA">
        <w:rPr>
          <w:rFonts w:ascii="Times New Roman" w:hAnsi="Times New Roman" w:cs="Times New Roman"/>
          <w:sz w:val="24"/>
          <w:szCs w:val="24"/>
          <w:lang w:val="en-GB"/>
        </w:rPr>
        <w:t xml:space="preserve"> </w:t>
      </w:r>
      <w:r w:rsidR="001758DD" w:rsidRPr="00AC36AA">
        <w:rPr>
          <w:rFonts w:ascii="Times New Roman" w:hAnsi="Times New Roman" w:cs="Times New Roman"/>
          <w:sz w:val="24"/>
          <w:szCs w:val="24"/>
          <w:lang w:val="en-GB"/>
        </w:rPr>
        <w:t>Here</w:t>
      </w:r>
      <w:r w:rsidR="00CD729E" w:rsidRPr="00AC36AA">
        <w:rPr>
          <w:rFonts w:ascii="Times New Roman" w:hAnsi="Times New Roman" w:cs="Times New Roman"/>
          <w:sz w:val="24"/>
          <w:szCs w:val="24"/>
          <w:lang w:val="en-GB"/>
        </w:rPr>
        <w:t xml:space="preserve">, </w:t>
      </w:r>
      <w:r w:rsidR="001758DD" w:rsidRPr="00AC36AA">
        <w:rPr>
          <w:rFonts w:ascii="Times New Roman" w:hAnsi="Times New Roman" w:cs="Times New Roman"/>
          <w:sz w:val="24"/>
          <w:szCs w:val="24"/>
          <w:lang w:val="en-GB"/>
        </w:rPr>
        <w:t xml:space="preserve">entrepreneurs and demanding customers </w:t>
      </w:r>
      <w:r w:rsidR="00CD729E" w:rsidRPr="00AC36AA">
        <w:rPr>
          <w:rFonts w:ascii="Times New Roman" w:hAnsi="Times New Roman" w:cs="Times New Roman"/>
          <w:sz w:val="24"/>
          <w:szCs w:val="24"/>
          <w:lang w:val="en-GB"/>
        </w:rPr>
        <w:t xml:space="preserve">in the </w:t>
      </w:r>
      <w:r w:rsidR="00B801A0">
        <w:rPr>
          <w:rFonts w:ascii="Times New Roman" w:hAnsi="Times New Roman" w:cs="Times New Roman"/>
          <w:sz w:val="24"/>
          <w:szCs w:val="24"/>
          <w:lang w:val="en-GB"/>
        </w:rPr>
        <w:t>ecosystem</w:t>
      </w:r>
      <w:r w:rsidR="001758DD" w:rsidRPr="00AC36AA">
        <w:rPr>
          <w:rFonts w:ascii="Times New Roman" w:hAnsi="Times New Roman" w:cs="Times New Roman"/>
          <w:sz w:val="24"/>
          <w:szCs w:val="24"/>
          <w:lang w:val="en-GB"/>
        </w:rPr>
        <w:t xml:space="preserve"> </w:t>
      </w:r>
      <w:r w:rsidR="001758DD" w:rsidRPr="00AC36AA">
        <w:rPr>
          <w:rFonts w:ascii="Times New Roman" w:hAnsi="Times New Roman" w:cs="Times New Roman"/>
          <w:sz w:val="24"/>
          <w:szCs w:val="24"/>
          <w:lang w:val="en-GB"/>
        </w:rPr>
        <w:lastRenderedPageBreak/>
        <w:t>serve as particularly crucial sources of information regarding consumer needs and preferences (von Hippel et al. 2011).</w:t>
      </w:r>
    </w:p>
    <w:p w14:paraId="6DC53CC4" w14:textId="6326DD6C" w:rsidR="00BD5D37" w:rsidRPr="00AC36AA" w:rsidRDefault="00BD5D37" w:rsidP="00BD5D37">
      <w:pPr>
        <w:keepNext/>
        <w:keepLines/>
        <w:tabs>
          <w:tab w:val="left" w:pos="993"/>
        </w:tabs>
        <w:spacing w:after="40" w:line="240" w:lineRule="auto"/>
        <w:rPr>
          <w:rFonts w:ascii="Times New Roman" w:hAnsi="Times New Roman" w:cs="Times New Roman"/>
          <w:sz w:val="24"/>
          <w:szCs w:val="24"/>
          <w:lang w:val="en-GB"/>
        </w:rPr>
      </w:pPr>
      <w:r w:rsidRPr="00AC36AA">
        <w:rPr>
          <w:rFonts w:ascii="Times New Roman" w:hAnsi="Times New Roman" w:cs="Times New Roman"/>
          <w:i/>
          <w:sz w:val="24"/>
          <w:szCs w:val="24"/>
          <w:lang w:val="en-GB"/>
        </w:rPr>
        <w:t>Table 8</w:t>
      </w:r>
      <w:r w:rsidRPr="00AC36AA">
        <w:rPr>
          <w:rFonts w:ascii="Times New Roman" w:hAnsi="Times New Roman" w:cs="Times New Roman"/>
          <w:i/>
          <w:sz w:val="24"/>
          <w:szCs w:val="24"/>
          <w:lang w:val="en-GB"/>
        </w:rPr>
        <w:tab/>
      </w:r>
      <w:r w:rsidRPr="00AC36AA">
        <w:rPr>
          <w:rFonts w:ascii="Times New Roman" w:hAnsi="Times New Roman" w:cs="Times New Roman"/>
          <w:sz w:val="24"/>
          <w:szCs w:val="24"/>
          <w:lang w:val="en-GB"/>
        </w:rPr>
        <w:t xml:space="preserve">Total gross expenditure on R&amp;D and </w:t>
      </w:r>
      <w:r w:rsidR="000D2C1E" w:rsidRPr="00AC36AA">
        <w:rPr>
          <w:rFonts w:ascii="Times New Roman" w:hAnsi="Times New Roman" w:cs="Times New Roman"/>
          <w:sz w:val="24"/>
          <w:szCs w:val="24"/>
          <w:lang w:val="en-GB"/>
        </w:rPr>
        <w:t xml:space="preserve">business </w:t>
      </w:r>
      <w:r w:rsidRPr="00AC36AA">
        <w:rPr>
          <w:rFonts w:ascii="Times New Roman" w:hAnsi="Times New Roman" w:cs="Times New Roman"/>
          <w:sz w:val="24"/>
          <w:szCs w:val="24"/>
          <w:lang w:val="en-GB"/>
        </w:rPr>
        <w:t xml:space="preserve">R&amp;D spending </w:t>
      </w:r>
      <w:r w:rsidR="000D2C1E" w:rsidRPr="00AC36AA">
        <w:rPr>
          <w:rFonts w:ascii="Times New Roman" w:hAnsi="Times New Roman" w:cs="Times New Roman"/>
          <w:sz w:val="24"/>
          <w:szCs w:val="24"/>
          <w:lang w:val="en-GB"/>
        </w:rPr>
        <w:t xml:space="preserve">(BERD) </w:t>
      </w:r>
      <w:r w:rsidR="009908C5" w:rsidRPr="00AC36AA">
        <w:rPr>
          <w:rFonts w:ascii="Times New Roman" w:hAnsi="Times New Roman" w:cs="Times New Roman"/>
          <w:sz w:val="24"/>
          <w:szCs w:val="24"/>
          <w:lang w:val="en-GB"/>
        </w:rPr>
        <w:t xml:space="preserve">as a share </w:t>
      </w:r>
      <w:r w:rsidR="009908C5" w:rsidRPr="00AC36AA">
        <w:rPr>
          <w:rFonts w:ascii="Times New Roman" w:hAnsi="Times New Roman" w:cs="Times New Roman"/>
          <w:sz w:val="24"/>
          <w:szCs w:val="24"/>
          <w:lang w:val="en-GB"/>
        </w:rPr>
        <w:tab/>
        <w:t>of GDP</w:t>
      </w:r>
      <w:r w:rsidRPr="00AC36AA">
        <w:rPr>
          <w:rFonts w:ascii="Times New Roman" w:hAnsi="Times New Roman" w:cs="Times New Roman"/>
          <w:sz w:val="24"/>
          <w:szCs w:val="24"/>
          <w:lang w:val="en-GB"/>
        </w:rPr>
        <w:t xml:space="preserve"> </w:t>
      </w:r>
      <w:r w:rsidR="009908C5"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2014</w:t>
      </w:r>
      <w:r w:rsidR="009908C5"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number of </w:t>
      </w:r>
      <w:r w:rsidRPr="00AC36AA">
        <w:rPr>
          <w:rFonts w:ascii="Times New Roman" w:hAnsi="Times New Roman" w:cs="Times New Roman"/>
          <w:color w:val="000000"/>
          <w:sz w:val="24"/>
          <w:szCs w:val="24"/>
          <w:lang w:val="en-GB"/>
        </w:rPr>
        <w:t>res</w:t>
      </w:r>
      <w:r w:rsidR="009908C5" w:rsidRPr="00AC36AA">
        <w:rPr>
          <w:rFonts w:ascii="Times New Roman" w:hAnsi="Times New Roman" w:cs="Times New Roman"/>
          <w:color w:val="000000"/>
          <w:sz w:val="24"/>
          <w:szCs w:val="24"/>
          <w:lang w:val="en-GB"/>
        </w:rPr>
        <w:t>earchers per million population</w:t>
      </w:r>
      <w:r w:rsidRPr="00AC36AA">
        <w:rPr>
          <w:rFonts w:ascii="Times New Roman" w:hAnsi="Times New Roman" w:cs="Times New Roman"/>
          <w:color w:val="000000"/>
          <w:sz w:val="24"/>
          <w:szCs w:val="24"/>
          <w:lang w:val="en-GB"/>
        </w:rPr>
        <w:t xml:space="preserve"> </w:t>
      </w:r>
      <w:r w:rsidR="009908C5" w:rsidRPr="00AC36AA">
        <w:rPr>
          <w:rFonts w:ascii="Times New Roman" w:hAnsi="Times New Roman" w:cs="Times New Roman"/>
          <w:color w:val="000000"/>
          <w:sz w:val="24"/>
          <w:szCs w:val="24"/>
          <w:lang w:val="en-GB"/>
        </w:rPr>
        <w:t>(</w:t>
      </w:r>
      <w:r w:rsidRPr="00AC36AA">
        <w:rPr>
          <w:rFonts w:ascii="Times New Roman" w:hAnsi="Times New Roman" w:cs="Times New Roman"/>
          <w:color w:val="000000"/>
          <w:sz w:val="24"/>
          <w:szCs w:val="24"/>
          <w:lang w:val="en-GB"/>
        </w:rPr>
        <w:t>2014</w:t>
      </w:r>
      <w:r w:rsidR="009908C5" w:rsidRPr="00AC36AA">
        <w:rPr>
          <w:rFonts w:ascii="Times New Roman" w:hAnsi="Times New Roman" w:cs="Times New Roman"/>
          <w:color w:val="000000"/>
          <w:sz w:val="24"/>
          <w:szCs w:val="24"/>
          <w:lang w:val="en-GB"/>
        </w:rPr>
        <w:t>)</w:t>
      </w:r>
      <w:r w:rsidRPr="00AC36AA">
        <w:rPr>
          <w:rFonts w:ascii="Times New Roman" w:hAnsi="Times New Roman" w:cs="Times New Roman"/>
          <w:color w:val="000000"/>
          <w:sz w:val="24"/>
          <w:szCs w:val="24"/>
          <w:lang w:val="en-GB"/>
        </w:rPr>
        <w:t>,</w:t>
      </w:r>
      <w:r w:rsidRPr="00AC36AA">
        <w:rPr>
          <w:rFonts w:ascii="Times New Roman" w:hAnsi="Times New Roman" w:cs="Times New Roman"/>
          <w:sz w:val="24"/>
          <w:szCs w:val="24"/>
          <w:lang w:val="en-GB"/>
        </w:rPr>
        <w:t xml:space="preserve"> number of </w:t>
      </w:r>
      <w:r w:rsidRPr="00AC36AA">
        <w:rPr>
          <w:rFonts w:ascii="Times New Roman" w:hAnsi="Times New Roman" w:cs="Times New Roman"/>
          <w:sz w:val="24"/>
          <w:szCs w:val="24"/>
          <w:lang w:val="en-GB"/>
        </w:rPr>
        <w:tab/>
      </w:r>
      <w:r w:rsidR="009908C5" w:rsidRPr="00AC36AA">
        <w:rPr>
          <w:rFonts w:ascii="Times New Roman" w:hAnsi="Times New Roman" w:cs="Times New Roman"/>
          <w:sz w:val="24"/>
          <w:szCs w:val="24"/>
          <w:lang w:val="en-GB"/>
        </w:rPr>
        <w:t>patent families relative to GDP</w:t>
      </w:r>
      <w:r w:rsidRPr="00AC36AA">
        <w:rPr>
          <w:rFonts w:ascii="Times New Roman" w:hAnsi="Times New Roman" w:cs="Times New Roman"/>
          <w:sz w:val="24"/>
          <w:szCs w:val="24"/>
          <w:lang w:val="en-GB"/>
        </w:rPr>
        <w:t xml:space="preserve"> </w:t>
      </w:r>
      <w:r w:rsidR="009908C5"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2012</w:t>
      </w:r>
      <w:r w:rsidR="009908C5"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and direct and indirect (tax incentives) </w:t>
      </w:r>
      <w:r w:rsidR="009908C5" w:rsidRPr="00AC36AA">
        <w:rPr>
          <w:rFonts w:ascii="Times New Roman" w:hAnsi="Times New Roman" w:cs="Times New Roman"/>
          <w:sz w:val="24"/>
          <w:szCs w:val="24"/>
          <w:lang w:val="en-GB"/>
        </w:rPr>
        <w:tab/>
      </w:r>
      <w:r w:rsidRPr="00AC36AA">
        <w:rPr>
          <w:rFonts w:ascii="Times New Roman" w:hAnsi="Times New Roman" w:cs="Times New Roman"/>
          <w:sz w:val="24"/>
          <w:szCs w:val="24"/>
          <w:lang w:val="en-GB"/>
        </w:rPr>
        <w:t>gov</w:t>
      </w:r>
      <w:r w:rsidR="009908C5" w:rsidRPr="00AC36AA">
        <w:rPr>
          <w:rFonts w:ascii="Times New Roman" w:hAnsi="Times New Roman" w:cs="Times New Roman"/>
          <w:sz w:val="24"/>
          <w:szCs w:val="24"/>
          <w:lang w:val="en-GB"/>
        </w:rPr>
        <w:t>ernment support of business R&amp;D</w:t>
      </w:r>
      <w:r w:rsidRPr="00AC36AA">
        <w:rPr>
          <w:rFonts w:ascii="Times New Roman" w:hAnsi="Times New Roman" w:cs="Times New Roman"/>
          <w:sz w:val="24"/>
          <w:szCs w:val="24"/>
          <w:lang w:val="en-GB"/>
        </w:rPr>
        <w:t xml:space="preserve"> </w:t>
      </w:r>
      <w:r w:rsidR="009908C5"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2013</w:t>
      </w:r>
      <w:r w:rsidR="009908C5"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w:t>
      </w:r>
    </w:p>
    <w:tbl>
      <w:tblPr>
        <w:tblW w:w="10004" w:type="dxa"/>
        <w:jc w:val="center"/>
        <w:tblCellMar>
          <w:left w:w="70" w:type="dxa"/>
          <w:right w:w="70" w:type="dxa"/>
        </w:tblCellMar>
        <w:tblLook w:val="04A0" w:firstRow="1" w:lastRow="0" w:firstColumn="1" w:lastColumn="0" w:noHBand="0" w:noVBand="1"/>
      </w:tblPr>
      <w:tblGrid>
        <w:gridCol w:w="1380"/>
        <w:gridCol w:w="1435"/>
        <w:gridCol w:w="1637"/>
        <w:gridCol w:w="1292"/>
        <w:gridCol w:w="1220"/>
        <w:gridCol w:w="1476"/>
        <w:gridCol w:w="1564"/>
      </w:tblGrid>
      <w:tr w:rsidR="000D2C1E" w:rsidRPr="00AC36AA" w14:paraId="31B7E34B" w14:textId="77777777" w:rsidTr="009908C5">
        <w:trPr>
          <w:jc w:val="center"/>
        </w:trPr>
        <w:tc>
          <w:tcPr>
            <w:tcW w:w="1380" w:type="dxa"/>
            <w:tcBorders>
              <w:top w:val="double" w:sz="6" w:space="0" w:color="auto"/>
              <w:left w:val="nil"/>
              <w:bottom w:val="double" w:sz="6" w:space="0" w:color="auto"/>
              <w:right w:val="nil"/>
            </w:tcBorders>
            <w:shd w:val="clear" w:color="auto" w:fill="auto"/>
            <w:vAlign w:val="bottom"/>
            <w:hideMark/>
          </w:tcPr>
          <w:p w14:paraId="42B92663"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Country</w:t>
            </w:r>
          </w:p>
        </w:tc>
        <w:tc>
          <w:tcPr>
            <w:tcW w:w="1435" w:type="dxa"/>
            <w:tcBorders>
              <w:top w:val="double" w:sz="6" w:space="0" w:color="auto"/>
              <w:left w:val="nil"/>
              <w:bottom w:val="double" w:sz="6" w:space="0" w:color="auto"/>
              <w:right w:val="nil"/>
            </w:tcBorders>
            <w:shd w:val="clear" w:color="auto" w:fill="auto"/>
            <w:vAlign w:val="bottom"/>
            <w:hideMark/>
          </w:tcPr>
          <w:p w14:paraId="54026F1E"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Total gross R&amp;D expenditure</w:t>
            </w:r>
          </w:p>
        </w:tc>
        <w:tc>
          <w:tcPr>
            <w:tcW w:w="1637" w:type="dxa"/>
            <w:tcBorders>
              <w:top w:val="double" w:sz="6" w:space="0" w:color="auto"/>
              <w:left w:val="nil"/>
              <w:bottom w:val="double" w:sz="6" w:space="0" w:color="auto"/>
              <w:right w:val="nil"/>
            </w:tcBorders>
            <w:shd w:val="clear" w:color="auto" w:fill="auto"/>
            <w:vAlign w:val="bottom"/>
            <w:hideMark/>
          </w:tcPr>
          <w:p w14:paraId="7C6DB2DA" w14:textId="5CDFDF5A"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Business R&amp;D spending</w:t>
            </w:r>
            <w:r w:rsidR="000D2C1E" w:rsidRPr="00AC36AA">
              <w:rPr>
                <w:rFonts w:ascii="Times New Roman" w:eastAsia="Times New Roman" w:hAnsi="Times New Roman" w:cs="Times New Roman"/>
                <w:color w:val="000000"/>
                <w:sz w:val="24"/>
                <w:szCs w:val="24"/>
                <w:lang w:val="en-GB" w:eastAsia="sv-SE"/>
              </w:rPr>
              <w:t xml:space="preserve"> (BERD)</w:t>
            </w:r>
          </w:p>
        </w:tc>
        <w:tc>
          <w:tcPr>
            <w:tcW w:w="1292" w:type="dxa"/>
            <w:tcBorders>
              <w:top w:val="double" w:sz="6" w:space="0" w:color="auto"/>
              <w:left w:val="nil"/>
              <w:bottom w:val="double" w:sz="6" w:space="0" w:color="auto"/>
              <w:right w:val="nil"/>
            </w:tcBorders>
            <w:shd w:val="clear" w:color="auto" w:fill="auto"/>
            <w:vAlign w:val="bottom"/>
            <w:hideMark/>
          </w:tcPr>
          <w:p w14:paraId="1773570D"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Gov’t share of R&amp;D spending</w:t>
            </w:r>
          </w:p>
        </w:tc>
        <w:tc>
          <w:tcPr>
            <w:tcW w:w="1220" w:type="dxa"/>
            <w:tcBorders>
              <w:top w:val="double" w:sz="6" w:space="0" w:color="auto"/>
              <w:left w:val="nil"/>
              <w:bottom w:val="double" w:sz="6" w:space="0" w:color="auto"/>
              <w:right w:val="nil"/>
            </w:tcBorders>
            <w:shd w:val="clear" w:color="auto" w:fill="auto"/>
            <w:vAlign w:val="bottom"/>
            <w:hideMark/>
          </w:tcPr>
          <w:p w14:paraId="3EDF38F5"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No. of researchers per million</w:t>
            </w:r>
          </w:p>
        </w:tc>
        <w:tc>
          <w:tcPr>
            <w:tcW w:w="1476" w:type="dxa"/>
            <w:tcBorders>
              <w:top w:val="double" w:sz="6" w:space="0" w:color="auto"/>
              <w:left w:val="nil"/>
              <w:bottom w:val="double" w:sz="6" w:space="0" w:color="auto"/>
              <w:right w:val="nil"/>
            </w:tcBorders>
            <w:shd w:val="clear" w:color="auto" w:fill="auto"/>
            <w:vAlign w:val="bottom"/>
            <w:hideMark/>
          </w:tcPr>
          <w:p w14:paraId="1498E16E"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Patent families</w:t>
            </w:r>
          </w:p>
        </w:tc>
        <w:tc>
          <w:tcPr>
            <w:tcW w:w="1564" w:type="dxa"/>
            <w:tcBorders>
              <w:top w:val="double" w:sz="6" w:space="0" w:color="auto"/>
              <w:left w:val="nil"/>
              <w:bottom w:val="double" w:sz="6" w:space="0" w:color="auto"/>
              <w:right w:val="nil"/>
            </w:tcBorders>
            <w:shd w:val="clear" w:color="auto" w:fill="auto"/>
            <w:vAlign w:val="bottom"/>
            <w:hideMark/>
          </w:tcPr>
          <w:p w14:paraId="480CE4F2"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Gov’t funding, % of total BERD</w:t>
            </w:r>
          </w:p>
        </w:tc>
      </w:tr>
      <w:tr w:rsidR="000D2C1E" w:rsidRPr="00AC36AA" w14:paraId="620AD1B6" w14:textId="77777777" w:rsidTr="009908C5">
        <w:trPr>
          <w:trHeight w:val="320"/>
          <w:jc w:val="center"/>
        </w:trPr>
        <w:tc>
          <w:tcPr>
            <w:tcW w:w="1380" w:type="dxa"/>
            <w:tcBorders>
              <w:top w:val="nil"/>
              <w:left w:val="nil"/>
              <w:bottom w:val="nil"/>
              <w:right w:val="nil"/>
            </w:tcBorders>
            <w:shd w:val="clear" w:color="auto" w:fill="auto"/>
            <w:vAlign w:val="bottom"/>
            <w:hideMark/>
          </w:tcPr>
          <w:p w14:paraId="769783BE"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Finland</w:t>
            </w:r>
          </w:p>
        </w:tc>
        <w:tc>
          <w:tcPr>
            <w:tcW w:w="1435" w:type="dxa"/>
            <w:tcBorders>
              <w:top w:val="nil"/>
              <w:left w:val="nil"/>
              <w:bottom w:val="nil"/>
              <w:right w:val="nil"/>
            </w:tcBorders>
            <w:shd w:val="clear" w:color="auto" w:fill="auto"/>
            <w:vAlign w:val="bottom"/>
            <w:hideMark/>
          </w:tcPr>
          <w:p w14:paraId="2DA60583"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3.17</w:t>
            </w:r>
          </w:p>
        </w:tc>
        <w:tc>
          <w:tcPr>
            <w:tcW w:w="1637" w:type="dxa"/>
            <w:tcBorders>
              <w:top w:val="nil"/>
              <w:left w:val="nil"/>
              <w:bottom w:val="nil"/>
              <w:right w:val="nil"/>
            </w:tcBorders>
            <w:shd w:val="clear" w:color="auto" w:fill="auto"/>
            <w:vAlign w:val="bottom"/>
            <w:hideMark/>
          </w:tcPr>
          <w:p w14:paraId="552E453C"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2.15</w:t>
            </w:r>
          </w:p>
        </w:tc>
        <w:tc>
          <w:tcPr>
            <w:tcW w:w="1292" w:type="dxa"/>
            <w:tcBorders>
              <w:top w:val="nil"/>
              <w:left w:val="nil"/>
              <w:bottom w:val="nil"/>
              <w:right w:val="nil"/>
            </w:tcBorders>
            <w:shd w:val="clear" w:color="auto" w:fill="auto"/>
            <w:vAlign w:val="bottom"/>
            <w:hideMark/>
          </w:tcPr>
          <w:p w14:paraId="6B22F60C"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0.32</w:t>
            </w:r>
          </w:p>
        </w:tc>
        <w:tc>
          <w:tcPr>
            <w:tcW w:w="1220" w:type="dxa"/>
            <w:tcBorders>
              <w:top w:val="nil"/>
              <w:left w:val="nil"/>
              <w:bottom w:val="nil"/>
              <w:right w:val="nil"/>
            </w:tcBorders>
            <w:shd w:val="clear" w:color="auto" w:fill="auto"/>
            <w:vAlign w:val="bottom"/>
            <w:hideMark/>
          </w:tcPr>
          <w:p w14:paraId="37460FBD"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6 986</w:t>
            </w:r>
          </w:p>
        </w:tc>
        <w:tc>
          <w:tcPr>
            <w:tcW w:w="1476" w:type="dxa"/>
            <w:tcBorders>
              <w:top w:val="nil"/>
              <w:left w:val="nil"/>
              <w:bottom w:val="nil"/>
              <w:right w:val="nil"/>
            </w:tcBorders>
            <w:shd w:val="clear" w:color="auto" w:fill="auto"/>
            <w:vAlign w:val="bottom"/>
            <w:hideMark/>
          </w:tcPr>
          <w:p w14:paraId="15D6965C"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8.38</w:t>
            </w:r>
          </w:p>
        </w:tc>
        <w:tc>
          <w:tcPr>
            <w:tcW w:w="1564" w:type="dxa"/>
            <w:tcBorders>
              <w:top w:val="nil"/>
              <w:left w:val="nil"/>
              <w:bottom w:val="nil"/>
              <w:right w:val="nil"/>
            </w:tcBorders>
            <w:shd w:val="clear" w:color="auto" w:fill="auto"/>
            <w:vAlign w:val="center"/>
            <w:hideMark/>
          </w:tcPr>
          <w:p w14:paraId="645312F3"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3.3</w:t>
            </w:r>
          </w:p>
        </w:tc>
      </w:tr>
      <w:tr w:rsidR="000D2C1E" w:rsidRPr="00AC36AA" w14:paraId="1098CB97" w14:textId="77777777" w:rsidTr="009908C5">
        <w:trPr>
          <w:trHeight w:val="300"/>
          <w:jc w:val="center"/>
        </w:trPr>
        <w:tc>
          <w:tcPr>
            <w:tcW w:w="1380" w:type="dxa"/>
            <w:tcBorders>
              <w:top w:val="nil"/>
              <w:left w:val="nil"/>
              <w:bottom w:val="nil"/>
              <w:right w:val="nil"/>
            </w:tcBorders>
            <w:shd w:val="clear" w:color="auto" w:fill="auto"/>
            <w:vAlign w:val="bottom"/>
            <w:hideMark/>
          </w:tcPr>
          <w:p w14:paraId="541C205D"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Sweden</w:t>
            </w:r>
          </w:p>
        </w:tc>
        <w:tc>
          <w:tcPr>
            <w:tcW w:w="1435" w:type="dxa"/>
            <w:tcBorders>
              <w:top w:val="nil"/>
              <w:left w:val="nil"/>
              <w:bottom w:val="nil"/>
              <w:right w:val="nil"/>
            </w:tcBorders>
            <w:shd w:val="clear" w:color="auto" w:fill="auto"/>
            <w:vAlign w:val="bottom"/>
            <w:hideMark/>
          </w:tcPr>
          <w:p w14:paraId="5612632E"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3.16</w:t>
            </w:r>
          </w:p>
        </w:tc>
        <w:tc>
          <w:tcPr>
            <w:tcW w:w="1637" w:type="dxa"/>
            <w:tcBorders>
              <w:top w:val="nil"/>
              <w:left w:val="nil"/>
              <w:bottom w:val="nil"/>
              <w:right w:val="nil"/>
            </w:tcBorders>
            <w:shd w:val="clear" w:color="auto" w:fill="auto"/>
            <w:vAlign w:val="bottom"/>
            <w:hideMark/>
          </w:tcPr>
          <w:p w14:paraId="1A73BBEC"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2.12</w:t>
            </w:r>
          </w:p>
        </w:tc>
        <w:tc>
          <w:tcPr>
            <w:tcW w:w="1292" w:type="dxa"/>
            <w:tcBorders>
              <w:top w:val="nil"/>
              <w:left w:val="nil"/>
              <w:bottom w:val="nil"/>
              <w:right w:val="nil"/>
            </w:tcBorders>
            <w:shd w:val="clear" w:color="auto" w:fill="auto"/>
            <w:vAlign w:val="bottom"/>
            <w:hideMark/>
          </w:tcPr>
          <w:p w14:paraId="64FD08E6"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0.33</w:t>
            </w:r>
          </w:p>
        </w:tc>
        <w:tc>
          <w:tcPr>
            <w:tcW w:w="1220" w:type="dxa"/>
            <w:tcBorders>
              <w:top w:val="nil"/>
              <w:left w:val="nil"/>
              <w:bottom w:val="nil"/>
              <w:right w:val="nil"/>
            </w:tcBorders>
            <w:shd w:val="clear" w:color="auto" w:fill="auto"/>
            <w:vAlign w:val="bottom"/>
            <w:hideMark/>
          </w:tcPr>
          <w:p w14:paraId="5A4B5A49"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6 868</w:t>
            </w:r>
          </w:p>
        </w:tc>
        <w:tc>
          <w:tcPr>
            <w:tcW w:w="1476" w:type="dxa"/>
            <w:tcBorders>
              <w:top w:val="nil"/>
              <w:left w:val="nil"/>
              <w:bottom w:val="nil"/>
              <w:right w:val="nil"/>
            </w:tcBorders>
            <w:shd w:val="clear" w:color="auto" w:fill="auto"/>
            <w:vAlign w:val="bottom"/>
            <w:hideMark/>
          </w:tcPr>
          <w:p w14:paraId="17D39098"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7.74</w:t>
            </w:r>
          </w:p>
        </w:tc>
        <w:tc>
          <w:tcPr>
            <w:tcW w:w="1564" w:type="dxa"/>
            <w:tcBorders>
              <w:top w:val="nil"/>
              <w:left w:val="nil"/>
              <w:bottom w:val="nil"/>
              <w:right w:val="nil"/>
            </w:tcBorders>
            <w:shd w:val="clear" w:color="auto" w:fill="auto"/>
            <w:vAlign w:val="center"/>
            <w:hideMark/>
          </w:tcPr>
          <w:p w14:paraId="2A5EC42D"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6.6</w:t>
            </w:r>
          </w:p>
        </w:tc>
      </w:tr>
      <w:tr w:rsidR="000D2C1E" w:rsidRPr="00AC36AA" w14:paraId="48B8AE8E" w14:textId="77777777" w:rsidTr="009908C5">
        <w:trPr>
          <w:trHeight w:val="300"/>
          <w:jc w:val="center"/>
        </w:trPr>
        <w:tc>
          <w:tcPr>
            <w:tcW w:w="1380" w:type="dxa"/>
            <w:tcBorders>
              <w:top w:val="nil"/>
              <w:left w:val="nil"/>
              <w:bottom w:val="nil"/>
              <w:right w:val="nil"/>
            </w:tcBorders>
            <w:shd w:val="clear" w:color="auto" w:fill="auto"/>
            <w:vAlign w:val="bottom"/>
            <w:hideMark/>
          </w:tcPr>
          <w:p w14:paraId="50C72025"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Denmark</w:t>
            </w:r>
          </w:p>
        </w:tc>
        <w:tc>
          <w:tcPr>
            <w:tcW w:w="1435" w:type="dxa"/>
            <w:tcBorders>
              <w:top w:val="nil"/>
              <w:left w:val="nil"/>
              <w:bottom w:val="nil"/>
              <w:right w:val="nil"/>
            </w:tcBorders>
            <w:shd w:val="clear" w:color="auto" w:fill="auto"/>
            <w:vAlign w:val="bottom"/>
            <w:hideMark/>
          </w:tcPr>
          <w:p w14:paraId="0228FF71"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3.08</w:t>
            </w:r>
          </w:p>
        </w:tc>
        <w:tc>
          <w:tcPr>
            <w:tcW w:w="1637" w:type="dxa"/>
            <w:tcBorders>
              <w:top w:val="nil"/>
              <w:left w:val="nil"/>
              <w:bottom w:val="nil"/>
              <w:right w:val="nil"/>
            </w:tcBorders>
            <w:shd w:val="clear" w:color="auto" w:fill="auto"/>
            <w:vAlign w:val="bottom"/>
            <w:hideMark/>
          </w:tcPr>
          <w:p w14:paraId="79DC36EA"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1.98</w:t>
            </w:r>
          </w:p>
        </w:tc>
        <w:tc>
          <w:tcPr>
            <w:tcW w:w="1292" w:type="dxa"/>
            <w:tcBorders>
              <w:top w:val="nil"/>
              <w:left w:val="nil"/>
              <w:bottom w:val="nil"/>
              <w:right w:val="nil"/>
            </w:tcBorders>
            <w:shd w:val="clear" w:color="auto" w:fill="auto"/>
            <w:vAlign w:val="bottom"/>
            <w:hideMark/>
          </w:tcPr>
          <w:p w14:paraId="103396F0"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0.36</w:t>
            </w:r>
          </w:p>
        </w:tc>
        <w:tc>
          <w:tcPr>
            <w:tcW w:w="1220" w:type="dxa"/>
            <w:tcBorders>
              <w:top w:val="nil"/>
              <w:left w:val="nil"/>
              <w:bottom w:val="nil"/>
              <w:right w:val="nil"/>
            </w:tcBorders>
            <w:shd w:val="clear" w:color="auto" w:fill="auto"/>
            <w:vAlign w:val="bottom"/>
            <w:hideMark/>
          </w:tcPr>
          <w:p w14:paraId="26323D32"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7 198</w:t>
            </w:r>
          </w:p>
        </w:tc>
        <w:tc>
          <w:tcPr>
            <w:tcW w:w="1476" w:type="dxa"/>
            <w:tcBorders>
              <w:top w:val="nil"/>
              <w:left w:val="nil"/>
              <w:bottom w:val="nil"/>
              <w:right w:val="nil"/>
            </w:tcBorders>
            <w:shd w:val="clear" w:color="auto" w:fill="auto"/>
            <w:vAlign w:val="bottom"/>
            <w:hideMark/>
          </w:tcPr>
          <w:p w14:paraId="70626FFE"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4.27</w:t>
            </w:r>
          </w:p>
        </w:tc>
        <w:tc>
          <w:tcPr>
            <w:tcW w:w="1564" w:type="dxa"/>
            <w:tcBorders>
              <w:top w:val="nil"/>
              <w:left w:val="nil"/>
              <w:bottom w:val="nil"/>
              <w:right w:val="nil"/>
            </w:tcBorders>
            <w:shd w:val="clear" w:color="auto" w:fill="auto"/>
            <w:vAlign w:val="center"/>
            <w:hideMark/>
          </w:tcPr>
          <w:p w14:paraId="0B6F5265"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6.1</w:t>
            </w:r>
          </w:p>
        </w:tc>
      </w:tr>
      <w:tr w:rsidR="000D2C1E" w:rsidRPr="00AC36AA" w14:paraId="6351638E" w14:textId="77777777" w:rsidTr="009908C5">
        <w:trPr>
          <w:trHeight w:val="300"/>
          <w:jc w:val="center"/>
        </w:trPr>
        <w:tc>
          <w:tcPr>
            <w:tcW w:w="1380" w:type="dxa"/>
            <w:tcBorders>
              <w:top w:val="nil"/>
              <w:left w:val="nil"/>
              <w:bottom w:val="nil"/>
              <w:right w:val="nil"/>
            </w:tcBorders>
            <w:shd w:val="clear" w:color="auto" w:fill="auto"/>
            <w:vAlign w:val="bottom"/>
            <w:hideMark/>
          </w:tcPr>
          <w:p w14:paraId="700D4A76"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Austria</w:t>
            </w:r>
          </w:p>
        </w:tc>
        <w:tc>
          <w:tcPr>
            <w:tcW w:w="1435" w:type="dxa"/>
            <w:tcBorders>
              <w:top w:val="nil"/>
              <w:left w:val="nil"/>
              <w:bottom w:val="nil"/>
              <w:right w:val="nil"/>
            </w:tcBorders>
            <w:shd w:val="clear" w:color="auto" w:fill="auto"/>
            <w:vAlign w:val="bottom"/>
            <w:hideMark/>
          </w:tcPr>
          <w:p w14:paraId="48EE78A5"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3.00‡</w:t>
            </w:r>
          </w:p>
        </w:tc>
        <w:tc>
          <w:tcPr>
            <w:tcW w:w="1637" w:type="dxa"/>
            <w:tcBorders>
              <w:top w:val="nil"/>
              <w:left w:val="nil"/>
              <w:bottom w:val="nil"/>
              <w:right w:val="nil"/>
            </w:tcBorders>
            <w:shd w:val="clear" w:color="auto" w:fill="auto"/>
            <w:vAlign w:val="bottom"/>
            <w:hideMark/>
          </w:tcPr>
          <w:p w14:paraId="7F971B71"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2.11‡</w:t>
            </w:r>
          </w:p>
        </w:tc>
        <w:tc>
          <w:tcPr>
            <w:tcW w:w="1292" w:type="dxa"/>
            <w:tcBorders>
              <w:top w:val="nil"/>
              <w:left w:val="nil"/>
              <w:bottom w:val="nil"/>
              <w:right w:val="nil"/>
            </w:tcBorders>
            <w:shd w:val="clear" w:color="auto" w:fill="auto"/>
            <w:vAlign w:val="bottom"/>
            <w:hideMark/>
          </w:tcPr>
          <w:p w14:paraId="6304C585"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0.30</w:t>
            </w:r>
          </w:p>
        </w:tc>
        <w:tc>
          <w:tcPr>
            <w:tcW w:w="1220" w:type="dxa"/>
            <w:tcBorders>
              <w:top w:val="nil"/>
              <w:left w:val="nil"/>
              <w:bottom w:val="nil"/>
              <w:right w:val="nil"/>
            </w:tcBorders>
            <w:shd w:val="clear" w:color="auto" w:fill="auto"/>
            <w:vAlign w:val="bottom"/>
            <w:hideMark/>
          </w:tcPr>
          <w:p w14:paraId="491A68BE"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4 815</w:t>
            </w:r>
          </w:p>
        </w:tc>
        <w:tc>
          <w:tcPr>
            <w:tcW w:w="1476" w:type="dxa"/>
            <w:tcBorders>
              <w:top w:val="nil"/>
              <w:left w:val="nil"/>
              <w:bottom w:val="nil"/>
              <w:right w:val="nil"/>
            </w:tcBorders>
            <w:shd w:val="clear" w:color="auto" w:fill="auto"/>
            <w:vAlign w:val="bottom"/>
            <w:hideMark/>
          </w:tcPr>
          <w:p w14:paraId="15310A4E"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4.28</w:t>
            </w:r>
          </w:p>
        </w:tc>
        <w:tc>
          <w:tcPr>
            <w:tcW w:w="1564" w:type="dxa"/>
            <w:tcBorders>
              <w:top w:val="nil"/>
              <w:left w:val="nil"/>
              <w:bottom w:val="nil"/>
              <w:right w:val="nil"/>
            </w:tcBorders>
            <w:shd w:val="clear" w:color="auto" w:fill="auto"/>
            <w:vAlign w:val="center"/>
            <w:hideMark/>
          </w:tcPr>
          <w:p w14:paraId="15651E8A"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12.8</w:t>
            </w:r>
          </w:p>
        </w:tc>
      </w:tr>
      <w:tr w:rsidR="000D2C1E" w:rsidRPr="00AC36AA" w14:paraId="47CC177E" w14:textId="77777777" w:rsidTr="009908C5">
        <w:trPr>
          <w:trHeight w:val="300"/>
          <w:jc w:val="center"/>
        </w:trPr>
        <w:tc>
          <w:tcPr>
            <w:tcW w:w="1380" w:type="dxa"/>
            <w:tcBorders>
              <w:top w:val="nil"/>
              <w:left w:val="nil"/>
              <w:bottom w:val="nil"/>
              <w:right w:val="nil"/>
            </w:tcBorders>
            <w:shd w:val="clear" w:color="auto" w:fill="auto"/>
            <w:vAlign w:val="bottom"/>
            <w:hideMark/>
          </w:tcPr>
          <w:p w14:paraId="44652D1B"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Germany</w:t>
            </w:r>
          </w:p>
        </w:tc>
        <w:tc>
          <w:tcPr>
            <w:tcW w:w="1435" w:type="dxa"/>
            <w:tcBorders>
              <w:top w:val="nil"/>
              <w:left w:val="nil"/>
              <w:bottom w:val="nil"/>
              <w:right w:val="nil"/>
            </w:tcBorders>
            <w:shd w:val="clear" w:color="auto" w:fill="auto"/>
            <w:vAlign w:val="bottom"/>
            <w:hideMark/>
          </w:tcPr>
          <w:p w14:paraId="78803B93"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2.84</w:t>
            </w:r>
          </w:p>
        </w:tc>
        <w:tc>
          <w:tcPr>
            <w:tcW w:w="1637" w:type="dxa"/>
            <w:tcBorders>
              <w:top w:val="nil"/>
              <w:left w:val="nil"/>
              <w:bottom w:val="nil"/>
              <w:right w:val="nil"/>
            </w:tcBorders>
            <w:shd w:val="clear" w:color="auto" w:fill="auto"/>
            <w:vAlign w:val="bottom"/>
            <w:hideMark/>
          </w:tcPr>
          <w:p w14:paraId="6A7A5D47"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1.93</w:t>
            </w:r>
          </w:p>
        </w:tc>
        <w:tc>
          <w:tcPr>
            <w:tcW w:w="1292" w:type="dxa"/>
            <w:tcBorders>
              <w:top w:val="nil"/>
              <w:left w:val="nil"/>
              <w:bottom w:val="nil"/>
              <w:right w:val="nil"/>
            </w:tcBorders>
            <w:shd w:val="clear" w:color="auto" w:fill="auto"/>
            <w:vAlign w:val="bottom"/>
            <w:hideMark/>
          </w:tcPr>
          <w:p w14:paraId="735955C4"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0.32</w:t>
            </w:r>
          </w:p>
        </w:tc>
        <w:tc>
          <w:tcPr>
            <w:tcW w:w="1220" w:type="dxa"/>
            <w:tcBorders>
              <w:top w:val="nil"/>
              <w:left w:val="nil"/>
              <w:bottom w:val="nil"/>
              <w:right w:val="nil"/>
            </w:tcBorders>
            <w:shd w:val="clear" w:color="auto" w:fill="auto"/>
            <w:vAlign w:val="bottom"/>
            <w:hideMark/>
          </w:tcPr>
          <w:p w14:paraId="453C2C66"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4 460</w:t>
            </w:r>
          </w:p>
        </w:tc>
        <w:tc>
          <w:tcPr>
            <w:tcW w:w="1476" w:type="dxa"/>
            <w:tcBorders>
              <w:top w:val="nil"/>
              <w:left w:val="nil"/>
              <w:bottom w:val="nil"/>
              <w:right w:val="nil"/>
            </w:tcBorders>
            <w:shd w:val="clear" w:color="auto" w:fill="auto"/>
            <w:vAlign w:val="bottom"/>
            <w:hideMark/>
          </w:tcPr>
          <w:p w14:paraId="308029FC"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5.87</w:t>
            </w:r>
          </w:p>
        </w:tc>
        <w:tc>
          <w:tcPr>
            <w:tcW w:w="1564" w:type="dxa"/>
            <w:tcBorders>
              <w:top w:val="nil"/>
              <w:left w:val="nil"/>
              <w:bottom w:val="nil"/>
              <w:right w:val="nil"/>
            </w:tcBorders>
            <w:shd w:val="clear" w:color="auto" w:fill="auto"/>
            <w:vAlign w:val="center"/>
            <w:hideMark/>
          </w:tcPr>
          <w:p w14:paraId="3FD775B9"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4.0</w:t>
            </w:r>
          </w:p>
        </w:tc>
      </w:tr>
      <w:tr w:rsidR="000D2C1E" w:rsidRPr="00AC36AA" w14:paraId="5B910D94" w14:textId="77777777" w:rsidTr="009908C5">
        <w:trPr>
          <w:trHeight w:val="300"/>
          <w:jc w:val="center"/>
        </w:trPr>
        <w:tc>
          <w:tcPr>
            <w:tcW w:w="1380" w:type="dxa"/>
            <w:tcBorders>
              <w:top w:val="nil"/>
              <w:left w:val="nil"/>
              <w:bottom w:val="nil"/>
              <w:right w:val="nil"/>
            </w:tcBorders>
            <w:shd w:val="clear" w:color="auto" w:fill="auto"/>
            <w:vAlign w:val="bottom"/>
            <w:hideMark/>
          </w:tcPr>
          <w:p w14:paraId="7BAE1C14"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USA</w:t>
            </w:r>
          </w:p>
        </w:tc>
        <w:tc>
          <w:tcPr>
            <w:tcW w:w="1435" w:type="dxa"/>
            <w:tcBorders>
              <w:top w:val="nil"/>
              <w:left w:val="nil"/>
              <w:bottom w:val="nil"/>
              <w:right w:val="nil"/>
            </w:tcBorders>
            <w:shd w:val="clear" w:color="auto" w:fill="auto"/>
            <w:vAlign w:val="bottom"/>
            <w:hideMark/>
          </w:tcPr>
          <w:p w14:paraId="61782D44"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2.73*</w:t>
            </w:r>
          </w:p>
        </w:tc>
        <w:tc>
          <w:tcPr>
            <w:tcW w:w="1637" w:type="dxa"/>
            <w:tcBorders>
              <w:top w:val="nil"/>
              <w:left w:val="nil"/>
              <w:bottom w:val="nil"/>
              <w:right w:val="nil"/>
            </w:tcBorders>
            <w:shd w:val="clear" w:color="auto" w:fill="auto"/>
            <w:vAlign w:val="bottom"/>
            <w:hideMark/>
          </w:tcPr>
          <w:p w14:paraId="5A6D693C"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1.92*</w:t>
            </w:r>
          </w:p>
        </w:tc>
        <w:tc>
          <w:tcPr>
            <w:tcW w:w="1292" w:type="dxa"/>
            <w:tcBorders>
              <w:top w:val="nil"/>
              <w:left w:val="nil"/>
              <w:bottom w:val="nil"/>
              <w:right w:val="nil"/>
            </w:tcBorders>
            <w:shd w:val="clear" w:color="auto" w:fill="auto"/>
            <w:vAlign w:val="bottom"/>
            <w:hideMark/>
          </w:tcPr>
          <w:p w14:paraId="326B1357"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0.30</w:t>
            </w:r>
          </w:p>
        </w:tc>
        <w:tc>
          <w:tcPr>
            <w:tcW w:w="1220" w:type="dxa"/>
            <w:tcBorders>
              <w:top w:val="nil"/>
              <w:left w:val="nil"/>
              <w:bottom w:val="nil"/>
              <w:right w:val="nil"/>
            </w:tcBorders>
            <w:shd w:val="clear" w:color="auto" w:fill="auto"/>
            <w:vAlign w:val="bottom"/>
            <w:hideMark/>
          </w:tcPr>
          <w:p w14:paraId="50D1C3B3"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4 019†</w:t>
            </w:r>
          </w:p>
        </w:tc>
        <w:tc>
          <w:tcPr>
            <w:tcW w:w="1476" w:type="dxa"/>
            <w:tcBorders>
              <w:top w:val="nil"/>
              <w:left w:val="nil"/>
              <w:bottom w:val="nil"/>
              <w:right w:val="nil"/>
            </w:tcBorders>
            <w:shd w:val="clear" w:color="auto" w:fill="auto"/>
            <w:vAlign w:val="bottom"/>
            <w:hideMark/>
          </w:tcPr>
          <w:p w14:paraId="1A4D94BA"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2.75</w:t>
            </w:r>
          </w:p>
        </w:tc>
        <w:tc>
          <w:tcPr>
            <w:tcW w:w="1564" w:type="dxa"/>
            <w:tcBorders>
              <w:top w:val="nil"/>
              <w:left w:val="nil"/>
              <w:bottom w:val="nil"/>
              <w:right w:val="nil"/>
            </w:tcBorders>
            <w:shd w:val="clear" w:color="auto" w:fill="auto"/>
            <w:vAlign w:val="center"/>
            <w:hideMark/>
          </w:tcPr>
          <w:p w14:paraId="2D4F7039"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13.5†</w:t>
            </w:r>
          </w:p>
        </w:tc>
      </w:tr>
      <w:tr w:rsidR="000D2C1E" w:rsidRPr="00AC36AA" w14:paraId="2C8B5546" w14:textId="77777777" w:rsidTr="009908C5">
        <w:trPr>
          <w:trHeight w:val="300"/>
          <w:jc w:val="center"/>
        </w:trPr>
        <w:tc>
          <w:tcPr>
            <w:tcW w:w="1380" w:type="dxa"/>
            <w:tcBorders>
              <w:top w:val="nil"/>
              <w:left w:val="nil"/>
              <w:bottom w:val="nil"/>
              <w:right w:val="nil"/>
            </w:tcBorders>
            <w:shd w:val="clear" w:color="auto" w:fill="auto"/>
            <w:vAlign w:val="bottom"/>
            <w:hideMark/>
          </w:tcPr>
          <w:p w14:paraId="66C2BC8E"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Belgium</w:t>
            </w:r>
          </w:p>
        </w:tc>
        <w:tc>
          <w:tcPr>
            <w:tcW w:w="1435" w:type="dxa"/>
            <w:tcBorders>
              <w:top w:val="nil"/>
              <w:left w:val="nil"/>
              <w:bottom w:val="nil"/>
              <w:right w:val="nil"/>
            </w:tcBorders>
            <w:shd w:val="clear" w:color="auto" w:fill="auto"/>
            <w:vAlign w:val="bottom"/>
            <w:hideMark/>
          </w:tcPr>
          <w:p w14:paraId="57C892F7"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2.46</w:t>
            </w:r>
          </w:p>
        </w:tc>
        <w:tc>
          <w:tcPr>
            <w:tcW w:w="1637" w:type="dxa"/>
            <w:tcBorders>
              <w:top w:val="nil"/>
              <w:left w:val="nil"/>
              <w:bottom w:val="nil"/>
              <w:right w:val="nil"/>
            </w:tcBorders>
            <w:shd w:val="clear" w:color="auto" w:fill="auto"/>
            <w:vAlign w:val="bottom"/>
            <w:hideMark/>
          </w:tcPr>
          <w:p w14:paraId="44BADF7A"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1.76</w:t>
            </w:r>
          </w:p>
        </w:tc>
        <w:tc>
          <w:tcPr>
            <w:tcW w:w="1292" w:type="dxa"/>
            <w:tcBorders>
              <w:top w:val="nil"/>
              <w:left w:val="nil"/>
              <w:bottom w:val="nil"/>
              <w:right w:val="nil"/>
            </w:tcBorders>
            <w:shd w:val="clear" w:color="auto" w:fill="auto"/>
            <w:vAlign w:val="bottom"/>
            <w:hideMark/>
          </w:tcPr>
          <w:p w14:paraId="501C2BAD"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0.70</w:t>
            </w:r>
          </w:p>
        </w:tc>
        <w:tc>
          <w:tcPr>
            <w:tcW w:w="1220" w:type="dxa"/>
            <w:tcBorders>
              <w:top w:val="nil"/>
              <w:left w:val="nil"/>
              <w:bottom w:val="nil"/>
              <w:right w:val="nil"/>
            </w:tcBorders>
            <w:shd w:val="clear" w:color="auto" w:fill="auto"/>
            <w:vAlign w:val="bottom"/>
            <w:hideMark/>
          </w:tcPr>
          <w:p w14:paraId="63C47C50"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4 176</w:t>
            </w:r>
          </w:p>
        </w:tc>
        <w:tc>
          <w:tcPr>
            <w:tcW w:w="1476" w:type="dxa"/>
            <w:tcBorders>
              <w:top w:val="nil"/>
              <w:left w:val="nil"/>
              <w:bottom w:val="nil"/>
              <w:right w:val="nil"/>
            </w:tcBorders>
            <w:shd w:val="clear" w:color="auto" w:fill="auto"/>
            <w:vAlign w:val="bottom"/>
            <w:hideMark/>
          </w:tcPr>
          <w:p w14:paraId="03E1FB8F"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2.12</w:t>
            </w:r>
          </w:p>
        </w:tc>
        <w:tc>
          <w:tcPr>
            <w:tcW w:w="1564" w:type="dxa"/>
            <w:tcBorders>
              <w:top w:val="nil"/>
              <w:left w:val="nil"/>
              <w:bottom w:val="nil"/>
              <w:right w:val="nil"/>
            </w:tcBorders>
            <w:shd w:val="clear" w:color="auto" w:fill="auto"/>
            <w:vAlign w:val="center"/>
            <w:hideMark/>
          </w:tcPr>
          <w:p w14:paraId="0F7C3F0B"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17.0†</w:t>
            </w:r>
          </w:p>
        </w:tc>
      </w:tr>
      <w:tr w:rsidR="000D2C1E" w:rsidRPr="00AC36AA" w14:paraId="19D0039B" w14:textId="77777777" w:rsidTr="009908C5">
        <w:trPr>
          <w:trHeight w:val="300"/>
          <w:jc w:val="center"/>
        </w:trPr>
        <w:tc>
          <w:tcPr>
            <w:tcW w:w="1380" w:type="dxa"/>
            <w:tcBorders>
              <w:top w:val="nil"/>
              <w:left w:val="nil"/>
              <w:bottom w:val="nil"/>
              <w:right w:val="nil"/>
            </w:tcBorders>
            <w:shd w:val="clear" w:color="auto" w:fill="auto"/>
            <w:vAlign w:val="bottom"/>
            <w:hideMark/>
          </w:tcPr>
          <w:p w14:paraId="785334D2"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Slovenia</w:t>
            </w:r>
          </w:p>
        </w:tc>
        <w:tc>
          <w:tcPr>
            <w:tcW w:w="1435" w:type="dxa"/>
            <w:tcBorders>
              <w:top w:val="nil"/>
              <w:left w:val="nil"/>
              <w:bottom w:val="nil"/>
              <w:right w:val="nil"/>
            </w:tcBorders>
            <w:shd w:val="clear" w:color="auto" w:fill="auto"/>
            <w:vAlign w:val="bottom"/>
            <w:hideMark/>
          </w:tcPr>
          <w:p w14:paraId="2B1E46B0"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2.39</w:t>
            </w:r>
          </w:p>
        </w:tc>
        <w:tc>
          <w:tcPr>
            <w:tcW w:w="1637" w:type="dxa"/>
            <w:tcBorders>
              <w:top w:val="nil"/>
              <w:left w:val="nil"/>
              <w:bottom w:val="nil"/>
              <w:right w:val="nil"/>
            </w:tcBorders>
            <w:shd w:val="clear" w:color="auto" w:fill="auto"/>
            <w:vAlign w:val="bottom"/>
            <w:hideMark/>
          </w:tcPr>
          <w:p w14:paraId="438AA514"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1.85</w:t>
            </w:r>
          </w:p>
        </w:tc>
        <w:tc>
          <w:tcPr>
            <w:tcW w:w="1292" w:type="dxa"/>
            <w:tcBorders>
              <w:top w:val="nil"/>
              <w:left w:val="nil"/>
              <w:bottom w:val="nil"/>
              <w:right w:val="nil"/>
            </w:tcBorders>
            <w:shd w:val="clear" w:color="auto" w:fill="auto"/>
            <w:vAlign w:val="bottom"/>
            <w:hideMark/>
          </w:tcPr>
          <w:p w14:paraId="38EBD39F"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0.23</w:t>
            </w:r>
          </w:p>
        </w:tc>
        <w:tc>
          <w:tcPr>
            <w:tcW w:w="1220" w:type="dxa"/>
            <w:tcBorders>
              <w:top w:val="nil"/>
              <w:left w:val="nil"/>
              <w:bottom w:val="nil"/>
              <w:right w:val="nil"/>
            </w:tcBorders>
            <w:shd w:val="clear" w:color="auto" w:fill="auto"/>
            <w:vAlign w:val="bottom"/>
            <w:hideMark/>
          </w:tcPr>
          <w:p w14:paraId="4A224F0E"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4 145</w:t>
            </w:r>
          </w:p>
        </w:tc>
        <w:tc>
          <w:tcPr>
            <w:tcW w:w="1476" w:type="dxa"/>
            <w:tcBorders>
              <w:top w:val="nil"/>
              <w:left w:val="nil"/>
              <w:bottom w:val="nil"/>
              <w:right w:val="nil"/>
            </w:tcBorders>
            <w:shd w:val="clear" w:color="auto" w:fill="auto"/>
            <w:vAlign w:val="bottom"/>
            <w:hideMark/>
          </w:tcPr>
          <w:p w14:paraId="213FB331"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1.69</w:t>
            </w:r>
          </w:p>
        </w:tc>
        <w:tc>
          <w:tcPr>
            <w:tcW w:w="1564" w:type="dxa"/>
            <w:tcBorders>
              <w:top w:val="nil"/>
              <w:left w:val="nil"/>
              <w:bottom w:val="nil"/>
              <w:right w:val="nil"/>
            </w:tcBorders>
            <w:shd w:val="clear" w:color="auto" w:fill="auto"/>
            <w:vAlign w:val="center"/>
            <w:hideMark/>
          </w:tcPr>
          <w:p w14:paraId="23CA0FE2"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18.4</w:t>
            </w:r>
          </w:p>
        </w:tc>
      </w:tr>
      <w:tr w:rsidR="000D2C1E" w:rsidRPr="00AC36AA" w14:paraId="7476DA21" w14:textId="77777777" w:rsidTr="009908C5">
        <w:trPr>
          <w:trHeight w:val="300"/>
          <w:jc w:val="center"/>
        </w:trPr>
        <w:tc>
          <w:tcPr>
            <w:tcW w:w="1380" w:type="dxa"/>
            <w:tcBorders>
              <w:top w:val="nil"/>
              <w:left w:val="nil"/>
              <w:bottom w:val="nil"/>
              <w:right w:val="nil"/>
            </w:tcBorders>
            <w:shd w:val="clear" w:color="auto" w:fill="auto"/>
            <w:vAlign w:val="bottom"/>
            <w:hideMark/>
          </w:tcPr>
          <w:p w14:paraId="5C27151E"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France</w:t>
            </w:r>
          </w:p>
        </w:tc>
        <w:tc>
          <w:tcPr>
            <w:tcW w:w="1435" w:type="dxa"/>
            <w:tcBorders>
              <w:top w:val="nil"/>
              <w:left w:val="nil"/>
              <w:bottom w:val="nil"/>
              <w:right w:val="nil"/>
            </w:tcBorders>
            <w:shd w:val="clear" w:color="auto" w:fill="auto"/>
            <w:vAlign w:val="bottom"/>
            <w:hideMark/>
          </w:tcPr>
          <w:p w14:paraId="6262087F"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2.26</w:t>
            </w:r>
          </w:p>
        </w:tc>
        <w:tc>
          <w:tcPr>
            <w:tcW w:w="1637" w:type="dxa"/>
            <w:tcBorders>
              <w:top w:val="nil"/>
              <w:left w:val="nil"/>
              <w:bottom w:val="nil"/>
              <w:right w:val="nil"/>
            </w:tcBorders>
            <w:shd w:val="clear" w:color="auto" w:fill="auto"/>
            <w:vAlign w:val="bottom"/>
            <w:hideMark/>
          </w:tcPr>
          <w:p w14:paraId="65ECDFDA"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1.46</w:t>
            </w:r>
          </w:p>
        </w:tc>
        <w:tc>
          <w:tcPr>
            <w:tcW w:w="1292" w:type="dxa"/>
            <w:tcBorders>
              <w:top w:val="nil"/>
              <w:left w:val="nil"/>
              <w:bottom w:val="nil"/>
              <w:right w:val="nil"/>
            </w:tcBorders>
            <w:shd w:val="clear" w:color="auto" w:fill="auto"/>
            <w:vAlign w:val="bottom"/>
            <w:hideMark/>
          </w:tcPr>
          <w:p w14:paraId="4B54A7BB"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0.35</w:t>
            </w:r>
          </w:p>
        </w:tc>
        <w:tc>
          <w:tcPr>
            <w:tcW w:w="1220" w:type="dxa"/>
            <w:tcBorders>
              <w:top w:val="nil"/>
              <w:left w:val="nil"/>
              <w:bottom w:val="nil"/>
              <w:right w:val="nil"/>
            </w:tcBorders>
            <w:shd w:val="clear" w:color="auto" w:fill="auto"/>
            <w:vAlign w:val="bottom"/>
            <w:hideMark/>
          </w:tcPr>
          <w:p w14:paraId="09B37C3D"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4 201</w:t>
            </w:r>
          </w:p>
        </w:tc>
        <w:tc>
          <w:tcPr>
            <w:tcW w:w="1476" w:type="dxa"/>
            <w:tcBorders>
              <w:top w:val="nil"/>
              <w:left w:val="nil"/>
              <w:bottom w:val="nil"/>
              <w:right w:val="nil"/>
            </w:tcBorders>
            <w:shd w:val="clear" w:color="auto" w:fill="auto"/>
            <w:vAlign w:val="bottom"/>
            <w:hideMark/>
          </w:tcPr>
          <w:p w14:paraId="45B1F8B1"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3.52</w:t>
            </w:r>
          </w:p>
        </w:tc>
        <w:tc>
          <w:tcPr>
            <w:tcW w:w="1564" w:type="dxa"/>
            <w:tcBorders>
              <w:top w:val="nil"/>
              <w:left w:val="nil"/>
              <w:bottom w:val="nil"/>
              <w:right w:val="nil"/>
            </w:tcBorders>
            <w:shd w:val="clear" w:color="auto" w:fill="auto"/>
            <w:vAlign w:val="center"/>
            <w:hideMark/>
          </w:tcPr>
          <w:p w14:paraId="579E718C"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25.3</w:t>
            </w:r>
          </w:p>
        </w:tc>
      </w:tr>
      <w:tr w:rsidR="000D2C1E" w:rsidRPr="00AC36AA" w14:paraId="7DE6D492" w14:textId="77777777" w:rsidTr="009908C5">
        <w:trPr>
          <w:trHeight w:val="300"/>
          <w:jc w:val="center"/>
        </w:trPr>
        <w:tc>
          <w:tcPr>
            <w:tcW w:w="1380" w:type="dxa"/>
            <w:tcBorders>
              <w:top w:val="nil"/>
              <w:left w:val="nil"/>
              <w:bottom w:val="nil"/>
              <w:right w:val="nil"/>
            </w:tcBorders>
            <w:shd w:val="clear" w:color="auto" w:fill="auto"/>
            <w:vAlign w:val="bottom"/>
            <w:hideMark/>
          </w:tcPr>
          <w:p w14:paraId="0E9B0EC4"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Czech Rep.</w:t>
            </w:r>
          </w:p>
        </w:tc>
        <w:tc>
          <w:tcPr>
            <w:tcW w:w="1435" w:type="dxa"/>
            <w:tcBorders>
              <w:top w:val="nil"/>
              <w:left w:val="nil"/>
              <w:bottom w:val="nil"/>
              <w:right w:val="nil"/>
            </w:tcBorders>
            <w:shd w:val="clear" w:color="auto" w:fill="auto"/>
            <w:vAlign w:val="bottom"/>
            <w:hideMark/>
          </w:tcPr>
          <w:p w14:paraId="6D922288"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2.00</w:t>
            </w:r>
          </w:p>
        </w:tc>
        <w:tc>
          <w:tcPr>
            <w:tcW w:w="1637" w:type="dxa"/>
            <w:tcBorders>
              <w:top w:val="nil"/>
              <w:left w:val="nil"/>
              <w:bottom w:val="nil"/>
              <w:right w:val="nil"/>
            </w:tcBorders>
            <w:shd w:val="clear" w:color="auto" w:fill="auto"/>
            <w:vAlign w:val="bottom"/>
            <w:hideMark/>
          </w:tcPr>
          <w:p w14:paraId="1A43B77D"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1.12</w:t>
            </w:r>
          </w:p>
        </w:tc>
        <w:tc>
          <w:tcPr>
            <w:tcW w:w="1292" w:type="dxa"/>
            <w:tcBorders>
              <w:top w:val="nil"/>
              <w:left w:val="nil"/>
              <w:bottom w:val="nil"/>
              <w:right w:val="nil"/>
            </w:tcBorders>
            <w:shd w:val="clear" w:color="auto" w:fill="auto"/>
            <w:vAlign w:val="bottom"/>
            <w:hideMark/>
          </w:tcPr>
          <w:p w14:paraId="32E30875"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0.44</w:t>
            </w:r>
          </w:p>
        </w:tc>
        <w:tc>
          <w:tcPr>
            <w:tcW w:w="1220" w:type="dxa"/>
            <w:tcBorders>
              <w:top w:val="nil"/>
              <w:left w:val="nil"/>
              <w:bottom w:val="nil"/>
              <w:right w:val="nil"/>
            </w:tcBorders>
            <w:shd w:val="clear" w:color="auto" w:fill="auto"/>
            <w:vAlign w:val="bottom"/>
            <w:hideMark/>
          </w:tcPr>
          <w:p w14:paraId="4AC8465F"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3 418</w:t>
            </w:r>
          </w:p>
        </w:tc>
        <w:tc>
          <w:tcPr>
            <w:tcW w:w="1476" w:type="dxa"/>
            <w:tcBorders>
              <w:top w:val="nil"/>
              <w:left w:val="nil"/>
              <w:bottom w:val="nil"/>
              <w:right w:val="nil"/>
            </w:tcBorders>
            <w:shd w:val="clear" w:color="auto" w:fill="auto"/>
            <w:vAlign w:val="bottom"/>
            <w:hideMark/>
          </w:tcPr>
          <w:p w14:paraId="00408A80"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0.68</w:t>
            </w:r>
          </w:p>
        </w:tc>
        <w:tc>
          <w:tcPr>
            <w:tcW w:w="1564" w:type="dxa"/>
            <w:tcBorders>
              <w:top w:val="nil"/>
              <w:left w:val="nil"/>
              <w:bottom w:val="nil"/>
              <w:right w:val="nil"/>
            </w:tcBorders>
            <w:shd w:val="clear" w:color="auto" w:fill="auto"/>
            <w:vAlign w:val="center"/>
            <w:hideMark/>
          </w:tcPr>
          <w:p w14:paraId="470DF7C3"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16.1</w:t>
            </w:r>
          </w:p>
        </w:tc>
      </w:tr>
      <w:tr w:rsidR="000D2C1E" w:rsidRPr="00AC36AA" w14:paraId="7A5F357D" w14:textId="77777777" w:rsidTr="009908C5">
        <w:trPr>
          <w:trHeight w:val="300"/>
          <w:jc w:val="center"/>
        </w:trPr>
        <w:tc>
          <w:tcPr>
            <w:tcW w:w="1380" w:type="dxa"/>
            <w:tcBorders>
              <w:top w:val="nil"/>
              <w:left w:val="nil"/>
              <w:bottom w:val="nil"/>
              <w:right w:val="nil"/>
            </w:tcBorders>
            <w:shd w:val="clear" w:color="auto" w:fill="auto"/>
            <w:vAlign w:val="bottom"/>
            <w:hideMark/>
          </w:tcPr>
          <w:p w14:paraId="1B75E060"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Netherlands</w:t>
            </w:r>
          </w:p>
        </w:tc>
        <w:tc>
          <w:tcPr>
            <w:tcW w:w="1435" w:type="dxa"/>
            <w:tcBorders>
              <w:top w:val="nil"/>
              <w:left w:val="nil"/>
              <w:bottom w:val="nil"/>
              <w:right w:val="nil"/>
            </w:tcBorders>
            <w:shd w:val="clear" w:color="auto" w:fill="auto"/>
            <w:vAlign w:val="bottom"/>
            <w:hideMark/>
          </w:tcPr>
          <w:p w14:paraId="142D759B"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1.97</w:t>
            </w:r>
          </w:p>
        </w:tc>
        <w:tc>
          <w:tcPr>
            <w:tcW w:w="1637" w:type="dxa"/>
            <w:tcBorders>
              <w:top w:val="nil"/>
              <w:left w:val="nil"/>
              <w:bottom w:val="nil"/>
              <w:right w:val="nil"/>
            </w:tcBorders>
            <w:shd w:val="clear" w:color="auto" w:fill="auto"/>
            <w:vAlign w:val="bottom"/>
            <w:hideMark/>
          </w:tcPr>
          <w:p w14:paraId="2F056DA9"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1.11</w:t>
            </w:r>
          </w:p>
        </w:tc>
        <w:tc>
          <w:tcPr>
            <w:tcW w:w="1292" w:type="dxa"/>
            <w:tcBorders>
              <w:top w:val="nil"/>
              <w:left w:val="nil"/>
              <w:bottom w:val="nil"/>
              <w:right w:val="nil"/>
            </w:tcBorders>
            <w:shd w:val="clear" w:color="auto" w:fill="auto"/>
            <w:vAlign w:val="bottom"/>
            <w:hideMark/>
          </w:tcPr>
          <w:p w14:paraId="7E4CC8A1"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0.44</w:t>
            </w:r>
          </w:p>
        </w:tc>
        <w:tc>
          <w:tcPr>
            <w:tcW w:w="1220" w:type="dxa"/>
            <w:tcBorders>
              <w:top w:val="nil"/>
              <w:left w:val="nil"/>
              <w:bottom w:val="nil"/>
              <w:right w:val="nil"/>
            </w:tcBorders>
            <w:shd w:val="clear" w:color="auto" w:fill="auto"/>
            <w:vAlign w:val="bottom"/>
            <w:hideMark/>
          </w:tcPr>
          <w:p w14:paraId="62B9B954"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4 478</w:t>
            </w:r>
          </w:p>
        </w:tc>
        <w:tc>
          <w:tcPr>
            <w:tcW w:w="1476" w:type="dxa"/>
            <w:tcBorders>
              <w:top w:val="nil"/>
              <w:left w:val="nil"/>
              <w:bottom w:val="nil"/>
              <w:right w:val="nil"/>
            </w:tcBorders>
            <w:shd w:val="clear" w:color="auto" w:fill="auto"/>
            <w:vAlign w:val="bottom"/>
            <w:hideMark/>
          </w:tcPr>
          <w:p w14:paraId="0A07BA7D"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3.43</w:t>
            </w:r>
          </w:p>
        </w:tc>
        <w:tc>
          <w:tcPr>
            <w:tcW w:w="1564" w:type="dxa"/>
            <w:tcBorders>
              <w:top w:val="nil"/>
              <w:left w:val="nil"/>
              <w:bottom w:val="nil"/>
              <w:right w:val="nil"/>
            </w:tcBorders>
            <w:shd w:val="clear" w:color="auto" w:fill="auto"/>
            <w:vAlign w:val="center"/>
            <w:hideMark/>
          </w:tcPr>
          <w:p w14:paraId="658A0142"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15.3</w:t>
            </w:r>
          </w:p>
        </w:tc>
      </w:tr>
      <w:tr w:rsidR="000D2C1E" w:rsidRPr="00AC36AA" w14:paraId="255669C4" w14:textId="77777777" w:rsidTr="009908C5">
        <w:trPr>
          <w:trHeight w:val="300"/>
          <w:jc w:val="center"/>
        </w:trPr>
        <w:tc>
          <w:tcPr>
            <w:tcW w:w="1380" w:type="dxa"/>
            <w:tcBorders>
              <w:top w:val="nil"/>
              <w:left w:val="nil"/>
              <w:bottom w:val="nil"/>
              <w:right w:val="nil"/>
            </w:tcBorders>
            <w:shd w:val="clear" w:color="auto" w:fill="auto"/>
            <w:vAlign w:val="bottom"/>
            <w:hideMark/>
          </w:tcPr>
          <w:p w14:paraId="3193E78F"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UK</w:t>
            </w:r>
          </w:p>
        </w:tc>
        <w:tc>
          <w:tcPr>
            <w:tcW w:w="1435" w:type="dxa"/>
            <w:tcBorders>
              <w:top w:val="nil"/>
              <w:left w:val="nil"/>
              <w:bottom w:val="nil"/>
              <w:right w:val="nil"/>
            </w:tcBorders>
            <w:shd w:val="clear" w:color="auto" w:fill="auto"/>
            <w:vAlign w:val="bottom"/>
            <w:hideMark/>
          </w:tcPr>
          <w:p w14:paraId="1227290D"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1.70</w:t>
            </w:r>
          </w:p>
        </w:tc>
        <w:tc>
          <w:tcPr>
            <w:tcW w:w="1637" w:type="dxa"/>
            <w:tcBorders>
              <w:top w:val="nil"/>
              <w:left w:val="nil"/>
              <w:bottom w:val="nil"/>
              <w:right w:val="nil"/>
            </w:tcBorders>
            <w:shd w:val="clear" w:color="auto" w:fill="auto"/>
            <w:vAlign w:val="bottom"/>
            <w:hideMark/>
          </w:tcPr>
          <w:p w14:paraId="035E91DF"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1.10</w:t>
            </w:r>
          </w:p>
        </w:tc>
        <w:tc>
          <w:tcPr>
            <w:tcW w:w="1292" w:type="dxa"/>
            <w:tcBorders>
              <w:top w:val="nil"/>
              <w:left w:val="nil"/>
              <w:bottom w:val="nil"/>
              <w:right w:val="nil"/>
            </w:tcBorders>
            <w:shd w:val="clear" w:color="auto" w:fill="auto"/>
            <w:vAlign w:val="bottom"/>
            <w:hideMark/>
          </w:tcPr>
          <w:p w14:paraId="5E0EC9B0"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0.35</w:t>
            </w:r>
          </w:p>
        </w:tc>
        <w:tc>
          <w:tcPr>
            <w:tcW w:w="1220" w:type="dxa"/>
            <w:tcBorders>
              <w:top w:val="nil"/>
              <w:left w:val="nil"/>
              <w:bottom w:val="nil"/>
              <w:right w:val="nil"/>
            </w:tcBorders>
            <w:shd w:val="clear" w:color="auto" w:fill="auto"/>
            <w:vAlign w:val="bottom"/>
            <w:hideMark/>
          </w:tcPr>
          <w:p w14:paraId="785C4F2F"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4 252</w:t>
            </w:r>
          </w:p>
        </w:tc>
        <w:tc>
          <w:tcPr>
            <w:tcW w:w="1476" w:type="dxa"/>
            <w:tcBorders>
              <w:top w:val="nil"/>
              <w:left w:val="nil"/>
              <w:bottom w:val="nil"/>
              <w:right w:val="nil"/>
            </w:tcBorders>
            <w:shd w:val="clear" w:color="auto" w:fill="auto"/>
            <w:vAlign w:val="bottom"/>
            <w:hideMark/>
          </w:tcPr>
          <w:p w14:paraId="0856ADA5"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2.22</w:t>
            </w:r>
          </w:p>
        </w:tc>
        <w:tc>
          <w:tcPr>
            <w:tcW w:w="1564" w:type="dxa"/>
            <w:tcBorders>
              <w:top w:val="nil"/>
              <w:left w:val="nil"/>
              <w:bottom w:val="nil"/>
              <w:right w:val="nil"/>
            </w:tcBorders>
            <w:shd w:val="clear" w:color="auto" w:fill="auto"/>
            <w:vAlign w:val="center"/>
            <w:hideMark/>
          </w:tcPr>
          <w:p w14:paraId="00505841"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14.5</w:t>
            </w:r>
          </w:p>
        </w:tc>
      </w:tr>
      <w:tr w:rsidR="000D2C1E" w:rsidRPr="00AC36AA" w14:paraId="4EE175BA" w14:textId="77777777" w:rsidTr="009908C5">
        <w:trPr>
          <w:trHeight w:val="300"/>
          <w:jc w:val="center"/>
        </w:trPr>
        <w:tc>
          <w:tcPr>
            <w:tcW w:w="1380" w:type="dxa"/>
            <w:tcBorders>
              <w:top w:val="nil"/>
              <w:left w:val="nil"/>
              <w:bottom w:val="nil"/>
              <w:right w:val="nil"/>
            </w:tcBorders>
            <w:shd w:val="clear" w:color="auto" w:fill="auto"/>
            <w:vAlign w:val="bottom"/>
            <w:hideMark/>
          </w:tcPr>
          <w:p w14:paraId="7F2447DC"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Ireland</w:t>
            </w:r>
          </w:p>
        </w:tc>
        <w:tc>
          <w:tcPr>
            <w:tcW w:w="1435" w:type="dxa"/>
            <w:tcBorders>
              <w:top w:val="nil"/>
              <w:left w:val="nil"/>
              <w:bottom w:val="nil"/>
              <w:right w:val="nil"/>
            </w:tcBorders>
            <w:shd w:val="clear" w:color="auto" w:fill="auto"/>
            <w:vAlign w:val="bottom"/>
            <w:hideMark/>
          </w:tcPr>
          <w:p w14:paraId="2DE5D256"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1.52</w:t>
            </w:r>
          </w:p>
        </w:tc>
        <w:tc>
          <w:tcPr>
            <w:tcW w:w="1637" w:type="dxa"/>
            <w:tcBorders>
              <w:top w:val="nil"/>
              <w:left w:val="nil"/>
              <w:bottom w:val="nil"/>
              <w:right w:val="nil"/>
            </w:tcBorders>
            <w:shd w:val="clear" w:color="auto" w:fill="auto"/>
            <w:vAlign w:val="bottom"/>
            <w:hideMark/>
          </w:tcPr>
          <w:p w14:paraId="64C2FA0B"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1.11</w:t>
            </w:r>
          </w:p>
        </w:tc>
        <w:tc>
          <w:tcPr>
            <w:tcW w:w="1292" w:type="dxa"/>
            <w:tcBorders>
              <w:top w:val="nil"/>
              <w:left w:val="nil"/>
              <w:bottom w:val="nil"/>
              <w:right w:val="nil"/>
            </w:tcBorders>
            <w:shd w:val="clear" w:color="auto" w:fill="auto"/>
            <w:vAlign w:val="bottom"/>
            <w:hideMark/>
          </w:tcPr>
          <w:p w14:paraId="26FF58CE"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0.27</w:t>
            </w:r>
          </w:p>
        </w:tc>
        <w:tc>
          <w:tcPr>
            <w:tcW w:w="1220" w:type="dxa"/>
            <w:tcBorders>
              <w:top w:val="nil"/>
              <w:left w:val="nil"/>
              <w:bottom w:val="nil"/>
              <w:right w:val="nil"/>
            </w:tcBorders>
            <w:shd w:val="clear" w:color="auto" w:fill="auto"/>
            <w:vAlign w:val="bottom"/>
            <w:hideMark/>
          </w:tcPr>
          <w:p w14:paraId="2CFEA463"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3 732</w:t>
            </w:r>
          </w:p>
        </w:tc>
        <w:tc>
          <w:tcPr>
            <w:tcW w:w="1476" w:type="dxa"/>
            <w:tcBorders>
              <w:top w:val="nil"/>
              <w:left w:val="nil"/>
              <w:bottom w:val="nil"/>
              <w:right w:val="nil"/>
            </w:tcBorders>
            <w:shd w:val="clear" w:color="auto" w:fill="auto"/>
            <w:vAlign w:val="bottom"/>
            <w:hideMark/>
          </w:tcPr>
          <w:p w14:paraId="3FF543BB"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1.69</w:t>
            </w:r>
          </w:p>
        </w:tc>
        <w:tc>
          <w:tcPr>
            <w:tcW w:w="1564" w:type="dxa"/>
            <w:tcBorders>
              <w:top w:val="nil"/>
              <w:left w:val="nil"/>
              <w:bottom w:val="nil"/>
              <w:right w:val="nil"/>
            </w:tcBorders>
            <w:shd w:val="clear" w:color="auto" w:fill="auto"/>
            <w:vAlign w:val="center"/>
            <w:hideMark/>
          </w:tcPr>
          <w:p w14:paraId="3F3427A3"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20.7†</w:t>
            </w:r>
          </w:p>
        </w:tc>
      </w:tr>
      <w:tr w:rsidR="000D2C1E" w:rsidRPr="00AC36AA" w14:paraId="44B54B53" w14:textId="77777777" w:rsidTr="009908C5">
        <w:trPr>
          <w:trHeight w:val="300"/>
          <w:jc w:val="center"/>
        </w:trPr>
        <w:tc>
          <w:tcPr>
            <w:tcW w:w="1380" w:type="dxa"/>
            <w:tcBorders>
              <w:top w:val="nil"/>
              <w:left w:val="nil"/>
              <w:bottom w:val="nil"/>
              <w:right w:val="nil"/>
            </w:tcBorders>
            <w:shd w:val="clear" w:color="auto" w:fill="auto"/>
            <w:vAlign w:val="bottom"/>
            <w:hideMark/>
          </w:tcPr>
          <w:p w14:paraId="3A6E2E6C"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Estonia</w:t>
            </w:r>
          </w:p>
        </w:tc>
        <w:tc>
          <w:tcPr>
            <w:tcW w:w="1435" w:type="dxa"/>
            <w:tcBorders>
              <w:top w:val="nil"/>
              <w:left w:val="nil"/>
              <w:bottom w:val="nil"/>
              <w:right w:val="nil"/>
            </w:tcBorders>
            <w:shd w:val="clear" w:color="auto" w:fill="auto"/>
            <w:vAlign w:val="bottom"/>
            <w:hideMark/>
          </w:tcPr>
          <w:p w14:paraId="2FF7B483"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1.43</w:t>
            </w:r>
          </w:p>
        </w:tc>
        <w:tc>
          <w:tcPr>
            <w:tcW w:w="1637" w:type="dxa"/>
            <w:tcBorders>
              <w:top w:val="nil"/>
              <w:left w:val="nil"/>
              <w:bottom w:val="nil"/>
              <w:right w:val="nil"/>
            </w:tcBorders>
            <w:shd w:val="clear" w:color="auto" w:fill="auto"/>
            <w:vAlign w:val="bottom"/>
            <w:hideMark/>
          </w:tcPr>
          <w:p w14:paraId="4CD4BFCF"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0.62</w:t>
            </w:r>
          </w:p>
        </w:tc>
        <w:tc>
          <w:tcPr>
            <w:tcW w:w="1292" w:type="dxa"/>
            <w:tcBorders>
              <w:top w:val="nil"/>
              <w:left w:val="nil"/>
              <w:bottom w:val="nil"/>
              <w:right w:val="nil"/>
            </w:tcBorders>
            <w:shd w:val="clear" w:color="auto" w:fill="auto"/>
            <w:vAlign w:val="bottom"/>
            <w:hideMark/>
          </w:tcPr>
          <w:p w14:paraId="18CF4736"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0.57</w:t>
            </w:r>
          </w:p>
        </w:tc>
        <w:tc>
          <w:tcPr>
            <w:tcW w:w="1220" w:type="dxa"/>
            <w:tcBorders>
              <w:top w:val="nil"/>
              <w:left w:val="nil"/>
              <w:bottom w:val="nil"/>
              <w:right w:val="nil"/>
            </w:tcBorders>
            <w:shd w:val="clear" w:color="auto" w:fill="auto"/>
            <w:vAlign w:val="bottom"/>
            <w:hideMark/>
          </w:tcPr>
          <w:p w14:paraId="62EBA261"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3 271</w:t>
            </w:r>
          </w:p>
        </w:tc>
        <w:tc>
          <w:tcPr>
            <w:tcW w:w="1476" w:type="dxa"/>
            <w:tcBorders>
              <w:top w:val="nil"/>
              <w:left w:val="nil"/>
              <w:bottom w:val="nil"/>
              <w:right w:val="nil"/>
            </w:tcBorders>
            <w:shd w:val="clear" w:color="auto" w:fill="auto"/>
            <w:vAlign w:val="bottom"/>
            <w:hideMark/>
          </w:tcPr>
          <w:p w14:paraId="04C1532F"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0.47</w:t>
            </w:r>
          </w:p>
        </w:tc>
        <w:tc>
          <w:tcPr>
            <w:tcW w:w="1564" w:type="dxa"/>
            <w:tcBorders>
              <w:top w:val="nil"/>
              <w:left w:val="nil"/>
              <w:bottom w:val="nil"/>
              <w:right w:val="nil"/>
            </w:tcBorders>
            <w:shd w:val="clear" w:color="auto" w:fill="auto"/>
            <w:vAlign w:val="center"/>
            <w:hideMark/>
          </w:tcPr>
          <w:p w14:paraId="07A0F3CA"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12.9</w:t>
            </w:r>
          </w:p>
        </w:tc>
      </w:tr>
      <w:tr w:rsidR="000D2C1E" w:rsidRPr="00AC36AA" w14:paraId="7F8BBC38" w14:textId="77777777" w:rsidTr="009908C5">
        <w:trPr>
          <w:trHeight w:val="300"/>
          <w:jc w:val="center"/>
        </w:trPr>
        <w:tc>
          <w:tcPr>
            <w:tcW w:w="1380" w:type="dxa"/>
            <w:tcBorders>
              <w:top w:val="nil"/>
              <w:left w:val="nil"/>
              <w:bottom w:val="nil"/>
              <w:right w:val="nil"/>
            </w:tcBorders>
            <w:shd w:val="clear" w:color="auto" w:fill="auto"/>
            <w:vAlign w:val="bottom"/>
            <w:hideMark/>
          </w:tcPr>
          <w:p w14:paraId="7A1778CE"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Hungary</w:t>
            </w:r>
          </w:p>
        </w:tc>
        <w:tc>
          <w:tcPr>
            <w:tcW w:w="1435" w:type="dxa"/>
            <w:tcBorders>
              <w:top w:val="nil"/>
              <w:left w:val="nil"/>
              <w:bottom w:val="nil"/>
              <w:right w:val="nil"/>
            </w:tcBorders>
            <w:shd w:val="clear" w:color="auto" w:fill="auto"/>
            <w:vAlign w:val="bottom"/>
            <w:hideMark/>
          </w:tcPr>
          <w:p w14:paraId="718265E1"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1.37</w:t>
            </w:r>
          </w:p>
        </w:tc>
        <w:tc>
          <w:tcPr>
            <w:tcW w:w="1637" w:type="dxa"/>
            <w:tcBorders>
              <w:top w:val="nil"/>
              <w:left w:val="nil"/>
              <w:bottom w:val="nil"/>
              <w:right w:val="nil"/>
            </w:tcBorders>
            <w:shd w:val="clear" w:color="auto" w:fill="auto"/>
            <w:vAlign w:val="bottom"/>
            <w:hideMark/>
          </w:tcPr>
          <w:p w14:paraId="328B49EC"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0.98</w:t>
            </w:r>
          </w:p>
        </w:tc>
        <w:tc>
          <w:tcPr>
            <w:tcW w:w="1292" w:type="dxa"/>
            <w:tcBorders>
              <w:top w:val="nil"/>
              <w:left w:val="nil"/>
              <w:bottom w:val="nil"/>
              <w:right w:val="nil"/>
            </w:tcBorders>
            <w:shd w:val="clear" w:color="auto" w:fill="auto"/>
            <w:vAlign w:val="bottom"/>
            <w:hideMark/>
          </w:tcPr>
          <w:p w14:paraId="249FACD7"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0.28</w:t>
            </w:r>
          </w:p>
        </w:tc>
        <w:tc>
          <w:tcPr>
            <w:tcW w:w="1220" w:type="dxa"/>
            <w:tcBorders>
              <w:top w:val="nil"/>
              <w:left w:val="nil"/>
              <w:bottom w:val="nil"/>
              <w:right w:val="nil"/>
            </w:tcBorders>
            <w:shd w:val="clear" w:color="auto" w:fill="auto"/>
            <w:vAlign w:val="bottom"/>
            <w:hideMark/>
          </w:tcPr>
          <w:p w14:paraId="1CB6803C"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2 651</w:t>
            </w:r>
          </w:p>
        </w:tc>
        <w:tc>
          <w:tcPr>
            <w:tcW w:w="1476" w:type="dxa"/>
            <w:tcBorders>
              <w:top w:val="nil"/>
              <w:left w:val="nil"/>
              <w:bottom w:val="nil"/>
              <w:right w:val="nil"/>
            </w:tcBorders>
            <w:shd w:val="clear" w:color="auto" w:fill="auto"/>
            <w:vAlign w:val="bottom"/>
            <w:hideMark/>
          </w:tcPr>
          <w:p w14:paraId="20624641"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0.55</w:t>
            </w:r>
          </w:p>
        </w:tc>
        <w:tc>
          <w:tcPr>
            <w:tcW w:w="1564" w:type="dxa"/>
            <w:tcBorders>
              <w:top w:val="nil"/>
              <w:left w:val="nil"/>
              <w:bottom w:val="nil"/>
              <w:right w:val="nil"/>
            </w:tcBorders>
            <w:shd w:val="clear" w:color="auto" w:fill="auto"/>
            <w:vAlign w:val="center"/>
            <w:hideMark/>
          </w:tcPr>
          <w:p w14:paraId="752DF7E3"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32.7</w:t>
            </w:r>
          </w:p>
        </w:tc>
      </w:tr>
      <w:tr w:rsidR="000D2C1E" w:rsidRPr="00AC36AA" w14:paraId="4B8CB958" w14:textId="77777777" w:rsidTr="009908C5">
        <w:trPr>
          <w:trHeight w:val="300"/>
          <w:jc w:val="center"/>
        </w:trPr>
        <w:tc>
          <w:tcPr>
            <w:tcW w:w="1380" w:type="dxa"/>
            <w:tcBorders>
              <w:top w:val="nil"/>
              <w:left w:val="nil"/>
              <w:bottom w:val="nil"/>
              <w:right w:val="nil"/>
            </w:tcBorders>
            <w:shd w:val="clear" w:color="auto" w:fill="auto"/>
            <w:vAlign w:val="bottom"/>
            <w:hideMark/>
          </w:tcPr>
          <w:p w14:paraId="2EC09AD1"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Italy</w:t>
            </w:r>
          </w:p>
        </w:tc>
        <w:tc>
          <w:tcPr>
            <w:tcW w:w="1435" w:type="dxa"/>
            <w:tcBorders>
              <w:top w:val="nil"/>
              <w:left w:val="nil"/>
              <w:bottom w:val="nil"/>
              <w:right w:val="nil"/>
            </w:tcBorders>
            <w:shd w:val="clear" w:color="auto" w:fill="auto"/>
            <w:vAlign w:val="bottom"/>
            <w:hideMark/>
          </w:tcPr>
          <w:p w14:paraId="2E00221D"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1.29</w:t>
            </w:r>
          </w:p>
        </w:tc>
        <w:tc>
          <w:tcPr>
            <w:tcW w:w="1637" w:type="dxa"/>
            <w:tcBorders>
              <w:top w:val="nil"/>
              <w:left w:val="nil"/>
              <w:bottom w:val="nil"/>
              <w:right w:val="nil"/>
            </w:tcBorders>
            <w:shd w:val="clear" w:color="auto" w:fill="auto"/>
            <w:vAlign w:val="bottom"/>
            <w:hideMark/>
          </w:tcPr>
          <w:p w14:paraId="5629725F"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0.72</w:t>
            </w:r>
          </w:p>
        </w:tc>
        <w:tc>
          <w:tcPr>
            <w:tcW w:w="1292" w:type="dxa"/>
            <w:tcBorders>
              <w:top w:val="nil"/>
              <w:left w:val="nil"/>
              <w:bottom w:val="nil"/>
              <w:right w:val="nil"/>
            </w:tcBorders>
            <w:shd w:val="clear" w:color="auto" w:fill="auto"/>
            <w:vAlign w:val="bottom"/>
            <w:hideMark/>
          </w:tcPr>
          <w:p w14:paraId="0F159D6D"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0.57</w:t>
            </w:r>
          </w:p>
        </w:tc>
        <w:tc>
          <w:tcPr>
            <w:tcW w:w="1220" w:type="dxa"/>
            <w:tcBorders>
              <w:top w:val="nil"/>
              <w:left w:val="nil"/>
              <w:bottom w:val="nil"/>
              <w:right w:val="nil"/>
            </w:tcBorders>
            <w:shd w:val="clear" w:color="auto" w:fill="auto"/>
            <w:vAlign w:val="bottom"/>
            <w:hideMark/>
          </w:tcPr>
          <w:p w14:paraId="4B451C30"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2 007</w:t>
            </w:r>
          </w:p>
        </w:tc>
        <w:tc>
          <w:tcPr>
            <w:tcW w:w="1476" w:type="dxa"/>
            <w:tcBorders>
              <w:top w:val="nil"/>
              <w:left w:val="nil"/>
              <w:bottom w:val="nil"/>
              <w:right w:val="nil"/>
            </w:tcBorders>
            <w:shd w:val="clear" w:color="auto" w:fill="auto"/>
            <w:vAlign w:val="bottom"/>
            <w:hideMark/>
          </w:tcPr>
          <w:p w14:paraId="3557431E"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1.68</w:t>
            </w:r>
          </w:p>
        </w:tc>
        <w:tc>
          <w:tcPr>
            <w:tcW w:w="1564" w:type="dxa"/>
            <w:tcBorders>
              <w:top w:val="nil"/>
              <w:left w:val="nil"/>
              <w:bottom w:val="nil"/>
              <w:right w:val="nil"/>
            </w:tcBorders>
            <w:shd w:val="clear" w:color="auto" w:fill="auto"/>
            <w:vAlign w:val="center"/>
            <w:hideMark/>
          </w:tcPr>
          <w:p w14:paraId="6FB69C07"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6.9</w:t>
            </w:r>
          </w:p>
        </w:tc>
      </w:tr>
      <w:tr w:rsidR="000D2C1E" w:rsidRPr="00AC36AA" w14:paraId="4E56992C" w14:textId="77777777" w:rsidTr="009908C5">
        <w:trPr>
          <w:trHeight w:val="300"/>
          <w:jc w:val="center"/>
        </w:trPr>
        <w:tc>
          <w:tcPr>
            <w:tcW w:w="1380" w:type="dxa"/>
            <w:tcBorders>
              <w:top w:val="nil"/>
              <w:left w:val="nil"/>
              <w:bottom w:val="nil"/>
              <w:right w:val="nil"/>
            </w:tcBorders>
            <w:shd w:val="clear" w:color="auto" w:fill="auto"/>
            <w:vAlign w:val="bottom"/>
            <w:hideMark/>
          </w:tcPr>
          <w:p w14:paraId="70AF4819"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Portugal</w:t>
            </w:r>
          </w:p>
        </w:tc>
        <w:tc>
          <w:tcPr>
            <w:tcW w:w="1435" w:type="dxa"/>
            <w:tcBorders>
              <w:top w:val="nil"/>
              <w:left w:val="nil"/>
              <w:bottom w:val="nil"/>
              <w:right w:val="nil"/>
            </w:tcBorders>
            <w:shd w:val="clear" w:color="auto" w:fill="auto"/>
            <w:vAlign w:val="bottom"/>
            <w:hideMark/>
          </w:tcPr>
          <w:p w14:paraId="0F6DCCD7"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1.29</w:t>
            </w:r>
          </w:p>
        </w:tc>
        <w:tc>
          <w:tcPr>
            <w:tcW w:w="1637" w:type="dxa"/>
            <w:tcBorders>
              <w:top w:val="nil"/>
              <w:left w:val="nil"/>
              <w:bottom w:val="nil"/>
              <w:right w:val="nil"/>
            </w:tcBorders>
            <w:shd w:val="clear" w:color="auto" w:fill="auto"/>
            <w:vAlign w:val="bottom"/>
            <w:hideMark/>
          </w:tcPr>
          <w:p w14:paraId="0257FAD9"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0.59</w:t>
            </w:r>
          </w:p>
        </w:tc>
        <w:tc>
          <w:tcPr>
            <w:tcW w:w="1292" w:type="dxa"/>
            <w:tcBorders>
              <w:top w:val="nil"/>
              <w:left w:val="nil"/>
              <w:bottom w:val="nil"/>
              <w:right w:val="nil"/>
            </w:tcBorders>
            <w:shd w:val="clear" w:color="auto" w:fill="auto"/>
            <w:vAlign w:val="bottom"/>
            <w:hideMark/>
          </w:tcPr>
          <w:p w14:paraId="043F06CA"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0.54</w:t>
            </w:r>
          </w:p>
        </w:tc>
        <w:tc>
          <w:tcPr>
            <w:tcW w:w="1220" w:type="dxa"/>
            <w:tcBorders>
              <w:top w:val="nil"/>
              <w:left w:val="nil"/>
              <w:bottom w:val="nil"/>
              <w:right w:val="nil"/>
            </w:tcBorders>
            <w:shd w:val="clear" w:color="auto" w:fill="auto"/>
            <w:vAlign w:val="bottom"/>
            <w:hideMark/>
          </w:tcPr>
          <w:p w14:paraId="00F43075"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3 700</w:t>
            </w:r>
          </w:p>
        </w:tc>
        <w:tc>
          <w:tcPr>
            <w:tcW w:w="1476" w:type="dxa"/>
            <w:tcBorders>
              <w:top w:val="nil"/>
              <w:left w:val="nil"/>
              <w:bottom w:val="nil"/>
              <w:right w:val="nil"/>
            </w:tcBorders>
            <w:shd w:val="clear" w:color="auto" w:fill="auto"/>
            <w:vAlign w:val="bottom"/>
            <w:hideMark/>
          </w:tcPr>
          <w:p w14:paraId="32F39E0A"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0.39</w:t>
            </w:r>
          </w:p>
        </w:tc>
        <w:tc>
          <w:tcPr>
            <w:tcW w:w="1564" w:type="dxa"/>
            <w:tcBorders>
              <w:top w:val="nil"/>
              <w:left w:val="nil"/>
              <w:bottom w:val="nil"/>
              <w:right w:val="nil"/>
            </w:tcBorders>
            <w:shd w:val="clear" w:color="auto" w:fill="auto"/>
            <w:vAlign w:val="center"/>
            <w:hideMark/>
          </w:tcPr>
          <w:p w14:paraId="4702B7EB"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22.0</w:t>
            </w:r>
          </w:p>
        </w:tc>
      </w:tr>
      <w:tr w:rsidR="000D2C1E" w:rsidRPr="00AC36AA" w14:paraId="7EF4A4C6" w14:textId="77777777" w:rsidTr="009908C5">
        <w:trPr>
          <w:trHeight w:val="300"/>
          <w:jc w:val="center"/>
        </w:trPr>
        <w:tc>
          <w:tcPr>
            <w:tcW w:w="1380" w:type="dxa"/>
            <w:tcBorders>
              <w:top w:val="nil"/>
              <w:left w:val="nil"/>
              <w:bottom w:val="nil"/>
              <w:right w:val="nil"/>
            </w:tcBorders>
            <w:shd w:val="clear" w:color="auto" w:fill="auto"/>
            <w:vAlign w:val="bottom"/>
            <w:hideMark/>
          </w:tcPr>
          <w:p w14:paraId="6B3F0EEA"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Luxembourg</w:t>
            </w:r>
          </w:p>
        </w:tc>
        <w:tc>
          <w:tcPr>
            <w:tcW w:w="1435" w:type="dxa"/>
            <w:tcBorders>
              <w:top w:val="nil"/>
              <w:left w:val="nil"/>
              <w:bottom w:val="nil"/>
              <w:right w:val="nil"/>
            </w:tcBorders>
            <w:shd w:val="clear" w:color="auto" w:fill="auto"/>
            <w:vAlign w:val="bottom"/>
            <w:hideMark/>
          </w:tcPr>
          <w:p w14:paraId="6D2C105B"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1.26</w:t>
            </w:r>
          </w:p>
        </w:tc>
        <w:tc>
          <w:tcPr>
            <w:tcW w:w="1637" w:type="dxa"/>
            <w:tcBorders>
              <w:top w:val="nil"/>
              <w:left w:val="nil"/>
              <w:bottom w:val="nil"/>
              <w:right w:val="nil"/>
            </w:tcBorders>
            <w:shd w:val="clear" w:color="auto" w:fill="auto"/>
            <w:vAlign w:val="bottom"/>
            <w:hideMark/>
          </w:tcPr>
          <w:p w14:paraId="4E7C5BBC"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0.66</w:t>
            </w:r>
          </w:p>
        </w:tc>
        <w:tc>
          <w:tcPr>
            <w:tcW w:w="1292" w:type="dxa"/>
            <w:tcBorders>
              <w:top w:val="nil"/>
              <w:left w:val="nil"/>
              <w:bottom w:val="nil"/>
              <w:right w:val="nil"/>
            </w:tcBorders>
            <w:shd w:val="clear" w:color="auto" w:fill="auto"/>
            <w:vAlign w:val="bottom"/>
            <w:hideMark/>
          </w:tcPr>
          <w:p w14:paraId="13D80BB3"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0.60</w:t>
            </w:r>
          </w:p>
        </w:tc>
        <w:tc>
          <w:tcPr>
            <w:tcW w:w="1220" w:type="dxa"/>
            <w:tcBorders>
              <w:top w:val="nil"/>
              <w:left w:val="nil"/>
              <w:bottom w:val="nil"/>
              <w:right w:val="nil"/>
            </w:tcBorders>
            <w:shd w:val="clear" w:color="auto" w:fill="auto"/>
            <w:vAlign w:val="bottom"/>
            <w:hideMark/>
          </w:tcPr>
          <w:p w14:paraId="624581AE"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4 577</w:t>
            </w:r>
          </w:p>
        </w:tc>
        <w:tc>
          <w:tcPr>
            <w:tcW w:w="1476" w:type="dxa"/>
            <w:tcBorders>
              <w:top w:val="nil"/>
              <w:left w:val="nil"/>
              <w:bottom w:val="nil"/>
              <w:right w:val="nil"/>
            </w:tcBorders>
            <w:shd w:val="clear" w:color="auto" w:fill="auto"/>
            <w:vAlign w:val="bottom"/>
            <w:hideMark/>
          </w:tcPr>
          <w:p w14:paraId="1F8CDE22"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6.24</w:t>
            </w:r>
          </w:p>
        </w:tc>
        <w:tc>
          <w:tcPr>
            <w:tcW w:w="1564" w:type="dxa"/>
            <w:tcBorders>
              <w:top w:val="nil"/>
              <w:left w:val="nil"/>
              <w:bottom w:val="nil"/>
              <w:right w:val="nil"/>
            </w:tcBorders>
            <w:shd w:val="clear" w:color="auto" w:fill="auto"/>
            <w:noWrap/>
            <w:vAlign w:val="bottom"/>
            <w:hideMark/>
          </w:tcPr>
          <w:p w14:paraId="7A3283BB" w14:textId="77777777" w:rsidR="00BD5D37" w:rsidRPr="00AC36AA" w:rsidRDefault="00BD5D37" w:rsidP="001E3BAB">
            <w:pPr>
              <w:keepNext/>
              <w:keepLines/>
              <w:spacing w:after="0" w:line="240" w:lineRule="auto"/>
              <w:jc w:val="center"/>
              <w:rPr>
                <w:rFonts w:ascii="Calibri" w:eastAsia="Times New Roman" w:hAnsi="Calibri" w:cs="Times New Roman"/>
                <w:color w:val="000000"/>
                <w:sz w:val="24"/>
                <w:szCs w:val="24"/>
                <w:lang w:val="en-GB" w:eastAsia="sv-SE"/>
              </w:rPr>
            </w:pPr>
          </w:p>
        </w:tc>
      </w:tr>
      <w:tr w:rsidR="000D2C1E" w:rsidRPr="00AC36AA" w14:paraId="03CA1BE5" w14:textId="77777777" w:rsidTr="009908C5">
        <w:trPr>
          <w:trHeight w:val="300"/>
          <w:jc w:val="center"/>
        </w:trPr>
        <w:tc>
          <w:tcPr>
            <w:tcW w:w="1380" w:type="dxa"/>
            <w:tcBorders>
              <w:top w:val="nil"/>
              <w:left w:val="nil"/>
              <w:bottom w:val="nil"/>
              <w:right w:val="nil"/>
            </w:tcBorders>
            <w:shd w:val="clear" w:color="auto" w:fill="auto"/>
            <w:vAlign w:val="bottom"/>
            <w:hideMark/>
          </w:tcPr>
          <w:p w14:paraId="0A624C46"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Spain</w:t>
            </w:r>
          </w:p>
        </w:tc>
        <w:tc>
          <w:tcPr>
            <w:tcW w:w="1435" w:type="dxa"/>
            <w:tcBorders>
              <w:top w:val="nil"/>
              <w:left w:val="nil"/>
              <w:bottom w:val="nil"/>
              <w:right w:val="nil"/>
            </w:tcBorders>
            <w:shd w:val="clear" w:color="auto" w:fill="auto"/>
            <w:vAlign w:val="bottom"/>
            <w:hideMark/>
          </w:tcPr>
          <w:p w14:paraId="7814D525"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1.22</w:t>
            </w:r>
          </w:p>
        </w:tc>
        <w:tc>
          <w:tcPr>
            <w:tcW w:w="1637" w:type="dxa"/>
            <w:tcBorders>
              <w:top w:val="nil"/>
              <w:left w:val="nil"/>
              <w:bottom w:val="nil"/>
              <w:right w:val="nil"/>
            </w:tcBorders>
            <w:shd w:val="clear" w:color="auto" w:fill="auto"/>
            <w:vAlign w:val="bottom"/>
            <w:hideMark/>
          </w:tcPr>
          <w:p w14:paraId="5241E3BA"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0.64</w:t>
            </w:r>
          </w:p>
        </w:tc>
        <w:tc>
          <w:tcPr>
            <w:tcW w:w="1292" w:type="dxa"/>
            <w:tcBorders>
              <w:top w:val="nil"/>
              <w:left w:val="nil"/>
              <w:bottom w:val="nil"/>
              <w:right w:val="nil"/>
            </w:tcBorders>
            <w:shd w:val="clear" w:color="auto" w:fill="auto"/>
            <w:vAlign w:val="bottom"/>
            <w:hideMark/>
          </w:tcPr>
          <w:p w14:paraId="44CA3701"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0.48</w:t>
            </w:r>
          </w:p>
        </w:tc>
        <w:tc>
          <w:tcPr>
            <w:tcW w:w="1220" w:type="dxa"/>
            <w:tcBorders>
              <w:top w:val="nil"/>
              <w:left w:val="nil"/>
              <w:bottom w:val="nil"/>
              <w:right w:val="nil"/>
            </w:tcBorders>
            <w:shd w:val="clear" w:color="auto" w:fill="auto"/>
            <w:vAlign w:val="bottom"/>
            <w:hideMark/>
          </w:tcPr>
          <w:p w14:paraId="1CACF270"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2 641</w:t>
            </w:r>
          </w:p>
        </w:tc>
        <w:tc>
          <w:tcPr>
            <w:tcW w:w="1476" w:type="dxa"/>
            <w:tcBorders>
              <w:top w:val="nil"/>
              <w:left w:val="nil"/>
              <w:bottom w:val="nil"/>
              <w:right w:val="nil"/>
            </w:tcBorders>
            <w:shd w:val="clear" w:color="auto" w:fill="auto"/>
            <w:vAlign w:val="bottom"/>
            <w:hideMark/>
          </w:tcPr>
          <w:p w14:paraId="31DD7AB2"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0.69</w:t>
            </w:r>
          </w:p>
        </w:tc>
        <w:tc>
          <w:tcPr>
            <w:tcW w:w="1564" w:type="dxa"/>
            <w:tcBorders>
              <w:top w:val="nil"/>
              <w:left w:val="nil"/>
              <w:bottom w:val="nil"/>
              <w:right w:val="nil"/>
            </w:tcBorders>
            <w:shd w:val="clear" w:color="auto" w:fill="auto"/>
            <w:vAlign w:val="center"/>
            <w:hideMark/>
          </w:tcPr>
          <w:p w14:paraId="18B8C77F"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15.6†</w:t>
            </w:r>
          </w:p>
        </w:tc>
      </w:tr>
      <w:tr w:rsidR="000D2C1E" w:rsidRPr="00AC36AA" w14:paraId="64B796A7" w14:textId="77777777" w:rsidTr="009908C5">
        <w:trPr>
          <w:trHeight w:val="300"/>
          <w:jc w:val="center"/>
        </w:trPr>
        <w:tc>
          <w:tcPr>
            <w:tcW w:w="1380" w:type="dxa"/>
            <w:tcBorders>
              <w:top w:val="nil"/>
              <w:left w:val="nil"/>
              <w:bottom w:val="nil"/>
              <w:right w:val="nil"/>
            </w:tcBorders>
            <w:shd w:val="clear" w:color="auto" w:fill="auto"/>
            <w:vAlign w:val="bottom"/>
            <w:hideMark/>
          </w:tcPr>
          <w:p w14:paraId="7B9CE1FA"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Lithuania</w:t>
            </w:r>
          </w:p>
        </w:tc>
        <w:tc>
          <w:tcPr>
            <w:tcW w:w="1435" w:type="dxa"/>
            <w:tcBorders>
              <w:top w:val="nil"/>
              <w:left w:val="nil"/>
              <w:bottom w:val="nil"/>
              <w:right w:val="nil"/>
            </w:tcBorders>
            <w:shd w:val="clear" w:color="auto" w:fill="auto"/>
            <w:vAlign w:val="bottom"/>
            <w:hideMark/>
          </w:tcPr>
          <w:p w14:paraId="4C962017"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1.01</w:t>
            </w:r>
          </w:p>
        </w:tc>
        <w:tc>
          <w:tcPr>
            <w:tcW w:w="1637" w:type="dxa"/>
            <w:tcBorders>
              <w:top w:val="nil"/>
              <w:left w:val="nil"/>
              <w:bottom w:val="nil"/>
              <w:right w:val="nil"/>
            </w:tcBorders>
            <w:shd w:val="clear" w:color="auto" w:fill="auto"/>
            <w:vAlign w:val="bottom"/>
            <w:hideMark/>
          </w:tcPr>
          <w:p w14:paraId="3659FE54"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0.30</w:t>
            </w:r>
          </w:p>
        </w:tc>
        <w:tc>
          <w:tcPr>
            <w:tcW w:w="1292" w:type="dxa"/>
            <w:tcBorders>
              <w:top w:val="nil"/>
              <w:left w:val="nil"/>
              <w:bottom w:val="nil"/>
              <w:right w:val="nil"/>
            </w:tcBorders>
            <w:shd w:val="clear" w:color="auto" w:fill="auto"/>
            <w:vAlign w:val="bottom"/>
            <w:hideMark/>
          </w:tcPr>
          <w:p w14:paraId="357EAC8A"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0.70</w:t>
            </w:r>
          </w:p>
        </w:tc>
        <w:tc>
          <w:tcPr>
            <w:tcW w:w="1220" w:type="dxa"/>
            <w:tcBorders>
              <w:top w:val="nil"/>
              <w:left w:val="nil"/>
              <w:bottom w:val="nil"/>
              <w:right w:val="nil"/>
            </w:tcBorders>
            <w:shd w:val="clear" w:color="auto" w:fill="auto"/>
            <w:vAlign w:val="bottom"/>
            <w:hideMark/>
          </w:tcPr>
          <w:p w14:paraId="57AE03AC"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2 962</w:t>
            </w:r>
          </w:p>
        </w:tc>
        <w:tc>
          <w:tcPr>
            <w:tcW w:w="1476" w:type="dxa"/>
            <w:tcBorders>
              <w:top w:val="nil"/>
              <w:left w:val="nil"/>
              <w:bottom w:val="nil"/>
              <w:right w:val="nil"/>
            </w:tcBorders>
            <w:shd w:val="clear" w:color="auto" w:fill="auto"/>
            <w:vAlign w:val="bottom"/>
            <w:hideMark/>
          </w:tcPr>
          <w:p w14:paraId="49CFB9A5"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0.37</w:t>
            </w:r>
          </w:p>
        </w:tc>
        <w:tc>
          <w:tcPr>
            <w:tcW w:w="1564" w:type="dxa"/>
            <w:tcBorders>
              <w:top w:val="nil"/>
              <w:left w:val="nil"/>
              <w:bottom w:val="nil"/>
              <w:right w:val="nil"/>
            </w:tcBorders>
            <w:shd w:val="clear" w:color="auto" w:fill="auto"/>
            <w:noWrap/>
            <w:vAlign w:val="bottom"/>
            <w:hideMark/>
          </w:tcPr>
          <w:p w14:paraId="4111D8D1" w14:textId="77777777" w:rsidR="00BD5D37" w:rsidRPr="00AC36AA" w:rsidRDefault="00BD5D37" w:rsidP="001E3BAB">
            <w:pPr>
              <w:keepNext/>
              <w:keepLines/>
              <w:spacing w:after="0" w:line="240" w:lineRule="auto"/>
              <w:jc w:val="center"/>
              <w:rPr>
                <w:rFonts w:ascii="Calibri" w:eastAsia="Times New Roman" w:hAnsi="Calibri" w:cs="Times New Roman"/>
                <w:color w:val="000000"/>
                <w:sz w:val="24"/>
                <w:szCs w:val="24"/>
                <w:lang w:val="en-GB" w:eastAsia="sv-SE"/>
              </w:rPr>
            </w:pPr>
          </w:p>
        </w:tc>
      </w:tr>
      <w:tr w:rsidR="000D2C1E" w:rsidRPr="00AC36AA" w14:paraId="299F75F6" w14:textId="77777777" w:rsidTr="009908C5">
        <w:trPr>
          <w:trHeight w:val="320"/>
          <w:jc w:val="center"/>
        </w:trPr>
        <w:tc>
          <w:tcPr>
            <w:tcW w:w="1380" w:type="dxa"/>
            <w:tcBorders>
              <w:top w:val="nil"/>
              <w:left w:val="nil"/>
              <w:bottom w:val="nil"/>
              <w:right w:val="nil"/>
            </w:tcBorders>
            <w:shd w:val="clear" w:color="auto" w:fill="auto"/>
            <w:vAlign w:val="bottom"/>
            <w:hideMark/>
          </w:tcPr>
          <w:p w14:paraId="721B5E81"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Poland</w:t>
            </w:r>
          </w:p>
        </w:tc>
        <w:tc>
          <w:tcPr>
            <w:tcW w:w="1435" w:type="dxa"/>
            <w:tcBorders>
              <w:top w:val="nil"/>
              <w:left w:val="nil"/>
              <w:bottom w:val="nil"/>
              <w:right w:val="nil"/>
            </w:tcBorders>
            <w:shd w:val="clear" w:color="auto" w:fill="auto"/>
            <w:vAlign w:val="bottom"/>
            <w:hideMark/>
          </w:tcPr>
          <w:p w14:paraId="1F0572E7"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0.94</w:t>
            </w:r>
          </w:p>
        </w:tc>
        <w:tc>
          <w:tcPr>
            <w:tcW w:w="1637" w:type="dxa"/>
            <w:tcBorders>
              <w:top w:val="nil"/>
              <w:left w:val="nil"/>
              <w:bottom w:val="nil"/>
              <w:right w:val="nil"/>
            </w:tcBorders>
            <w:shd w:val="clear" w:color="auto" w:fill="auto"/>
            <w:vAlign w:val="bottom"/>
            <w:hideMark/>
          </w:tcPr>
          <w:p w14:paraId="2F15BAF2"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0.44</w:t>
            </w:r>
          </w:p>
        </w:tc>
        <w:tc>
          <w:tcPr>
            <w:tcW w:w="1292" w:type="dxa"/>
            <w:tcBorders>
              <w:top w:val="nil"/>
              <w:left w:val="nil"/>
              <w:bottom w:val="nil"/>
              <w:right w:val="nil"/>
            </w:tcBorders>
            <w:shd w:val="clear" w:color="auto" w:fill="auto"/>
            <w:vAlign w:val="bottom"/>
            <w:hideMark/>
          </w:tcPr>
          <w:p w14:paraId="6FB1A423"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0.50</w:t>
            </w:r>
          </w:p>
        </w:tc>
        <w:tc>
          <w:tcPr>
            <w:tcW w:w="1220" w:type="dxa"/>
            <w:tcBorders>
              <w:top w:val="nil"/>
              <w:left w:val="nil"/>
              <w:bottom w:val="nil"/>
              <w:right w:val="nil"/>
            </w:tcBorders>
            <w:shd w:val="clear" w:color="auto" w:fill="auto"/>
            <w:vAlign w:val="bottom"/>
            <w:hideMark/>
          </w:tcPr>
          <w:p w14:paraId="0CF2C4D6"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2 037</w:t>
            </w:r>
          </w:p>
        </w:tc>
        <w:tc>
          <w:tcPr>
            <w:tcW w:w="1476" w:type="dxa"/>
            <w:tcBorders>
              <w:top w:val="nil"/>
              <w:left w:val="nil"/>
              <w:bottom w:val="nil"/>
              <w:right w:val="nil"/>
            </w:tcBorders>
            <w:shd w:val="clear" w:color="auto" w:fill="auto"/>
            <w:vAlign w:val="bottom"/>
            <w:hideMark/>
          </w:tcPr>
          <w:p w14:paraId="5875EB6E"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0.48</w:t>
            </w:r>
          </w:p>
        </w:tc>
        <w:tc>
          <w:tcPr>
            <w:tcW w:w="1564" w:type="dxa"/>
            <w:tcBorders>
              <w:top w:val="nil"/>
              <w:left w:val="nil"/>
              <w:bottom w:val="nil"/>
              <w:right w:val="nil"/>
            </w:tcBorders>
            <w:shd w:val="clear" w:color="auto" w:fill="auto"/>
            <w:vAlign w:val="center"/>
            <w:hideMark/>
          </w:tcPr>
          <w:p w14:paraId="3ED5C2D0"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9.1</w:t>
            </w:r>
          </w:p>
        </w:tc>
      </w:tr>
      <w:tr w:rsidR="000D2C1E" w:rsidRPr="00AC36AA" w14:paraId="783B01E0" w14:textId="77777777" w:rsidTr="009908C5">
        <w:trPr>
          <w:trHeight w:val="320"/>
          <w:jc w:val="center"/>
        </w:trPr>
        <w:tc>
          <w:tcPr>
            <w:tcW w:w="1380" w:type="dxa"/>
            <w:tcBorders>
              <w:top w:val="nil"/>
              <w:left w:val="nil"/>
              <w:bottom w:val="nil"/>
              <w:right w:val="nil"/>
            </w:tcBorders>
            <w:shd w:val="clear" w:color="auto" w:fill="auto"/>
            <w:vAlign w:val="bottom"/>
            <w:hideMark/>
          </w:tcPr>
          <w:p w14:paraId="657D3462"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Slovakia</w:t>
            </w:r>
          </w:p>
        </w:tc>
        <w:tc>
          <w:tcPr>
            <w:tcW w:w="1435" w:type="dxa"/>
            <w:tcBorders>
              <w:top w:val="nil"/>
              <w:left w:val="nil"/>
              <w:bottom w:val="nil"/>
              <w:right w:val="nil"/>
            </w:tcBorders>
            <w:shd w:val="clear" w:color="auto" w:fill="auto"/>
            <w:vAlign w:val="bottom"/>
            <w:hideMark/>
          </w:tcPr>
          <w:p w14:paraId="0F4F8186"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0.89</w:t>
            </w:r>
          </w:p>
        </w:tc>
        <w:tc>
          <w:tcPr>
            <w:tcW w:w="1637" w:type="dxa"/>
            <w:tcBorders>
              <w:top w:val="nil"/>
              <w:left w:val="nil"/>
              <w:bottom w:val="nil"/>
              <w:right w:val="nil"/>
            </w:tcBorders>
            <w:shd w:val="clear" w:color="auto" w:fill="auto"/>
            <w:vAlign w:val="bottom"/>
            <w:hideMark/>
          </w:tcPr>
          <w:p w14:paraId="7828B70F"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0.33</w:t>
            </w:r>
          </w:p>
        </w:tc>
        <w:tc>
          <w:tcPr>
            <w:tcW w:w="1292" w:type="dxa"/>
            <w:tcBorders>
              <w:top w:val="nil"/>
              <w:left w:val="nil"/>
              <w:bottom w:val="nil"/>
              <w:right w:val="nil"/>
            </w:tcBorders>
            <w:shd w:val="clear" w:color="auto" w:fill="auto"/>
            <w:vAlign w:val="bottom"/>
            <w:hideMark/>
          </w:tcPr>
          <w:p w14:paraId="4D03C24B"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0.63</w:t>
            </w:r>
          </w:p>
        </w:tc>
        <w:tc>
          <w:tcPr>
            <w:tcW w:w="1220" w:type="dxa"/>
            <w:tcBorders>
              <w:top w:val="nil"/>
              <w:left w:val="nil"/>
              <w:bottom w:val="nil"/>
              <w:right w:val="nil"/>
            </w:tcBorders>
            <w:shd w:val="clear" w:color="auto" w:fill="auto"/>
            <w:vAlign w:val="bottom"/>
            <w:hideMark/>
          </w:tcPr>
          <w:p w14:paraId="24419D3A"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2 718</w:t>
            </w:r>
          </w:p>
        </w:tc>
        <w:tc>
          <w:tcPr>
            <w:tcW w:w="1476" w:type="dxa"/>
            <w:tcBorders>
              <w:top w:val="nil"/>
              <w:left w:val="nil"/>
              <w:bottom w:val="nil"/>
              <w:right w:val="nil"/>
            </w:tcBorders>
            <w:shd w:val="clear" w:color="auto" w:fill="auto"/>
            <w:vAlign w:val="bottom"/>
            <w:hideMark/>
          </w:tcPr>
          <w:p w14:paraId="043975B8"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0.30</w:t>
            </w:r>
          </w:p>
        </w:tc>
        <w:tc>
          <w:tcPr>
            <w:tcW w:w="1564" w:type="dxa"/>
            <w:tcBorders>
              <w:top w:val="nil"/>
              <w:left w:val="nil"/>
              <w:bottom w:val="nil"/>
              <w:right w:val="nil"/>
            </w:tcBorders>
            <w:shd w:val="clear" w:color="auto" w:fill="auto"/>
            <w:vAlign w:val="center"/>
            <w:hideMark/>
          </w:tcPr>
          <w:p w14:paraId="2B65B770"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6.1</w:t>
            </w:r>
          </w:p>
        </w:tc>
      </w:tr>
      <w:tr w:rsidR="000D2C1E" w:rsidRPr="00AC36AA" w14:paraId="663EC315" w14:textId="77777777" w:rsidTr="009908C5">
        <w:trPr>
          <w:trHeight w:val="300"/>
          <w:jc w:val="center"/>
        </w:trPr>
        <w:tc>
          <w:tcPr>
            <w:tcW w:w="1380" w:type="dxa"/>
            <w:tcBorders>
              <w:top w:val="nil"/>
              <w:left w:val="nil"/>
              <w:bottom w:val="nil"/>
              <w:right w:val="nil"/>
            </w:tcBorders>
            <w:shd w:val="clear" w:color="auto" w:fill="auto"/>
            <w:vAlign w:val="bottom"/>
            <w:hideMark/>
          </w:tcPr>
          <w:p w14:paraId="0AC3E571"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Malta</w:t>
            </w:r>
          </w:p>
        </w:tc>
        <w:tc>
          <w:tcPr>
            <w:tcW w:w="1435" w:type="dxa"/>
            <w:tcBorders>
              <w:top w:val="nil"/>
              <w:left w:val="nil"/>
              <w:bottom w:val="nil"/>
              <w:right w:val="nil"/>
            </w:tcBorders>
            <w:shd w:val="clear" w:color="auto" w:fill="auto"/>
            <w:vAlign w:val="bottom"/>
            <w:hideMark/>
          </w:tcPr>
          <w:p w14:paraId="1845C54B"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0.85</w:t>
            </w:r>
          </w:p>
        </w:tc>
        <w:tc>
          <w:tcPr>
            <w:tcW w:w="1637" w:type="dxa"/>
            <w:tcBorders>
              <w:top w:val="nil"/>
              <w:left w:val="nil"/>
              <w:bottom w:val="nil"/>
              <w:right w:val="nil"/>
            </w:tcBorders>
            <w:shd w:val="clear" w:color="auto" w:fill="auto"/>
            <w:vAlign w:val="bottom"/>
            <w:hideMark/>
          </w:tcPr>
          <w:p w14:paraId="47AE8C49"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0.51</w:t>
            </w:r>
          </w:p>
        </w:tc>
        <w:tc>
          <w:tcPr>
            <w:tcW w:w="1292" w:type="dxa"/>
            <w:tcBorders>
              <w:top w:val="nil"/>
              <w:left w:val="nil"/>
              <w:bottom w:val="nil"/>
              <w:right w:val="nil"/>
            </w:tcBorders>
            <w:shd w:val="clear" w:color="auto" w:fill="auto"/>
            <w:vAlign w:val="bottom"/>
            <w:hideMark/>
          </w:tcPr>
          <w:p w14:paraId="0E48B5A6"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0.40</w:t>
            </w:r>
          </w:p>
        </w:tc>
        <w:tc>
          <w:tcPr>
            <w:tcW w:w="1220" w:type="dxa"/>
            <w:tcBorders>
              <w:top w:val="nil"/>
              <w:left w:val="nil"/>
              <w:bottom w:val="nil"/>
              <w:right w:val="nil"/>
            </w:tcBorders>
            <w:shd w:val="clear" w:color="auto" w:fill="auto"/>
            <w:vAlign w:val="bottom"/>
            <w:hideMark/>
          </w:tcPr>
          <w:p w14:paraId="166D4EB7"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2 133</w:t>
            </w:r>
          </w:p>
        </w:tc>
        <w:tc>
          <w:tcPr>
            <w:tcW w:w="1476" w:type="dxa"/>
            <w:tcBorders>
              <w:top w:val="nil"/>
              <w:left w:val="nil"/>
              <w:bottom w:val="nil"/>
              <w:right w:val="nil"/>
            </w:tcBorders>
            <w:shd w:val="clear" w:color="auto" w:fill="auto"/>
            <w:vAlign w:val="bottom"/>
            <w:hideMark/>
          </w:tcPr>
          <w:p w14:paraId="7A7178CD"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2.48</w:t>
            </w:r>
          </w:p>
        </w:tc>
        <w:tc>
          <w:tcPr>
            <w:tcW w:w="1564" w:type="dxa"/>
            <w:tcBorders>
              <w:top w:val="nil"/>
              <w:left w:val="nil"/>
              <w:bottom w:val="nil"/>
              <w:right w:val="nil"/>
            </w:tcBorders>
            <w:shd w:val="clear" w:color="auto" w:fill="auto"/>
            <w:noWrap/>
            <w:vAlign w:val="bottom"/>
            <w:hideMark/>
          </w:tcPr>
          <w:p w14:paraId="6E3444C2" w14:textId="77777777" w:rsidR="00BD5D37" w:rsidRPr="00AC36AA" w:rsidRDefault="00BD5D37" w:rsidP="001E3BAB">
            <w:pPr>
              <w:keepNext/>
              <w:keepLines/>
              <w:spacing w:after="0" w:line="240" w:lineRule="auto"/>
              <w:jc w:val="center"/>
              <w:rPr>
                <w:rFonts w:ascii="Calibri" w:eastAsia="Times New Roman" w:hAnsi="Calibri" w:cs="Times New Roman"/>
                <w:color w:val="000000"/>
                <w:sz w:val="24"/>
                <w:szCs w:val="24"/>
                <w:lang w:val="en-GB" w:eastAsia="sv-SE"/>
              </w:rPr>
            </w:pPr>
          </w:p>
        </w:tc>
      </w:tr>
      <w:tr w:rsidR="000D2C1E" w:rsidRPr="00AC36AA" w14:paraId="114B1E7C" w14:textId="77777777" w:rsidTr="009908C5">
        <w:trPr>
          <w:trHeight w:val="300"/>
          <w:jc w:val="center"/>
        </w:trPr>
        <w:tc>
          <w:tcPr>
            <w:tcW w:w="1380" w:type="dxa"/>
            <w:tcBorders>
              <w:top w:val="nil"/>
              <w:left w:val="nil"/>
              <w:bottom w:val="nil"/>
              <w:right w:val="nil"/>
            </w:tcBorders>
            <w:shd w:val="clear" w:color="auto" w:fill="auto"/>
            <w:vAlign w:val="bottom"/>
            <w:hideMark/>
          </w:tcPr>
          <w:p w14:paraId="10CED92B"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Greece</w:t>
            </w:r>
          </w:p>
        </w:tc>
        <w:tc>
          <w:tcPr>
            <w:tcW w:w="1435" w:type="dxa"/>
            <w:tcBorders>
              <w:top w:val="nil"/>
              <w:left w:val="nil"/>
              <w:bottom w:val="nil"/>
              <w:right w:val="nil"/>
            </w:tcBorders>
            <w:shd w:val="clear" w:color="auto" w:fill="auto"/>
            <w:vAlign w:val="bottom"/>
            <w:hideMark/>
          </w:tcPr>
          <w:p w14:paraId="6A6E069C"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0.83</w:t>
            </w:r>
          </w:p>
        </w:tc>
        <w:tc>
          <w:tcPr>
            <w:tcW w:w="1637" w:type="dxa"/>
            <w:tcBorders>
              <w:top w:val="nil"/>
              <w:left w:val="nil"/>
              <w:bottom w:val="nil"/>
              <w:right w:val="nil"/>
            </w:tcBorders>
            <w:shd w:val="clear" w:color="auto" w:fill="auto"/>
            <w:vAlign w:val="bottom"/>
            <w:hideMark/>
          </w:tcPr>
          <w:p w14:paraId="1A006D29"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0.28</w:t>
            </w:r>
          </w:p>
        </w:tc>
        <w:tc>
          <w:tcPr>
            <w:tcW w:w="1292" w:type="dxa"/>
            <w:tcBorders>
              <w:top w:val="nil"/>
              <w:left w:val="nil"/>
              <w:bottom w:val="nil"/>
              <w:right w:val="nil"/>
            </w:tcBorders>
            <w:shd w:val="clear" w:color="auto" w:fill="auto"/>
            <w:vAlign w:val="bottom"/>
            <w:hideMark/>
          </w:tcPr>
          <w:p w14:paraId="1D68733F"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0.66</w:t>
            </w:r>
          </w:p>
        </w:tc>
        <w:tc>
          <w:tcPr>
            <w:tcW w:w="1220" w:type="dxa"/>
            <w:tcBorders>
              <w:top w:val="nil"/>
              <w:left w:val="nil"/>
              <w:bottom w:val="nil"/>
              <w:right w:val="nil"/>
            </w:tcBorders>
            <w:shd w:val="clear" w:color="auto" w:fill="auto"/>
            <w:vAlign w:val="bottom"/>
            <w:hideMark/>
          </w:tcPr>
          <w:p w14:paraId="4B19F7F3"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2 699</w:t>
            </w:r>
          </w:p>
        </w:tc>
        <w:tc>
          <w:tcPr>
            <w:tcW w:w="1476" w:type="dxa"/>
            <w:tcBorders>
              <w:top w:val="nil"/>
              <w:left w:val="nil"/>
              <w:bottom w:val="nil"/>
              <w:right w:val="nil"/>
            </w:tcBorders>
            <w:shd w:val="clear" w:color="auto" w:fill="auto"/>
            <w:vAlign w:val="bottom"/>
            <w:hideMark/>
          </w:tcPr>
          <w:p w14:paraId="3E4A0ABB"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0.35</w:t>
            </w:r>
          </w:p>
        </w:tc>
        <w:tc>
          <w:tcPr>
            <w:tcW w:w="1564" w:type="dxa"/>
            <w:tcBorders>
              <w:top w:val="nil"/>
              <w:left w:val="nil"/>
              <w:bottom w:val="nil"/>
              <w:right w:val="nil"/>
            </w:tcBorders>
            <w:shd w:val="clear" w:color="auto" w:fill="auto"/>
            <w:vAlign w:val="center"/>
            <w:hideMark/>
          </w:tcPr>
          <w:p w14:paraId="398A7F87"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21.4</w:t>
            </w:r>
          </w:p>
        </w:tc>
      </w:tr>
      <w:tr w:rsidR="000D2C1E" w:rsidRPr="00AC36AA" w14:paraId="4E0D4C18" w14:textId="77777777" w:rsidTr="009908C5">
        <w:trPr>
          <w:trHeight w:val="300"/>
          <w:jc w:val="center"/>
        </w:trPr>
        <w:tc>
          <w:tcPr>
            <w:tcW w:w="1380" w:type="dxa"/>
            <w:tcBorders>
              <w:top w:val="nil"/>
              <w:left w:val="nil"/>
              <w:bottom w:val="nil"/>
              <w:right w:val="nil"/>
            </w:tcBorders>
            <w:shd w:val="clear" w:color="auto" w:fill="auto"/>
            <w:vAlign w:val="bottom"/>
            <w:hideMark/>
          </w:tcPr>
          <w:p w14:paraId="09DD369E"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Croatia</w:t>
            </w:r>
          </w:p>
        </w:tc>
        <w:tc>
          <w:tcPr>
            <w:tcW w:w="1435" w:type="dxa"/>
            <w:tcBorders>
              <w:top w:val="nil"/>
              <w:left w:val="nil"/>
              <w:bottom w:val="nil"/>
              <w:right w:val="nil"/>
            </w:tcBorders>
            <w:shd w:val="clear" w:color="auto" w:fill="auto"/>
            <w:vAlign w:val="bottom"/>
            <w:hideMark/>
          </w:tcPr>
          <w:p w14:paraId="06850E63"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0.79</w:t>
            </w:r>
          </w:p>
        </w:tc>
        <w:tc>
          <w:tcPr>
            <w:tcW w:w="1637" w:type="dxa"/>
            <w:tcBorders>
              <w:top w:val="nil"/>
              <w:left w:val="nil"/>
              <w:bottom w:val="nil"/>
              <w:right w:val="nil"/>
            </w:tcBorders>
            <w:shd w:val="clear" w:color="auto" w:fill="auto"/>
            <w:vAlign w:val="bottom"/>
            <w:hideMark/>
          </w:tcPr>
          <w:p w14:paraId="3985AE47"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0.38</w:t>
            </w:r>
          </w:p>
        </w:tc>
        <w:tc>
          <w:tcPr>
            <w:tcW w:w="1292" w:type="dxa"/>
            <w:tcBorders>
              <w:top w:val="nil"/>
              <w:left w:val="nil"/>
              <w:bottom w:val="nil"/>
              <w:right w:val="nil"/>
            </w:tcBorders>
            <w:shd w:val="clear" w:color="auto" w:fill="auto"/>
            <w:vAlign w:val="bottom"/>
            <w:hideMark/>
          </w:tcPr>
          <w:p w14:paraId="587BAA1D"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0.52</w:t>
            </w:r>
          </w:p>
        </w:tc>
        <w:tc>
          <w:tcPr>
            <w:tcW w:w="1220" w:type="dxa"/>
            <w:tcBorders>
              <w:top w:val="nil"/>
              <w:left w:val="nil"/>
              <w:bottom w:val="nil"/>
              <w:right w:val="nil"/>
            </w:tcBorders>
            <w:shd w:val="clear" w:color="auto" w:fill="auto"/>
            <w:vAlign w:val="bottom"/>
            <w:hideMark/>
          </w:tcPr>
          <w:p w14:paraId="1B3A0FF3"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1 437</w:t>
            </w:r>
          </w:p>
        </w:tc>
        <w:tc>
          <w:tcPr>
            <w:tcW w:w="1476" w:type="dxa"/>
            <w:tcBorders>
              <w:top w:val="nil"/>
              <w:left w:val="nil"/>
              <w:bottom w:val="nil"/>
              <w:right w:val="nil"/>
            </w:tcBorders>
            <w:shd w:val="clear" w:color="auto" w:fill="auto"/>
            <w:vAlign w:val="bottom"/>
            <w:hideMark/>
          </w:tcPr>
          <w:p w14:paraId="1D82A8F5"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0.20</w:t>
            </w:r>
          </w:p>
        </w:tc>
        <w:tc>
          <w:tcPr>
            <w:tcW w:w="1564" w:type="dxa"/>
            <w:tcBorders>
              <w:top w:val="nil"/>
              <w:left w:val="nil"/>
              <w:bottom w:val="nil"/>
              <w:right w:val="nil"/>
            </w:tcBorders>
            <w:shd w:val="clear" w:color="auto" w:fill="auto"/>
            <w:noWrap/>
            <w:vAlign w:val="bottom"/>
            <w:hideMark/>
          </w:tcPr>
          <w:p w14:paraId="38988403" w14:textId="77777777" w:rsidR="00BD5D37" w:rsidRPr="00AC36AA" w:rsidRDefault="00BD5D37" w:rsidP="001E3BAB">
            <w:pPr>
              <w:keepNext/>
              <w:keepLines/>
              <w:spacing w:after="0" w:line="240" w:lineRule="auto"/>
              <w:jc w:val="center"/>
              <w:rPr>
                <w:rFonts w:ascii="Calibri" w:eastAsia="Times New Roman" w:hAnsi="Calibri" w:cs="Times New Roman"/>
                <w:color w:val="000000"/>
                <w:sz w:val="24"/>
                <w:szCs w:val="24"/>
                <w:lang w:val="en-GB" w:eastAsia="sv-SE"/>
              </w:rPr>
            </w:pPr>
          </w:p>
        </w:tc>
      </w:tr>
      <w:tr w:rsidR="000D2C1E" w:rsidRPr="00AC36AA" w14:paraId="343F93DF" w14:textId="77777777" w:rsidTr="009908C5">
        <w:trPr>
          <w:trHeight w:val="300"/>
          <w:jc w:val="center"/>
        </w:trPr>
        <w:tc>
          <w:tcPr>
            <w:tcW w:w="1380" w:type="dxa"/>
            <w:tcBorders>
              <w:top w:val="nil"/>
              <w:left w:val="nil"/>
              <w:bottom w:val="nil"/>
              <w:right w:val="nil"/>
            </w:tcBorders>
            <w:shd w:val="clear" w:color="auto" w:fill="auto"/>
            <w:vAlign w:val="bottom"/>
            <w:hideMark/>
          </w:tcPr>
          <w:p w14:paraId="6F2D08DC"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Bulgaria</w:t>
            </w:r>
          </w:p>
        </w:tc>
        <w:tc>
          <w:tcPr>
            <w:tcW w:w="1435" w:type="dxa"/>
            <w:tcBorders>
              <w:top w:val="nil"/>
              <w:left w:val="nil"/>
              <w:bottom w:val="nil"/>
              <w:right w:val="nil"/>
            </w:tcBorders>
            <w:shd w:val="clear" w:color="auto" w:fill="auto"/>
            <w:vAlign w:val="bottom"/>
            <w:hideMark/>
          </w:tcPr>
          <w:p w14:paraId="2DB9DF74"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0.78</w:t>
            </w:r>
          </w:p>
        </w:tc>
        <w:tc>
          <w:tcPr>
            <w:tcW w:w="1637" w:type="dxa"/>
            <w:tcBorders>
              <w:top w:val="nil"/>
              <w:left w:val="nil"/>
              <w:bottom w:val="nil"/>
              <w:right w:val="nil"/>
            </w:tcBorders>
            <w:shd w:val="clear" w:color="auto" w:fill="auto"/>
            <w:vAlign w:val="bottom"/>
            <w:hideMark/>
          </w:tcPr>
          <w:p w14:paraId="4EBE1E76"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0.51</w:t>
            </w:r>
          </w:p>
        </w:tc>
        <w:tc>
          <w:tcPr>
            <w:tcW w:w="1292" w:type="dxa"/>
            <w:tcBorders>
              <w:top w:val="nil"/>
              <w:left w:val="nil"/>
              <w:bottom w:val="nil"/>
              <w:right w:val="nil"/>
            </w:tcBorders>
            <w:shd w:val="clear" w:color="auto" w:fill="auto"/>
            <w:vAlign w:val="bottom"/>
            <w:hideMark/>
          </w:tcPr>
          <w:p w14:paraId="6EA36CFB"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0.35</w:t>
            </w:r>
          </w:p>
        </w:tc>
        <w:tc>
          <w:tcPr>
            <w:tcW w:w="1220" w:type="dxa"/>
            <w:tcBorders>
              <w:top w:val="nil"/>
              <w:left w:val="nil"/>
              <w:bottom w:val="nil"/>
              <w:right w:val="nil"/>
            </w:tcBorders>
            <w:shd w:val="clear" w:color="auto" w:fill="auto"/>
            <w:vAlign w:val="bottom"/>
            <w:hideMark/>
          </w:tcPr>
          <w:p w14:paraId="0E98CA67"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1 818</w:t>
            </w:r>
          </w:p>
        </w:tc>
        <w:tc>
          <w:tcPr>
            <w:tcW w:w="1476" w:type="dxa"/>
            <w:tcBorders>
              <w:top w:val="nil"/>
              <w:left w:val="nil"/>
              <w:bottom w:val="nil"/>
              <w:right w:val="nil"/>
            </w:tcBorders>
            <w:shd w:val="clear" w:color="auto" w:fill="auto"/>
            <w:vAlign w:val="bottom"/>
            <w:hideMark/>
          </w:tcPr>
          <w:p w14:paraId="16999694"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0.29</w:t>
            </w:r>
          </w:p>
        </w:tc>
        <w:tc>
          <w:tcPr>
            <w:tcW w:w="1564" w:type="dxa"/>
            <w:tcBorders>
              <w:top w:val="nil"/>
              <w:left w:val="nil"/>
              <w:bottom w:val="nil"/>
              <w:right w:val="nil"/>
            </w:tcBorders>
            <w:shd w:val="clear" w:color="auto" w:fill="auto"/>
            <w:noWrap/>
            <w:vAlign w:val="bottom"/>
            <w:hideMark/>
          </w:tcPr>
          <w:p w14:paraId="1D327858" w14:textId="77777777" w:rsidR="00BD5D37" w:rsidRPr="00AC36AA" w:rsidRDefault="00BD5D37" w:rsidP="001E3BAB">
            <w:pPr>
              <w:keepNext/>
              <w:keepLines/>
              <w:spacing w:after="0" w:line="240" w:lineRule="auto"/>
              <w:jc w:val="center"/>
              <w:rPr>
                <w:rFonts w:ascii="Calibri" w:eastAsia="Times New Roman" w:hAnsi="Calibri" w:cs="Times New Roman"/>
                <w:color w:val="000000"/>
                <w:sz w:val="24"/>
                <w:szCs w:val="24"/>
                <w:lang w:val="en-GB" w:eastAsia="sv-SE"/>
              </w:rPr>
            </w:pPr>
          </w:p>
        </w:tc>
      </w:tr>
      <w:tr w:rsidR="000D2C1E" w:rsidRPr="00AC36AA" w14:paraId="190E3937" w14:textId="77777777" w:rsidTr="009908C5">
        <w:trPr>
          <w:trHeight w:val="300"/>
          <w:jc w:val="center"/>
        </w:trPr>
        <w:tc>
          <w:tcPr>
            <w:tcW w:w="1380" w:type="dxa"/>
            <w:tcBorders>
              <w:top w:val="nil"/>
              <w:left w:val="nil"/>
              <w:bottom w:val="nil"/>
              <w:right w:val="nil"/>
            </w:tcBorders>
            <w:shd w:val="clear" w:color="auto" w:fill="auto"/>
            <w:vAlign w:val="bottom"/>
            <w:hideMark/>
          </w:tcPr>
          <w:p w14:paraId="0618ABEE"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Latvia</w:t>
            </w:r>
          </w:p>
        </w:tc>
        <w:tc>
          <w:tcPr>
            <w:tcW w:w="1435" w:type="dxa"/>
            <w:tcBorders>
              <w:top w:val="nil"/>
              <w:left w:val="nil"/>
              <w:bottom w:val="nil"/>
              <w:right w:val="nil"/>
            </w:tcBorders>
            <w:shd w:val="clear" w:color="auto" w:fill="auto"/>
            <w:vAlign w:val="bottom"/>
            <w:hideMark/>
          </w:tcPr>
          <w:p w14:paraId="7B887BBC"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0.69</w:t>
            </w:r>
          </w:p>
        </w:tc>
        <w:tc>
          <w:tcPr>
            <w:tcW w:w="1637" w:type="dxa"/>
            <w:tcBorders>
              <w:top w:val="nil"/>
              <w:left w:val="nil"/>
              <w:bottom w:val="nil"/>
              <w:right w:val="nil"/>
            </w:tcBorders>
            <w:shd w:val="clear" w:color="auto" w:fill="auto"/>
            <w:vAlign w:val="bottom"/>
            <w:hideMark/>
          </w:tcPr>
          <w:p w14:paraId="3DFFD6EE"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0.25</w:t>
            </w:r>
          </w:p>
        </w:tc>
        <w:tc>
          <w:tcPr>
            <w:tcW w:w="1292" w:type="dxa"/>
            <w:tcBorders>
              <w:top w:val="nil"/>
              <w:left w:val="nil"/>
              <w:bottom w:val="nil"/>
              <w:right w:val="nil"/>
            </w:tcBorders>
            <w:shd w:val="clear" w:color="auto" w:fill="auto"/>
            <w:vAlign w:val="bottom"/>
            <w:hideMark/>
          </w:tcPr>
          <w:p w14:paraId="1AE53710"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0.64</w:t>
            </w:r>
          </w:p>
        </w:tc>
        <w:tc>
          <w:tcPr>
            <w:tcW w:w="1220" w:type="dxa"/>
            <w:tcBorders>
              <w:top w:val="nil"/>
              <w:left w:val="nil"/>
              <w:bottom w:val="nil"/>
              <w:right w:val="nil"/>
            </w:tcBorders>
            <w:shd w:val="clear" w:color="auto" w:fill="auto"/>
            <w:vAlign w:val="bottom"/>
            <w:hideMark/>
          </w:tcPr>
          <w:p w14:paraId="667E290B"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1 884</w:t>
            </w:r>
          </w:p>
        </w:tc>
        <w:tc>
          <w:tcPr>
            <w:tcW w:w="1476" w:type="dxa"/>
            <w:tcBorders>
              <w:top w:val="nil"/>
              <w:left w:val="nil"/>
              <w:bottom w:val="nil"/>
              <w:right w:val="nil"/>
            </w:tcBorders>
            <w:shd w:val="clear" w:color="auto" w:fill="auto"/>
            <w:vAlign w:val="bottom"/>
            <w:hideMark/>
          </w:tcPr>
          <w:p w14:paraId="10F968BC"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0.27</w:t>
            </w:r>
          </w:p>
        </w:tc>
        <w:tc>
          <w:tcPr>
            <w:tcW w:w="1564" w:type="dxa"/>
            <w:tcBorders>
              <w:top w:val="nil"/>
              <w:left w:val="nil"/>
              <w:bottom w:val="nil"/>
              <w:right w:val="nil"/>
            </w:tcBorders>
            <w:shd w:val="clear" w:color="auto" w:fill="auto"/>
            <w:noWrap/>
            <w:vAlign w:val="bottom"/>
            <w:hideMark/>
          </w:tcPr>
          <w:p w14:paraId="4B33B0B0" w14:textId="77777777" w:rsidR="00BD5D37" w:rsidRPr="00AC36AA" w:rsidRDefault="00BD5D37" w:rsidP="001E3BAB">
            <w:pPr>
              <w:keepNext/>
              <w:keepLines/>
              <w:spacing w:after="0" w:line="240" w:lineRule="auto"/>
              <w:jc w:val="center"/>
              <w:rPr>
                <w:rFonts w:ascii="Calibri" w:eastAsia="Times New Roman" w:hAnsi="Calibri" w:cs="Times New Roman"/>
                <w:color w:val="000000"/>
                <w:sz w:val="24"/>
                <w:szCs w:val="24"/>
                <w:lang w:val="en-GB" w:eastAsia="sv-SE"/>
              </w:rPr>
            </w:pPr>
          </w:p>
        </w:tc>
      </w:tr>
      <w:tr w:rsidR="000D2C1E" w:rsidRPr="00AC36AA" w14:paraId="5D22DCEE" w14:textId="77777777" w:rsidTr="009908C5">
        <w:trPr>
          <w:trHeight w:val="300"/>
          <w:jc w:val="center"/>
        </w:trPr>
        <w:tc>
          <w:tcPr>
            <w:tcW w:w="1380" w:type="dxa"/>
            <w:tcBorders>
              <w:top w:val="nil"/>
              <w:left w:val="nil"/>
              <w:bottom w:val="nil"/>
              <w:right w:val="nil"/>
            </w:tcBorders>
            <w:shd w:val="clear" w:color="auto" w:fill="auto"/>
            <w:vAlign w:val="bottom"/>
            <w:hideMark/>
          </w:tcPr>
          <w:p w14:paraId="51B5AE53"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Cyprus</w:t>
            </w:r>
          </w:p>
        </w:tc>
        <w:tc>
          <w:tcPr>
            <w:tcW w:w="1435" w:type="dxa"/>
            <w:tcBorders>
              <w:top w:val="nil"/>
              <w:left w:val="nil"/>
              <w:bottom w:val="nil"/>
              <w:right w:val="nil"/>
            </w:tcBorders>
            <w:shd w:val="clear" w:color="auto" w:fill="auto"/>
            <w:vAlign w:val="bottom"/>
            <w:hideMark/>
          </w:tcPr>
          <w:p w14:paraId="41ED7A99"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0.47</w:t>
            </w:r>
          </w:p>
        </w:tc>
        <w:tc>
          <w:tcPr>
            <w:tcW w:w="1637" w:type="dxa"/>
            <w:tcBorders>
              <w:top w:val="nil"/>
              <w:left w:val="nil"/>
              <w:bottom w:val="nil"/>
              <w:right w:val="nil"/>
            </w:tcBorders>
            <w:shd w:val="clear" w:color="auto" w:fill="auto"/>
            <w:vAlign w:val="bottom"/>
            <w:hideMark/>
          </w:tcPr>
          <w:p w14:paraId="4E850E42"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0.08</w:t>
            </w:r>
          </w:p>
        </w:tc>
        <w:tc>
          <w:tcPr>
            <w:tcW w:w="1292" w:type="dxa"/>
            <w:tcBorders>
              <w:top w:val="nil"/>
              <w:left w:val="nil"/>
              <w:bottom w:val="nil"/>
              <w:right w:val="nil"/>
            </w:tcBorders>
            <w:shd w:val="clear" w:color="auto" w:fill="auto"/>
            <w:vAlign w:val="bottom"/>
            <w:hideMark/>
          </w:tcPr>
          <w:p w14:paraId="6180C92D"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0.83</w:t>
            </w:r>
          </w:p>
        </w:tc>
        <w:tc>
          <w:tcPr>
            <w:tcW w:w="1220" w:type="dxa"/>
            <w:tcBorders>
              <w:top w:val="nil"/>
              <w:left w:val="nil"/>
              <w:bottom w:val="nil"/>
              <w:right w:val="nil"/>
            </w:tcBorders>
            <w:shd w:val="clear" w:color="auto" w:fill="auto"/>
            <w:vAlign w:val="bottom"/>
            <w:hideMark/>
          </w:tcPr>
          <w:p w14:paraId="24B29CF7"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750</w:t>
            </w:r>
          </w:p>
        </w:tc>
        <w:tc>
          <w:tcPr>
            <w:tcW w:w="1476" w:type="dxa"/>
            <w:tcBorders>
              <w:top w:val="nil"/>
              <w:left w:val="nil"/>
              <w:bottom w:val="nil"/>
              <w:right w:val="nil"/>
            </w:tcBorders>
            <w:shd w:val="clear" w:color="auto" w:fill="auto"/>
            <w:vAlign w:val="bottom"/>
            <w:hideMark/>
          </w:tcPr>
          <w:p w14:paraId="733C6C7F"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0.73</w:t>
            </w:r>
          </w:p>
        </w:tc>
        <w:tc>
          <w:tcPr>
            <w:tcW w:w="1564" w:type="dxa"/>
            <w:tcBorders>
              <w:top w:val="nil"/>
              <w:left w:val="nil"/>
              <w:bottom w:val="nil"/>
              <w:right w:val="nil"/>
            </w:tcBorders>
            <w:shd w:val="clear" w:color="auto" w:fill="auto"/>
            <w:noWrap/>
            <w:vAlign w:val="bottom"/>
            <w:hideMark/>
          </w:tcPr>
          <w:p w14:paraId="701B29E3" w14:textId="77777777" w:rsidR="00BD5D37" w:rsidRPr="00AC36AA" w:rsidRDefault="00BD5D37" w:rsidP="001E3BAB">
            <w:pPr>
              <w:keepNext/>
              <w:keepLines/>
              <w:spacing w:after="0" w:line="240" w:lineRule="auto"/>
              <w:jc w:val="center"/>
              <w:rPr>
                <w:rFonts w:ascii="Calibri" w:eastAsia="Times New Roman" w:hAnsi="Calibri" w:cs="Times New Roman"/>
                <w:color w:val="000000"/>
                <w:sz w:val="24"/>
                <w:szCs w:val="24"/>
                <w:lang w:val="en-GB" w:eastAsia="sv-SE"/>
              </w:rPr>
            </w:pPr>
          </w:p>
        </w:tc>
      </w:tr>
      <w:tr w:rsidR="000D2C1E" w:rsidRPr="00AC36AA" w14:paraId="04FA1443" w14:textId="77777777" w:rsidTr="009908C5">
        <w:trPr>
          <w:trHeight w:val="320"/>
          <w:jc w:val="center"/>
        </w:trPr>
        <w:tc>
          <w:tcPr>
            <w:tcW w:w="1380" w:type="dxa"/>
            <w:tcBorders>
              <w:top w:val="nil"/>
              <w:left w:val="nil"/>
              <w:bottom w:val="double" w:sz="6" w:space="0" w:color="auto"/>
              <w:right w:val="nil"/>
            </w:tcBorders>
            <w:shd w:val="clear" w:color="auto" w:fill="auto"/>
            <w:vAlign w:val="bottom"/>
            <w:hideMark/>
          </w:tcPr>
          <w:p w14:paraId="1D826CDB" w14:textId="77777777" w:rsidR="00BD5D37" w:rsidRPr="00AC36AA" w:rsidRDefault="00BD5D37" w:rsidP="001E3BAB">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Romania</w:t>
            </w:r>
          </w:p>
        </w:tc>
        <w:tc>
          <w:tcPr>
            <w:tcW w:w="1435" w:type="dxa"/>
            <w:tcBorders>
              <w:top w:val="nil"/>
              <w:left w:val="nil"/>
              <w:bottom w:val="double" w:sz="6" w:space="0" w:color="auto"/>
              <w:right w:val="nil"/>
            </w:tcBorders>
            <w:shd w:val="clear" w:color="auto" w:fill="auto"/>
            <w:vAlign w:val="bottom"/>
            <w:hideMark/>
          </w:tcPr>
          <w:p w14:paraId="2F96D198"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0.38</w:t>
            </w:r>
          </w:p>
        </w:tc>
        <w:tc>
          <w:tcPr>
            <w:tcW w:w="1637" w:type="dxa"/>
            <w:tcBorders>
              <w:top w:val="nil"/>
              <w:left w:val="nil"/>
              <w:bottom w:val="double" w:sz="6" w:space="0" w:color="auto"/>
              <w:right w:val="nil"/>
            </w:tcBorders>
            <w:shd w:val="clear" w:color="auto" w:fill="auto"/>
            <w:vAlign w:val="bottom"/>
            <w:hideMark/>
          </w:tcPr>
          <w:p w14:paraId="47F38B5C"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0.16</w:t>
            </w:r>
          </w:p>
        </w:tc>
        <w:tc>
          <w:tcPr>
            <w:tcW w:w="1292" w:type="dxa"/>
            <w:tcBorders>
              <w:top w:val="nil"/>
              <w:left w:val="nil"/>
              <w:bottom w:val="double" w:sz="6" w:space="0" w:color="auto"/>
              <w:right w:val="nil"/>
            </w:tcBorders>
            <w:shd w:val="clear" w:color="auto" w:fill="auto"/>
            <w:vAlign w:val="bottom"/>
            <w:hideMark/>
          </w:tcPr>
          <w:p w14:paraId="65362BC6"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0.58</w:t>
            </w:r>
          </w:p>
        </w:tc>
        <w:tc>
          <w:tcPr>
            <w:tcW w:w="1220" w:type="dxa"/>
            <w:tcBorders>
              <w:top w:val="nil"/>
              <w:left w:val="nil"/>
              <w:bottom w:val="double" w:sz="6" w:space="0" w:color="auto"/>
              <w:right w:val="nil"/>
            </w:tcBorders>
            <w:shd w:val="clear" w:color="auto" w:fill="auto"/>
            <w:vAlign w:val="bottom"/>
            <w:hideMark/>
          </w:tcPr>
          <w:p w14:paraId="6A3A4596" w14:textId="77777777" w:rsidR="00BD5D37" w:rsidRPr="00AC36AA" w:rsidRDefault="00BD5D37" w:rsidP="001E3BAB">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922</w:t>
            </w:r>
          </w:p>
        </w:tc>
        <w:tc>
          <w:tcPr>
            <w:tcW w:w="1476" w:type="dxa"/>
            <w:tcBorders>
              <w:top w:val="nil"/>
              <w:left w:val="nil"/>
              <w:bottom w:val="double" w:sz="6" w:space="0" w:color="auto"/>
              <w:right w:val="nil"/>
            </w:tcBorders>
            <w:shd w:val="clear" w:color="auto" w:fill="auto"/>
            <w:vAlign w:val="bottom"/>
            <w:hideMark/>
          </w:tcPr>
          <w:p w14:paraId="588C7298" w14:textId="77777777" w:rsidR="00BD5D37" w:rsidRPr="00AC36AA" w:rsidRDefault="00BD5D37" w:rsidP="001E3BAB">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0.11</w:t>
            </w:r>
          </w:p>
        </w:tc>
        <w:tc>
          <w:tcPr>
            <w:tcW w:w="1564" w:type="dxa"/>
            <w:tcBorders>
              <w:top w:val="nil"/>
              <w:left w:val="nil"/>
              <w:bottom w:val="double" w:sz="6" w:space="0" w:color="auto"/>
              <w:right w:val="nil"/>
            </w:tcBorders>
            <w:shd w:val="clear" w:color="auto" w:fill="auto"/>
            <w:noWrap/>
            <w:vAlign w:val="bottom"/>
            <w:hideMark/>
          </w:tcPr>
          <w:p w14:paraId="1F1508AA" w14:textId="77777777" w:rsidR="00BD5D37" w:rsidRPr="00AC36AA" w:rsidRDefault="00BD5D37" w:rsidP="001E3BAB">
            <w:pPr>
              <w:keepNext/>
              <w:keepLines/>
              <w:spacing w:after="0" w:line="240" w:lineRule="auto"/>
              <w:jc w:val="center"/>
              <w:rPr>
                <w:rFonts w:ascii="Calibri" w:eastAsia="Times New Roman" w:hAnsi="Calibri" w:cs="Times New Roman"/>
                <w:color w:val="000000"/>
                <w:sz w:val="24"/>
                <w:szCs w:val="24"/>
                <w:lang w:val="en-GB" w:eastAsia="sv-SE"/>
              </w:rPr>
            </w:pPr>
          </w:p>
        </w:tc>
      </w:tr>
    </w:tbl>
    <w:p w14:paraId="08E81227" w14:textId="41045F5B" w:rsidR="00BD5D37" w:rsidRPr="00AC36AA" w:rsidRDefault="00BD5D37" w:rsidP="00BD5D37">
      <w:pPr>
        <w:keepNext/>
        <w:keepLines/>
        <w:spacing w:before="40" w:after="0" w:line="240" w:lineRule="auto"/>
        <w:rPr>
          <w:rFonts w:ascii="Times New Roman" w:hAnsi="Times New Roman" w:cs="Times New Roman"/>
          <w:iCs/>
          <w:color w:val="000000"/>
          <w:sz w:val="20"/>
          <w:szCs w:val="20"/>
          <w:lang w:val="en-GB"/>
        </w:rPr>
      </w:pP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xml:space="preserve">: *2013; ‡2015; †2012. </w:t>
      </w:r>
    </w:p>
    <w:p w14:paraId="4A0D2467" w14:textId="029DDA95" w:rsidR="00BD5D37" w:rsidRPr="00AC36AA" w:rsidRDefault="00BD5D37" w:rsidP="00BD5D37">
      <w:pPr>
        <w:pStyle w:val="Pa143"/>
        <w:spacing w:after="360" w:line="240" w:lineRule="auto"/>
        <w:rPr>
          <w:lang w:val="en-GB"/>
        </w:rPr>
      </w:pP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 xml:space="preserve">: R&amp;D expenditure: </w:t>
      </w:r>
      <w:r w:rsidRPr="00AC36AA">
        <w:rPr>
          <w:rFonts w:ascii="Times New Roman" w:hAnsi="Times New Roman" w:cs="Times New Roman"/>
          <w:iCs/>
          <w:color w:val="000000"/>
          <w:sz w:val="20"/>
          <w:szCs w:val="20"/>
          <w:lang w:val="en-GB"/>
        </w:rPr>
        <w:t>UNESCO Institute for Statistics, UIS online database (2007–15).</w:t>
      </w:r>
      <w:r w:rsidRPr="00AC36AA">
        <w:rPr>
          <w:rFonts w:ascii="Times New Roman" w:hAnsi="Times New Roman" w:cs="Times New Roman"/>
          <w:i/>
          <w:sz w:val="20"/>
          <w:szCs w:val="20"/>
          <w:lang w:val="en-GB"/>
        </w:rPr>
        <w:t>,</w:t>
      </w:r>
      <w:r w:rsidRPr="00AC36AA">
        <w:rPr>
          <w:rFonts w:ascii="Times New Roman" w:hAnsi="Times New Roman" w:cs="Times New Roman"/>
          <w:iCs/>
          <w:color w:val="000000"/>
          <w:sz w:val="20"/>
          <w:szCs w:val="20"/>
          <w:lang w:val="en-GB"/>
        </w:rPr>
        <w:t xml:space="preserve"> Researchers: UNESCO Institute for Statistics, UIS online database (2007–14). Patents: World Intellectual Property Organization, WIPO Statistics Database; International Monetary Fund, World Economic Outlook Database, October 2015 (PPP$ GDP) (2007–12). Government support: </w:t>
      </w:r>
      <w:r w:rsidRPr="00AC36AA">
        <w:rPr>
          <w:rFonts w:ascii="Times New Roman" w:eastAsia="Times New Roman" w:hAnsi="Times New Roman" w:cs="Times New Roman"/>
          <w:i/>
          <w:iCs/>
          <w:color w:val="000000"/>
          <w:sz w:val="20"/>
          <w:szCs w:val="20"/>
          <w:lang w:val="en-GB" w:eastAsia="sv-SE"/>
        </w:rPr>
        <w:t>OECD Science, Technology and Industry Scoreboard 2015.</w:t>
      </w:r>
    </w:p>
    <w:p w14:paraId="4AC6DB76" w14:textId="4300466C" w:rsidR="006F1AB1" w:rsidRPr="00AC36AA" w:rsidRDefault="00972C92">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P</w:t>
      </w:r>
      <w:r w:rsidR="006F1AB1" w:rsidRPr="00AC36AA">
        <w:rPr>
          <w:rFonts w:ascii="Times New Roman" w:hAnsi="Times New Roman" w:cs="Times New Roman"/>
          <w:sz w:val="24"/>
          <w:szCs w:val="24"/>
          <w:lang w:val="en-GB"/>
        </w:rPr>
        <w:t xml:space="preserve">olicymakers cannot hope to offset deficiencies in other policy areas by directly </w:t>
      </w:r>
      <w:r w:rsidR="00AC36AA" w:rsidRPr="00AC36AA">
        <w:rPr>
          <w:rFonts w:ascii="Times New Roman" w:hAnsi="Times New Roman" w:cs="Times New Roman"/>
          <w:sz w:val="24"/>
          <w:szCs w:val="24"/>
          <w:lang w:val="en-GB"/>
        </w:rPr>
        <w:t>favouring</w:t>
      </w:r>
      <w:r w:rsidR="006F1AB1" w:rsidRPr="00AC36AA">
        <w:rPr>
          <w:rFonts w:ascii="Times New Roman" w:hAnsi="Times New Roman" w:cs="Times New Roman"/>
          <w:sz w:val="24"/>
          <w:szCs w:val="24"/>
          <w:lang w:val="en-GB"/>
        </w:rPr>
        <w:t xml:space="preserve"> R&amp;D. In line with the argument in section 2.</w:t>
      </w:r>
      <w:r w:rsidR="0003605A" w:rsidRPr="00AC36AA">
        <w:rPr>
          <w:rFonts w:ascii="Times New Roman" w:hAnsi="Times New Roman" w:cs="Times New Roman"/>
          <w:sz w:val="24"/>
          <w:szCs w:val="24"/>
          <w:lang w:val="en-GB"/>
        </w:rPr>
        <w:t>2</w:t>
      </w:r>
      <w:r w:rsidR="006F1AB1" w:rsidRPr="00AC36AA">
        <w:rPr>
          <w:rFonts w:ascii="Times New Roman" w:hAnsi="Times New Roman" w:cs="Times New Roman"/>
          <w:sz w:val="24"/>
          <w:szCs w:val="24"/>
          <w:lang w:val="en-GB"/>
        </w:rPr>
        <w:t xml:space="preserve">, the main role of </w:t>
      </w:r>
      <w:r w:rsidR="00FD7C8C" w:rsidRPr="00AC36AA">
        <w:rPr>
          <w:rFonts w:ascii="Times New Roman" w:hAnsi="Times New Roman" w:cs="Times New Roman"/>
          <w:sz w:val="24"/>
          <w:szCs w:val="24"/>
          <w:lang w:val="en-GB"/>
        </w:rPr>
        <w:t xml:space="preserve">the </w:t>
      </w:r>
      <w:r w:rsidR="006F1AB1" w:rsidRPr="00AC36AA">
        <w:rPr>
          <w:rFonts w:ascii="Times New Roman" w:hAnsi="Times New Roman" w:cs="Times New Roman"/>
          <w:sz w:val="24"/>
          <w:szCs w:val="24"/>
          <w:lang w:val="en-GB"/>
        </w:rPr>
        <w:t>government should be to enable and facilitate rather than to subsidize certain industries or firms. Most importantly, governments should adhere to the late Steven Klepper’s (2016) persuasive findings that strong and highly dynamic industry clusters could emerge any</w:t>
      </w:r>
      <w:r w:rsidR="00A974EA" w:rsidRPr="00AC36AA">
        <w:rPr>
          <w:rFonts w:ascii="Times New Roman" w:hAnsi="Times New Roman" w:cs="Times New Roman"/>
          <w:sz w:val="24"/>
          <w:szCs w:val="24"/>
          <w:lang w:val="en-GB"/>
        </w:rPr>
        <w:t>where</w:t>
      </w:r>
      <w:r w:rsidR="006F1AB1" w:rsidRPr="00AC36AA">
        <w:rPr>
          <w:rFonts w:ascii="Times New Roman" w:hAnsi="Times New Roman" w:cs="Times New Roman"/>
          <w:sz w:val="24"/>
          <w:szCs w:val="24"/>
          <w:lang w:val="en-GB"/>
        </w:rPr>
        <w:t xml:space="preserve"> </w:t>
      </w:r>
      <w:r w:rsidR="00FD7C8C" w:rsidRPr="00AC36AA">
        <w:rPr>
          <w:rFonts w:ascii="Times New Roman" w:hAnsi="Times New Roman" w:cs="Times New Roman"/>
          <w:sz w:val="24"/>
          <w:szCs w:val="24"/>
          <w:lang w:val="en-GB"/>
        </w:rPr>
        <w:t xml:space="preserve">and gain </w:t>
      </w:r>
      <w:r w:rsidR="006F1AB1" w:rsidRPr="00AC36AA">
        <w:rPr>
          <w:rFonts w:ascii="Times New Roman" w:hAnsi="Times New Roman" w:cs="Times New Roman"/>
          <w:sz w:val="24"/>
          <w:szCs w:val="24"/>
          <w:lang w:val="en-GB"/>
        </w:rPr>
        <w:t>momentum through entrepreneurial spinoffs from the leading firms. The implication is clear: it should be easy to start a business</w:t>
      </w:r>
      <w:r w:rsidR="00FD7C8C" w:rsidRPr="00AC36AA">
        <w:rPr>
          <w:rFonts w:ascii="Times New Roman" w:hAnsi="Times New Roman" w:cs="Times New Roman"/>
          <w:sz w:val="24"/>
          <w:szCs w:val="24"/>
          <w:lang w:val="en-GB"/>
        </w:rPr>
        <w:t>,</w:t>
      </w:r>
      <w:r w:rsidR="006F1AB1" w:rsidRPr="00AC36AA">
        <w:rPr>
          <w:rFonts w:ascii="Times New Roman" w:hAnsi="Times New Roman" w:cs="Times New Roman"/>
          <w:sz w:val="24"/>
          <w:szCs w:val="24"/>
          <w:lang w:val="en-GB"/>
        </w:rPr>
        <w:t xml:space="preserve"> and incentives for individuals to behave entrepreneurially and grow the new businesses should be strong. </w:t>
      </w:r>
      <w:r w:rsidR="00FD7C8C" w:rsidRPr="00AC36AA">
        <w:rPr>
          <w:rFonts w:ascii="Times New Roman" w:hAnsi="Times New Roman" w:cs="Times New Roman"/>
          <w:sz w:val="24"/>
          <w:szCs w:val="24"/>
          <w:lang w:val="en-GB"/>
        </w:rPr>
        <w:t>However,</w:t>
      </w:r>
      <w:r w:rsidR="006F1AB1" w:rsidRPr="00AC36AA">
        <w:rPr>
          <w:rFonts w:ascii="Times New Roman" w:hAnsi="Times New Roman" w:cs="Times New Roman"/>
          <w:sz w:val="24"/>
          <w:szCs w:val="24"/>
          <w:lang w:val="en-GB"/>
        </w:rPr>
        <w:t xml:space="preserve"> it is</w:t>
      </w:r>
      <w:r w:rsidR="00FD7C8C" w:rsidRPr="00AC36AA">
        <w:rPr>
          <w:rFonts w:ascii="Times New Roman" w:hAnsi="Times New Roman" w:cs="Times New Roman"/>
          <w:sz w:val="24"/>
          <w:szCs w:val="24"/>
          <w:lang w:val="en-GB"/>
        </w:rPr>
        <w:t xml:space="preserve"> still</w:t>
      </w:r>
      <w:r w:rsidR="006F1AB1" w:rsidRPr="00AC36AA">
        <w:rPr>
          <w:rFonts w:ascii="Times New Roman" w:hAnsi="Times New Roman" w:cs="Times New Roman"/>
          <w:sz w:val="24"/>
          <w:szCs w:val="24"/>
          <w:lang w:val="en-GB"/>
        </w:rPr>
        <w:t xml:space="preserve"> important to avoid spoiling the strong tradition in many European countries of </w:t>
      </w:r>
      <w:r w:rsidR="00AC36AA" w:rsidRPr="00AC36AA">
        <w:rPr>
          <w:rFonts w:ascii="Times New Roman" w:hAnsi="Times New Roman" w:cs="Times New Roman"/>
          <w:sz w:val="24"/>
          <w:szCs w:val="24"/>
          <w:lang w:val="en-GB"/>
        </w:rPr>
        <w:t>harbouring</w:t>
      </w:r>
      <w:r w:rsidR="0003605A" w:rsidRPr="00AC36AA">
        <w:rPr>
          <w:rFonts w:ascii="Times New Roman" w:hAnsi="Times New Roman" w:cs="Times New Roman"/>
          <w:sz w:val="24"/>
          <w:szCs w:val="24"/>
          <w:lang w:val="en-GB"/>
        </w:rPr>
        <w:t xml:space="preserve"> innovations,</w:t>
      </w:r>
      <w:r w:rsidR="006F1AB1" w:rsidRPr="00AC36AA">
        <w:rPr>
          <w:rFonts w:ascii="Times New Roman" w:hAnsi="Times New Roman" w:cs="Times New Roman"/>
          <w:sz w:val="24"/>
          <w:szCs w:val="24"/>
          <w:lang w:val="en-GB"/>
        </w:rPr>
        <w:t xml:space="preserve"> even </w:t>
      </w:r>
      <w:r w:rsidR="0003605A" w:rsidRPr="00AC36AA">
        <w:rPr>
          <w:rFonts w:ascii="Times New Roman" w:hAnsi="Times New Roman" w:cs="Times New Roman"/>
          <w:sz w:val="24"/>
          <w:szCs w:val="24"/>
          <w:lang w:val="en-GB"/>
        </w:rPr>
        <w:t xml:space="preserve">of a </w:t>
      </w:r>
      <w:r w:rsidR="006F1AB1" w:rsidRPr="00AC36AA">
        <w:rPr>
          <w:rFonts w:ascii="Times New Roman" w:hAnsi="Times New Roman" w:cs="Times New Roman"/>
          <w:sz w:val="24"/>
          <w:szCs w:val="24"/>
          <w:lang w:val="en-GB"/>
        </w:rPr>
        <w:t>radical</w:t>
      </w:r>
      <w:r w:rsidR="0003605A" w:rsidRPr="00AC36AA">
        <w:rPr>
          <w:rFonts w:ascii="Times New Roman" w:hAnsi="Times New Roman" w:cs="Times New Roman"/>
          <w:sz w:val="24"/>
          <w:szCs w:val="24"/>
          <w:lang w:val="en-GB"/>
        </w:rPr>
        <w:t xml:space="preserve"> kind,</w:t>
      </w:r>
      <w:r w:rsidR="006F1AB1" w:rsidRPr="00AC36AA">
        <w:rPr>
          <w:rFonts w:ascii="Times New Roman" w:hAnsi="Times New Roman" w:cs="Times New Roman"/>
          <w:sz w:val="24"/>
          <w:szCs w:val="24"/>
          <w:lang w:val="en-GB"/>
        </w:rPr>
        <w:t xml:space="preserve"> inside large firms through intrapreneurship (Stam and Stenkula 2017). </w:t>
      </w:r>
    </w:p>
    <w:p w14:paraId="49DE1383" w14:textId="448110A1" w:rsidR="006F1AB1" w:rsidRPr="00AC36AA" w:rsidRDefault="006F1AB1">
      <w:pPr>
        <w:spacing w:after="240"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Research also </w:t>
      </w:r>
      <w:r w:rsidR="00284DBF" w:rsidRPr="00AC36AA">
        <w:rPr>
          <w:rFonts w:ascii="Times New Roman" w:hAnsi="Times New Roman" w:cs="Times New Roman"/>
          <w:sz w:val="24"/>
          <w:szCs w:val="24"/>
          <w:lang w:val="en-GB"/>
        </w:rPr>
        <w:t xml:space="preserve">reveals </w:t>
      </w:r>
      <w:r w:rsidRPr="00AC36AA">
        <w:rPr>
          <w:rFonts w:ascii="Times New Roman" w:hAnsi="Times New Roman" w:cs="Times New Roman"/>
          <w:sz w:val="24"/>
          <w:szCs w:val="24"/>
          <w:lang w:val="en-GB"/>
        </w:rPr>
        <w:t xml:space="preserve">that geographic proximity facilitates knowledge spillover and knowledge transfer, suggesting a potential role for </w:t>
      </w:r>
      <w:r w:rsidR="00284DBF" w:rsidRPr="00AC36AA">
        <w:rPr>
          <w:rFonts w:ascii="Times New Roman" w:hAnsi="Times New Roman" w:cs="Times New Roman"/>
          <w:sz w:val="24"/>
          <w:szCs w:val="24"/>
          <w:lang w:val="en-GB"/>
        </w:rPr>
        <w:t xml:space="preserve">the </w:t>
      </w:r>
      <w:r w:rsidRPr="00AC36AA">
        <w:rPr>
          <w:rFonts w:ascii="Times New Roman" w:hAnsi="Times New Roman" w:cs="Times New Roman"/>
          <w:sz w:val="24"/>
          <w:szCs w:val="24"/>
          <w:lang w:val="en-GB"/>
        </w:rPr>
        <w:t xml:space="preserve">government </w:t>
      </w:r>
      <w:r w:rsidRPr="00AC36AA">
        <w:rPr>
          <w:rFonts w:ascii="Times New Roman" w:eastAsia="Times New Roman" w:hAnsi="Times New Roman" w:cs="Times New Roman"/>
          <w:sz w:val="24"/>
          <w:szCs w:val="24"/>
          <w:lang w:val="en-GB" w:eastAsia="sv-SE"/>
        </w:rPr>
        <w:t xml:space="preserve">in promoting networks, clusters and urbanization. Appendix </w:t>
      </w:r>
      <w:r w:rsidRPr="00AC36AA">
        <w:rPr>
          <w:rFonts w:ascii="Times New Roman" w:eastAsia="Times New Roman" w:hAnsi="Times New Roman" w:cs="Times New Roman"/>
          <w:i/>
          <w:sz w:val="24"/>
          <w:szCs w:val="24"/>
          <w:lang w:val="en-GB" w:eastAsia="sv-SE"/>
        </w:rPr>
        <w:t>Table A3</w:t>
      </w:r>
      <w:r w:rsidRPr="00AC36AA">
        <w:rPr>
          <w:rFonts w:ascii="Times New Roman" w:eastAsia="Times New Roman" w:hAnsi="Times New Roman" w:cs="Times New Roman"/>
          <w:sz w:val="24"/>
          <w:szCs w:val="24"/>
          <w:lang w:val="en-GB" w:eastAsia="sv-SE"/>
        </w:rPr>
        <w:t xml:space="preserve"> </w:t>
      </w:r>
      <w:r w:rsidR="0003605A" w:rsidRPr="00AC36AA">
        <w:rPr>
          <w:rFonts w:ascii="Times New Roman" w:eastAsia="Times New Roman" w:hAnsi="Times New Roman" w:cs="Times New Roman"/>
          <w:sz w:val="24"/>
          <w:szCs w:val="24"/>
          <w:lang w:val="en-GB" w:eastAsia="sv-SE"/>
        </w:rPr>
        <w:t xml:space="preserve">shows </w:t>
      </w:r>
      <w:r w:rsidRPr="00AC36AA">
        <w:rPr>
          <w:rFonts w:ascii="Times New Roman" w:eastAsia="Times New Roman" w:hAnsi="Times New Roman" w:cs="Times New Roman"/>
          <w:sz w:val="24"/>
          <w:szCs w:val="24"/>
          <w:lang w:val="en-GB" w:eastAsia="sv-SE"/>
        </w:rPr>
        <w:t xml:space="preserve">the prevalence of clusters in European economies and the United States, revealing that clusters are considerably more common in Western European countries </w:t>
      </w:r>
      <w:r w:rsidR="0003605A" w:rsidRPr="00AC36AA">
        <w:rPr>
          <w:rFonts w:ascii="Times New Roman" w:eastAsia="Times New Roman" w:hAnsi="Times New Roman" w:cs="Times New Roman"/>
          <w:sz w:val="24"/>
          <w:szCs w:val="24"/>
          <w:lang w:val="en-GB" w:eastAsia="sv-SE"/>
        </w:rPr>
        <w:t>than in</w:t>
      </w:r>
      <w:r w:rsidRPr="00AC36AA">
        <w:rPr>
          <w:rFonts w:ascii="Times New Roman" w:eastAsia="Times New Roman" w:hAnsi="Times New Roman" w:cs="Times New Roman"/>
          <w:sz w:val="24"/>
          <w:szCs w:val="24"/>
          <w:lang w:val="en-GB" w:eastAsia="sv-SE"/>
        </w:rPr>
        <w:t xml:space="preserve"> Eastern European and Mediterranean countries.</w:t>
      </w:r>
      <w:r w:rsidRPr="00AC36AA">
        <w:rPr>
          <w:rFonts w:ascii="Times New Roman" w:hAnsi="Times New Roman" w:cs="Times New Roman"/>
          <w:sz w:val="24"/>
          <w:szCs w:val="24"/>
          <w:lang w:val="en-GB"/>
        </w:rPr>
        <w:t xml:space="preserve"> If cluster policy enables more transfer of knowledge between businesses and organizations, entrepreneurship may be facilitated as a result (Moretti 2012; Moretti and Thulin 2013). For example, </w:t>
      </w:r>
      <w:r w:rsidRPr="00AC36AA">
        <w:rPr>
          <w:rFonts w:ascii="Times New Roman" w:eastAsia="Times New Roman" w:hAnsi="Times New Roman" w:cs="Times New Roman"/>
          <w:sz w:val="24"/>
          <w:szCs w:val="24"/>
          <w:lang w:val="en-GB" w:eastAsia="sv-SE"/>
        </w:rPr>
        <w:t xml:space="preserve">well-functioning </w:t>
      </w:r>
      <w:r w:rsidR="00EF262F" w:rsidRPr="00AC36AA">
        <w:rPr>
          <w:rFonts w:ascii="Times New Roman" w:eastAsia="Times New Roman" w:hAnsi="Times New Roman" w:cs="Times New Roman"/>
          <w:sz w:val="24"/>
          <w:szCs w:val="24"/>
          <w:lang w:val="en-GB" w:eastAsia="sv-SE"/>
        </w:rPr>
        <w:t xml:space="preserve">housing </w:t>
      </w:r>
      <w:r w:rsidRPr="00AC36AA">
        <w:rPr>
          <w:rFonts w:ascii="Times New Roman" w:eastAsia="Times New Roman" w:hAnsi="Times New Roman" w:cs="Times New Roman"/>
          <w:sz w:val="24"/>
          <w:szCs w:val="24"/>
          <w:lang w:val="en-GB" w:eastAsia="sv-SE"/>
        </w:rPr>
        <w:t>m</w:t>
      </w:r>
      <w:r w:rsidR="00054380" w:rsidRPr="00AC36AA">
        <w:rPr>
          <w:rFonts w:ascii="Times New Roman" w:eastAsia="Times New Roman" w:hAnsi="Times New Roman" w:cs="Times New Roman"/>
          <w:sz w:val="24"/>
          <w:szCs w:val="24"/>
          <w:lang w:val="en-GB" w:eastAsia="sv-SE"/>
        </w:rPr>
        <w:t xml:space="preserve">arkets, </w:t>
      </w:r>
      <w:r w:rsidRPr="00AC36AA">
        <w:rPr>
          <w:rFonts w:ascii="Times New Roman" w:eastAsia="Times New Roman" w:hAnsi="Times New Roman" w:cs="Times New Roman"/>
          <w:sz w:val="24"/>
          <w:szCs w:val="24"/>
          <w:lang w:val="en-GB" w:eastAsia="sv-SE"/>
        </w:rPr>
        <w:t xml:space="preserve">where </w:t>
      </w:r>
      <w:r w:rsidR="00284DBF" w:rsidRPr="00AC36AA">
        <w:rPr>
          <w:rFonts w:ascii="Times New Roman" w:eastAsia="Times New Roman" w:hAnsi="Times New Roman" w:cs="Times New Roman"/>
          <w:sz w:val="24"/>
          <w:szCs w:val="24"/>
          <w:lang w:val="en-GB" w:eastAsia="sv-SE"/>
        </w:rPr>
        <w:t xml:space="preserve">the </w:t>
      </w:r>
      <w:r w:rsidRPr="00AC36AA">
        <w:rPr>
          <w:rFonts w:ascii="Times New Roman" w:eastAsia="Times New Roman" w:hAnsi="Times New Roman" w:cs="Times New Roman"/>
          <w:sz w:val="24"/>
          <w:szCs w:val="24"/>
          <w:lang w:val="en-GB" w:eastAsia="sv-SE"/>
        </w:rPr>
        <w:t>prices reflect scarcity and preferences</w:t>
      </w:r>
      <w:r w:rsidR="00054380" w:rsidRPr="00AC36AA">
        <w:rPr>
          <w:rFonts w:ascii="Times New Roman" w:eastAsia="Times New Roman" w:hAnsi="Times New Roman" w:cs="Times New Roman"/>
          <w:sz w:val="24"/>
          <w:szCs w:val="24"/>
          <w:lang w:val="en-GB" w:eastAsia="sv-SE"/>
        </w:rPr>
        <w:t>,</w:t>
      </w:r>
      <w:r w:rsidRPr="00AC36AA">
        <w:rPr>
          <w:rFonts w:ascii="Times New Roman" w:eastAsia="Times New Roman" w:hAnsi="Times New Roman" w:cs="Times New Roman"/>
          <w:sz w:val="24"/>
          <w:szCs w:val="24"/>
          <w:lang w:val="en-GB" w:eastAsia="sv-SE"/>
        </w:rPr>
        <w:t xml:space="preserve"> are necessary conditions for continued growth in dense areas (Glaeser 2008, 2011), as is an adequate infrastructure that allows smooth transportation and commuting.</w:t>
      </w:r>
    </w:p>
    <w:p w14:paraId="679F6AAB" w14:textId="2667C083" w:rsidR="006F1AB1" w:rsidRPr="00AC36AA" w:rsidRDefault="00A974EA">
      <w:pPr>
        <w:spacing w:after="240" w:line="360" w:lineRule="auto"/>
        <w:jc w:val="both"/>
        <w:rPr>
          <w:rFonts w:ascii="Tahoma" w:eastAsia="Times New Roman" w:hAnsi="Tahoma" w:cs="Tahoma"/>
          <w:color w:val="212121"/>
          <w:sz w:val="23"/>
          <w:szCs w:val="23"/>
          <w:lang w:val="en-GB" w:eastAsia="sv-SE"/>
        </w:rPr>
      </w:pPr>
      <w:r w:rsidRPr="00AC36AA">
        <w:rPr>
          <w:rFonts w:ascii="Times New Roman" w:hAnsi="Times New Roman" w:cs="Times New Roman"/>
          <w:sz w:val="24"/>
          <w:szCs w:val="24"/>
          <w:lang w:val="en-GB"/>
        </w:rPr>
        <w:t xml:space="preserve">However, </w:t>
      </w:r>
      <w:r w:rsidR="006F1AB1" w:rsidRPr="00AC36AA">
        <w:rPr>
          <w:rFonts w:ascii="Times New Roman" w:hAnsi="Times New Roman" w:cs="Times New Roman"/>
          <w:sz w:val="24"/>
          <w:szCs w:val="24"/>
          <w:lang w:val="en-GB"/>
        </w:rPr>
        <w:t xml:space="preserve">this form of support should not be directed to specific firms; </w:t>
      </w:r>
      <w:r w:rsidR="00F27D12" w:rsidRPr="00AC36AA">
        <w:rPr>
          <w:rFonts w:ascii="Times New Roman" w:hAnsi="Times New Roman" w:cs="Times New Roman"/>
          <w:sz w:val="24"/>
          <w:szCs w:val="24"/>
          <w:lang w:val="en-GB"/>
        </w:rPr>
        <w:t xml:space="preserve">instead, </w:t>
      </w:r>
      <w:r w:rsidR="00566705" w:rsidRPr="00AC36AA">
        <w:rPr>
          <w:rFonts w:ascii="Times New Roman" w:hAnsi="Times New Roman" w:cs="Times New Roman"/>
          <w:sz w:val="24"/>
          <w:szCs w:val="24"/>
          <w:lang w:val="en-GB"/>
        </w:rPr>
        <w:t xml:space="preserve">firms </w:t>
      </w:r>
      <w:r w:rsidR="006F1AB1" w:rsidRPr="00AC36AA">
        <w:rPr>
          <w:rFonts w:ascii="Times New Roman" w:hAnsi="Times New Roman" w:cs="Times New Roman"/>
          <w:sz w:val="24"/>
          <w:szCs w:val="24"/>
          <w:lang w:val="en-GB"/>
        </w:rPr>
        <w:t>must self-select</w:t>
      </w:r>
      <w:r w:rsidR="00284DBF" w:rsidRPr="00AC36AA">
        <w:rPr>
          <w:rFonts w:ascii="Times New Roman" w:hAnsi="Times New Roman" w:cs="Times New Roman"/>
          <w:sz w:val="24"/>
          <w:szCs w:val="24"/>
          <w:lang w:val="en-GB"/>
        </w:rPr>
        <w:t xml:space="preserve"> and</w:t>
      </w:r>
      <w:r w:rsidR="006F1AB1" w:rsidRPr="00AC36AA">
        <w:rPr>
          <w:rFonts w:ascii="Times New Roman" w:hAnsi="Times New Roman" w:cs="Times New Roman"/>
          <w:sz w:val="24"/>
          <w:szCs w:val="24"/>
          <w:lang w:val="en-GB"/>
        </w:rPr>
        <w:t xml:space="preserve"> not be “picked”. Policymakers would do well to remember that cluster formation is a long-term process that cannot be accelerated by means of a quick policy fix. </w:t>
      </w:r>
      <w:r w:rsidR="00F27D12" w:rsidRPr="00AC36AA">
        <w:rPr>
          <w:rFonts w:ascii="Times New Roman" w:hAnsi="Times New Roman" w:cs="Times New Roman"/>
          <w:sz w:val="24"/>
          <w:szCs w:val="24"/>
          <w:lang w:val="en-GB"/>
        </w:rPr>
        <w:t>By contrast</w:t>
      </w:r>
      <w:r w:rsidR="006F1AB1" w:rsidRPr="00AC36AA">
        <w:rPr>
          <w:rFonts w:ascii="Times New Roman" w:hAnsi="Times New Roman" w:cs="Times New Roman"/>
          <w:sz w:val="24"/>
          <w:szCs w:val="24"/>
          <w:lang w:val="en-GB"/>
        </w:rPr>
        <w:t>,</w:t>
      </w:r>
      <w:r w:rsidR="006F1AB1" w:rsidRPr="00AC36AA">
        <w:rPr>
          <w:rFonts w:ascii="Times New Roman" w:eastAsia="Times New Roman" w:hAnsi="Times New Roman" w:cs="Times New Roman"/>
          <w:sz w:val="24"/>
          <w:szCs w:val="24"/>
          <w:lang w:val="en-GB" w:eastAsia="sv-SE"/>
        </w:rPr>
        <w:t xml:space="preserve"> when different policies complement and reinforce one another, region-specific connections and institutions evolve and adapt over time in a complex interaction that often becomes a key component of a region’s competitive advantage (Gertler 2004; Wolfe and Gertler 2006).</w:t>
      </w:r>
    </w:p>
    <w:p w14:paraId="69CC1968" w14:textId="77777777" w:rsidR="006F1AB1" w:rsidRPr="00AC36AA" w:rsidRDefault="006F1AB1">
      <w:pPr>
        <w:pStyle w:val="Heading2"/>
        <w:rPr>
          <w:lang w:val="en-GB"/>
        </w:rPr>
      </w:pPr>
      <w:bookmarkStart w:id="60" w:name="_Toc491695532"/>
      <w:r w:rsidRPr="00AC36AA">
        <w:rPr>
          <w:lang w:val="en-GB"/>
        </w:rPr>
        <w:t>3.8. Incentives for human capital investment</w:t>
      </w:r>
      <w:bookmarkEnd w:id="60"/>
    </w:p>
    <w:p w14:paraId="55F78B37" w14:textId="77777777" w:rsidR="006F1AB1" w:rsidRPr="00AC36AA" w:rsidRDefault="006F1AB1">
      <w:pPr>
        <w:pStyle w:val="Heading3"/>
        <w:keepLines w:val="0"/>
        <w:tabs>
          <w:tab w:val="num" w:pos="851"/>
        </w:tabs>
        <w:spacing w:before="120" w:after="60" w:line="240" w:lineRule="auto"/>
        <w:ind w:left="851" w:hanging="851"/>
        <w:rPr>
          <w:rFonts w:ascii="Times New Roman" w:eastAsiaTheme="minorEastAsia" w:hAnsi="Times New Roman" w:cs="Times New Roman"/>
          <w:sz w:val="24"/>
          <w:szCs w:val="26"/>
          <w:lang w:val="en-GB" w:eastAsia="sv-SE"/>
        </w:rPr>
      </w:pPr>
      <w:bookmarkStart w:id="61" w:name="_Toc491695533"/>
      <w:r w:rsidRPr="00AC36AA">
        <w:rPr>
          <w:rFonts w:ascii="Times New Roman" w:eastAsiaTheme="minorEastAsia" w:hAnsi="Times New Roman" w:cs="Times New Roman"/>
          <w:sz w:val="24"/>
          <w:szCs w:val="26"/>
          <w:lang w:val="en-GB" w:eastAsia="sv-SE"/>
        </w:rPr>
        <w:t>3.8.1 Preamble</w:t>
      </w:r>
      <w:bookmarkEnd w:id="61"/>
    </w:p>
    <w:p w14:paraId="14A48E0E" w14:textId="4501716D" w:rsidR="006F1AB1" w:rsidRPr="00AC36AA" w:rsidRDefault="009F1070">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lang w:val="en-GB"/>
        </w:rPr>
        <w:t xml:space="preserve">Economic growth and prosperity depend to a large extent on human capital – economically valuable knowledge tied to and inseparable from the individual </w:t>
      </w:r>
      <w:r w:rsidR="006F1AB1" w:rsidRPr="00AC36AA">
        <w:rPr>
          <w:rFonts w:ascii="Times New Roman" w:hAnsi="Times New Roman" w:cs="Times New Roman"/>
          <w:sz w:val="24"/>
          <w:lang w:val="en-GB"/>
        </w:rPr>
        <w:t xml:space="preserve">(see, e.g., Barro 2001). Human capital can be acquired in many ways, such as </w:t>
      </w:r>
      <w:r w:rsidR="0003605A" w:rsidRPr="00AC36AA">
        <w:rPr>
          <w:rFonts w:ascii="Times New Roman" w:hAnsi="Times New Roman" w:cs="Times New Roman"/>
          <w:sz w:val="24"/>
          <w:lang w:val="en-GB"/>
        </w:rPr>
        <w:t xml:space="preserve">through </w:t>
      </w:r>
      <w:r w:rsidR="006F1AB1" w:rsidRPr="00AC36AA">
        <w:rPr>
          <w:rFonts w:ascii="Times New Roman" w:hAnsi="Times New Roman" w:cs="Times New Roman"/>
          <w:sz w:val="24"/>
          <w:lang w:val="en-GB"/>
        </w:rPr>
        <w:t xml:space="preserve">formal schooling, formal and </w:t>
      </w:r>
      <w:r w:rsidR="006F1AB1" w:rsidRPr="00AC36AA">
        <w:rPr>
          <w:rFonts w:ascii="Times New Roman" w:hAnsi="Times New Roman" w:cs="Times New Roman"/>
          <w:sz w:val="24"/>
          <w:lang w:val="en-GB"/>
        </w:rPr>
        <w:lastRenderedPageBreak/>
        <w:t xml:space="preserve">informal on-the-job training, </w:t>
      </w:r>
      <w:r w:rsidR="00C875AA" w:rsidRPr="00AC36AA">
        <w:rPr>
          <w:rFonts w:ascii="Times New Roman" w:hAnsi="Times New Roman" w:cs="Times New Roman"/>
          <w:sz w:val="24"/>
          <w:lang w:val="en-GB"/>
        </w:rPr>
        <w:t>Labour</w:t>
      </w:r>
      <w:r w:rsidR="006F1AB1" w:rsidRPr="00AC36AA">
        <w:rPr>
          <w:rFonts w:ascii="Times New Roman" w:hAnsi="Times New Roman" w:cs="Times New Roman"/>
          <w:sz w:val="24"/>
          <w:lang w:val="en-GB"/>
        </w:rPr>
        <w:t xml:space="preserve"> market programs and retraining, and </w:t>
      </w:r>
      <w:r w:rsidR="00284DBF" w:rsidRPr="00AC36AA">
        <w:rPr>
          <w:rFonts w:ascii="Times New Roman" w:hAnsi="Times New Roman" w:cs="Times New Roman"/>
          <w:sz w:val="24"/>
          <w:lang w:val="en-GB"/>
        </w:rPr>
        <w:t xml:space="preserve">informal </w:t>
      </w:r>
      <w:r w:rsidR="006F1AB1" w:rsidRPr="00AC36AA">
        <w:rPr>
          <w:rFonts w:ascii="Times New Roman" w:hAnsi="Times New Roman" w:cs="Times New Roman"/>
          <w:sz w:val="24"/>
          <w:lang w:val="en-GB"/>
        </w:rPr>
        <w:t xml:space="preserve">experience and personal interest. There is little doubt that the incentives </w:t>
      </w:r>
      <w:r w:rsidR="006F1AB1" w:rsidRPr="00AC36AA">
        <w:rPr>
          <w:rFonts w:ascii="Times New Roman" w:hAnsi="Times New Roman" w:cs="Times New Roman"/>
          <w:sz w:val="24"/>
          <w:szCs w:val="24"/>
          <w:lang w:val="en-GB"/>
        </w:rPr>
        <w:t>to invest in human capital are important for growth, a view strongly supported by the economic growth literature (</w:t>
      </w:r>
      <w:r w:rsidR="0017061E" w:rsidRPr="00AC36AA">
        <w:rPr>
          <w:rFonts w:ascii="Times New Roman" w:hAnsi="Times New Roman" w:cs="Times New Roman"/>
          <w:sz w:val="24"/>
          <w:szCs w:val="24"/>
          <w:lang w:val="en-GB"/>
        </w:rPr>
        <w:t xml:space="preserve">Lucas 1988; </w:t>
      </w:r>
      <w:r w:rsidR="006F1AB1" w:rsidRPr="00AC36AA">
        <w:rPr>
          <w:rFonts w:ascii="Times New Roman" w:hAnsi="Times New Roman" w:cs="Times New Roman"/>
          <w:sz w:val="24"/>
          <w:szCs w:val="24"/>
          <w:lang w:val="en-GB"/>
        </w:rPr>
        <w:t>Mank</w:t>
      </w:r>
      <w:r w:rsidR="0017061E" w:rsidRPr="00AC36AA">
        <w:rPr>
          <w:rFonts w:ascii="Times New Roman" w:hAnsi="Times New Roman" w:cs="Times New Roman"/>
          <w:sz w:val="24"/>
          <w:szCs w:val="24"/>
          <w:lang w:val="en-GB"/>
        </w:rPr>
        <w:t>iw et al. 1992</w:t>
      </w:r>
      <w:r w:rsidR="006F1AB1" w:rsidRPr="00AC36AA">
        <w:rPr>
          <w:rFonts w:ascii="Times New Roman" w:hAnsi="Times New Roman" w:cs="Times New Roman"/>
          <w:sz w:val="24"/>
          <w:szCs w:val="24"/>
          <w:lang w:val="en-GB"/>
        </w:rPr>
        <w:t xml:space="preserve">). </w:t>
      </w:r>
    </w:p>
    <w:p w14:paraId="07EA7719" w14:textId="62A807EE" w:rsidR="006F1AB1" w:rsidRPr="00AC36AA" w:rsidRDefault="006F1AB1">
      <w:pPr>
        <w:spacing w:line="360" w:lineRule="auto"/>
        <w:jc w:val="both"/>
        <w:rPr>
          <w:rFonts w:ascii="Times New Roman" w:hAnsi="Times New Roman" w:cs="Times New Roman"/>
          <w:sz w:val="28"/>
          <w:lang w:val="en-GB"/>
        </w:rPr>
      </w:pPr>
      <w:r w:rsidRPr="00AC36AA">
        <w:rPr>
          <w:rFonts w:ascii="Times New Roman" w:hAnsi="Times New Roman" w:cs="Times New Roman"/>
          <w:sz w:val="24"/>
          <w:szCs w:val="24"/>
          <w:lang w:val="en-GB"/>
        </w:rPr>
        <w:t>In particular, human capital of a mathematical and natural science orientation is deemed to be important for science-based entrepreneurship</w:t>
      </w:r>
      <w:r w:rsidR="00FD7C50" w:rsidRPr="00AC36AA">
        <w:rPr>
          <w:rFonts w:ascii="Times New Roman" w:hAnsi="Times New Roman" w:cs="Times New Roman"/>
          <w:sz w:val="24"/>
          <w:szCs w:val="24"/>
          <w:lang w:val="en-GB"/>
        </w:rPr>
        <w:t xml:space="preserve"> (</w:t>
      </w:r>
      <w:r w:rsidR="00FD7C50" w:rsidRPr="00AC36AA">
        <w:rPr>
          <w:rFonts w:ascii="Times New Roman" w:eastAsia="Times New Roman" w:hAnsi="Times New Roman" w:cs="Times New Roman"/>
          <w:bCs/>
          <w:sz w:val="24"/>
          <w:szCs w:val="18"/>
          <w:shd w:val="clear" w:color="auto" w:fill="FFFFFF"/>
          <w:lang w:val="en-GB" w:eastAsia="sv-SE"/>
        </w:rPr>
        <w:t>Shavinina 2013)</w:t>
      </w:r>
      <w:r w:rsidRPr="00AC36AA">
        <w:rPr>
          <w:rFonts w:ascii="Times New Roman" w:hAnsi="Times New Roman" w:cs="Times New Roman"/>
          <w:sz w:val="24"/>
          <w:szCs w:val="24"/>
          <w:lang w:val="en-GB"/>
        </w:rPr>
        <w:t>. Successful entrepreneurial ventures are often highly dependent on academically trained and motivated individuals</w:t>
      </w:r>
      <w:r w:rsidR="00284DBF"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w:t>
      </w:r>
      <w:r w:rsidR="00524308" w:rsidRPr="00AC36AA">
        <w:rPr>
          <w:rFonts w:ascii="Times New Roman" w:hAnsi="Times New Roman" w:cs="Times New Roman"/>
          <w:sz w:val="24"/>
          <w:lang w:val="en-GB"/>
        </w:rPr>
        <w:t xml:space="preserve">People who engage in knowledge-based entrepreneurship can </w:t>
      </w:r>
      <w:r w:rsidR="00990D73" w:rsidRPr="00AC36AA">
        <w:rPr>
          <w:rFonts w:ascii="Times New Roman" w:hAnsi="Times New Roman" w:cs="Times New Roman"/>
          <w:sz w:val="24"/>
          <w:lang w:val="en-GB"/>
        </w:rPr>
        <w:t>have many different backgrounds</w:t>
      </w:r>
      <w:r w:rsidR="00524308" w:rsidRPr="00AC36AA">
        <w:rPr>
          <w:rFonts w:ascii="Times New Roman" w:hAnsi="Times New Roman" w:cs="Times New Roman"/>
          <w:sz w:val="24"/>
          <w:lang w:val="en-GB"/>
        </w:rPr>
        <w:t xml:space="preserve">, such as university faculties, other firms, and the </w:t>
      </w:r>
      <w:r w:rsidR="00492E41" w:rsidRPr="00AC36AA">
        <w:rPr>
          <w:rFonts w:ascii="Times New Roman" w:hAnsi="Times New Roman" w:cs="Times New Roman"/>
          <w:sz w:val="24"/>
          <w:lang w:val="en-GB"/>
        </w:rPr>
        <w:t>general</w:t>
      </w:r>
      <w:r w:rsidR="00524308" w:rsidRPr="00AC36AA">
        <w:rPr>
          <w:rFonts w:ascii="Times New Roman" w:hAnsi="Times New Roman" w:cs="Times New Roman"/>
          <w:sz w:val="24"/>
          <w:lang w:val="en-GB"/>
        </w:rPr>
        <w:t xml:space="preserve"> pool of individuals with a graduate or an undergraduate degree.</w:t>
      </w:r>
      <w:r w:rsidR="00492E41" w:rsidRPr="00AC36AA">
        <w:rPr>
          <w:rFonts w:ascii="Times New Roman" w:hAnsi="Times New Roman" w:cs="Times New Roman"/>
          <w:sz w:val="28"/>
          <w:lang w:val="en-GB"/>
        </w:rPr>
        <w:t xml:space="preserve"> </w:t>
      </w:r>
    </w:p>
    <w:p w14:paraId="48E79C8D" w14:textId="4BEB302E"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szCs w:val="24"/>
          <w:lang w:val="en-GB"/>
        </w:rPr>
        <w:t>According to hu</w:t>
      </w:r>
      <w:r w:rsidR="0017061E" w:rsidRPr="00AC36AA">
        <w:rPr>
          <w:rFonts w:ascii="Times New Roman" w:hAnsi="Times New Roman" w:cs="Times New Roman"/>
          <w:sz w:val="24"/>
          <w:szCs w:val="24"/>
          <w:lang w:val="en-GB"/>
        </w:rPr>
        <w:t>man capital theory (Schultz 1960; Becker 1964</w:t>
      </w:r>
      <w:r w:rsidRPr="00AC36AA">
        <w:rPr>
          <w:rFonts w:ascii="Times New Roman" w:hAnsi="Times New Roman" w:cs="Times New Roman"/>
          <w:sz w:val="24"/>
          <w:szCs w:val="24"/>
          <w:lang w:val="en-GB"/>
        </w:rPr>
        <w:t xml:space="preserve">), the decision to acquire and use human capital can be </w:t>
      </w:r>
      <w:r w:rsidR="00AC36AA" w:rsidRPr="00AC36AA">
        <w:rPr>
          <w:rFonts w:ascii="Times New Roman" w:hAnsi="Times New Roman" w:cs="Times New Roman"/>
          <w:sz w:val="24"/>
          <w:szCs w:val="24"/>
          <w:lang w:val="en-GB"/>
        </w:rPr>
        <w:t>analysed</w:t>
      </w:r>
      <w:r w:rsidRPr="00AC36AA">
        <w:rPr>
          <w:rFonts w:ascii="Times New Roman" w:hAnsi="Times New Roman" w:cs="Times New Roman"/>
          <w:sz w:val="24"/>
          <w:szCs w:val="24"/>
          <w:lang w:val="en-GB"/>
        </w:rPr>
        <w:t xml:space="preserve"> as an individual investment decision governed by the rate of return on human capital, often measured as the relative increase in the individual’s (discounted lifetime increase in) wage that can be attributed to an additional year of schooling. However, such an </w:t>
      </w:r>
      <w:r w:rsidRPr="00AC36AA">
        <w:rPr>
          <w:rFonts w:ascii="Times New Roman" w:hAnsi="Times New Roman" w:cs="Times New Roman"/>
          <w:sz w:val="24"/>
          <w:lang w:val="en-GB"/>
        </w:rPr>
        <w:t>educational premium before tax is an imperfect measure of the true rate of return on education, which is also determined by factors such as the progressivity of the tax system, the availability of scholarships and subsidized loans,</w:t>
      </w:r>
      <w:r w:rsidRPr="00AC36AA">
        <w:rPr>
          <w:rStyle w:val="FootnoteReference"/>
          <w:rFonts w:ascii="Times New Roman" w:hAnsi="Times New Roman" w:cs="Times New Roman"/>
          <w:sz w:val="24"/>
          <w:lang w:val="en-GB"/>
        </w:rPr>
        <w:footnoteReference w:id="47"/>
      </w:r>
      <w:r w:rsidRPr="00AC36AA">
        <w:rPr>
          <w:rFonts w:ascii="Times New Roman" w:hAnsi="Times New Roman" w:cs="Times New Roman"/>
          <w:sz w:val="24"/>
          <w:lang w:val="en-GB"/>
        </w:rPr>
        <w:t xml:space="preserve"> tuition fees, the age at the time of graduation, and the</w:t>
      </w:r>
      <w:r w:rsidR="00176249" w:rsidRPr="00AC36AA">
        <w:rPr>
          <w:rFonts w:ascii="Times New Roman" w:hAnsi="Times New Roman" w:cs="Times New Roman"/>
          <w:sz w:val="24"/>
          <w:lang w:val="en-GB"/>
        </w:rPr>
        <w:t xml:space="preserve"> continually</w:t>
      </w:r>
      <w:r w:rsidRPr="00AC36AA">
        <w:rPr>
          <w:rFonts w:ascii="Times New Roman" w:hAnsi="Times New Roman" w:cs="Times New Roman"/>
          <w:sz w:val="24"/>
          <w:lang w:val="en-GB"/>
        </w:rPr>
        <w:t xml:space="preserve"> chang</w:t>
      </w:r>
      <w:r w:rsidR="00176249" w:rsidRPr="00AC36AA">
        <w:rPr>
          <w:rFonts w:ascii="Times New Roman" w:hAnsi="Times New Roman" w:cs="Times New Roman"/>
          <w:sz w:val="24"/>
          <w:lang w:val="en-GB"/>
        </w:rPr>
        <w:t>ing</w:t>
      </w:r>
      <w:r w:rsidRPr="00AC36AA">
        <w:rPr>
          <w:rFonts w:ascii="Times New Roman" w:hAnsi="Times New Roman" w:cs="Times New Roman"/>
          <w:sz w:val="24"/>
          <w:lang w:val="en-GB"/>
        </w:rPr>
        <w:t xml:space="preserve"> </w:t>
      </w:r>
      <w:r w:rsidR="00176249" w:rsidRPr="00AC36AA">
        <w:rPr>
          <w:rFonts w:ascii="Times New Roman" w:hAnsi="Times New Roman" w:cs="Times New Roman"/>
          <w:sz w:val="24"/>
          <w:lang w:val="en-GB"/>
        </w:rPr>
        <w:t xml:space="preserve">risk of becoming </w:t>
      </w:r>
      <w:r w:rsidRPr="00AC36AA">
        <w:rPr>
          <w:rFonts w:ascii="Times New Roman" w:hAnsi="Times New Roman" w:cs="Times New Roman"/>
          <w:sz w:val="24"/>
          <w:lang w:val="en-GB"/>
        </w:rPr>
        <w:t>unemploy</w:t>
      </w:r>
      <w:r w:rsidR="00176249" w:rsidRPr="00AC36AA">
        <w:rPr>
          <w:rFonts w:ascii="Times New Roman" w:hAnsi="Times New Roman" w:cs="Times New Roman"/>
          <w:sz w:val="24"/>
          <w:lang w:val="en-GB"/>
        </w:rPr>
        <w:t>ed</w:t>
      </w:r>
      <w:r w:rsidRPr="00AC36AA">
        <w:rPr>
          <w:rFonts w:ascii="Times New Roman" w:hAnsi="Times New Roman" w:cs="Times New Roman"/>
          <w:sz w:val="24"/>
          <w:lang w:val="en-GB"/>
        </w:rPr>
        <w:t>.</w:t>
      </w:r>
    </w:p>
    <w:p w14:paraId="786D95FA" w14:textId="6C6FB658"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Hence, government policy </w:t>
      </w:r>
      <w:r w:rsidR="00492E41" w:rsidRPr="00AC36AA">
        <w:rPr>
          <w:rFonts w:ascii="Times New Roman" w:hAnsi="Times New Roman" w:cs="Times New Roman"/>
          <w:sz w:val="24"/>
          <w:lang w:val="en-GB"/>
        </w:rPr>
        <w:t xml:space="preserve">can </w:t>
      </w:r>
      <w:r w:rsidRPr="00AC36AA">
        <w:rPr>
          <w:rFonts w:ascii="Times New Roman" w:hAnsi="Times New Roman" w:cs="Times New Roman"/>
          <w:sz w:val="24"/>
          <w:lang w:val="en-GB"/>
        </w:rPr>
        <w:t>influence the incentives and opportunities for individuals to acquire human capital</w:t>
      </w:r>
      <w:r w:rsidR="00492E41" w:rsidRPr="00AC36AA">
        <w:rPr>
          <w:rFonts w:ascii="Times New Roman" w:hAnsi="Times New Roman" w:cs="Times New Roman"/>
          <w:sz w:val="24"/>
          <w:lang w:val="en-GB"/>
        </w:rPr>
        <w:t xml:space="preserve"> in numerous ways</w:t>
      </w:r>
      <w:r w:rsidRPr="00AC36AA">
        <w:rPr>
          <w:rFonts w:ascii="Times New Roman" w:hAnsi="Times New Roman" w:cs="Times New Roman"/>
          <w:sz w:val="24"/>
          <w:lang w:val="en-GB"/>
        </w:rPr>
        <w:t xml:space="preserve">. The most obvious measure is by directly allocating public funds to the educational system. </w:t>
      </w:r>
      <w:r w:rsidR="00941E3B" w:rsidRPr="00AC36AA">
        <w:rPr>
          <w:rFonts w:ascii="Times New Roman" w:hAnsi="Times New Roman" w:cs="Times New Roman"/>
          <w:sz w:val="24"/>
          <w:lang w:val="en-GB"/>
        </w:rPr>
        <w:t>E</w:t>
      </w:r>
      <w:r w:rsidR="005F2523" w:rsidRPr="00AC36AA">
        <w:rPr>
          <w:rFonts w:ascii="Times New Roman" w:hAnsi="Times New Roman" w:cs="Times New Roman"/>
          <w:sz w:val="24"/>
          <w:lang w:val="en-GB"/>
        </w:rPr>
        <w:t xml:space="preserve">ven more </w:t>
      </w:r>
      <w:r w:rsidR="00492E41" w:rsidRPr="00AC36AA">
        <w:rPr>
          <w:rFonts w:ascii="Times New Roman" w:hAnsi="Times New Roman" w:cs="Times New Roman"/>
          <w:sz w:val="24"/>
          <w:lang w:val="en-GB"/>
        </w:rPr>
        <w:t>potent</w:t>
      </w:r>
      <w:r w:rsidR="005F2523" w:rsidRPr="00AC36AA">
        <w:rPr>
          <w:rFonts w:ascii="Times New Roman" w:hAnsi="Times New Roman" w:cs="Times New Roman"/>
          <w:sz w:val="24"/>
          <w:lang w:val="en-GB"/>
        </w:rPr>
        <w:t xml:space="preserve"> </w:t>
      </w:r>
      <w:r w:rsidRPr="00AC36AA">
        <w:rPr>
          <w:rFonts w:ascii="Times New Roman" w:hAnsi="Times New Roman" w:cs="Times New Roman"/>
          <w:sz w:val="24"/>
          <w:lang w:val="en-GB"/>
        </w:rPr>
        <w:t xml:space="preserve">is the </w:t>
      </w:r>
      <w:r w:rsidR="005672B2" w:rsidRPr="00AC36AA">
        <w:rPr>
          <w:rFonts w:ascii="Times New Roman" w:hAnsi="Times New Roman" w:cs="Times New Roman"/>
          <w:sz w:val="24"/>
          <w:lang w:val="en-GB"/>
        </w:rPr>
        <w:t>way</w:t>
      </w:r>
      <w:r w:rsidRPr="00AC36AA">
        <w:rPr>
          <w:rFonts w:ascii="Times New Roman" w:hAnsi="Times New Roman" w:cs="Times New Roman"/>
          <w:sz w:val="24"/>
          <w:lang w:val="en-GB"/>
        </w:rPr>
        <w:t xml:space="preserve"> policy incentivizes agents in the educational system itself, and how such activities and policies </w:t>
      </w:r>
      <w:r w:rsidR="005F2523" w:rsidRPr="00AC36AA">
        <w:rPr>
          <w:rFonts w:ascii="Times New Roman" w:hAnsi="Times New Roman" w:cs="Times New Roman"/>
          <w:sz w:val="24"/>
          <w:lang w:val="en-GB"/>
        </w:rPr>
        <w:t xml:space="preserve">can </w:t>
      </w:r>
      <w:r w:rsidRPr="00AC36AA">
        <w:rPr>
          <w:rFonts w:ascii="Times New Roman" w:hAnsi="Times New Roman" w:cs="Times New Roman"/>
          <w:sz w:val="24"/>
          <w:lang w:val="en-GB"/>
        </w:rPr>
        <w:t xml:space="preserve">complement or </w:t>
      </w:r>
      <w:r w:rsidR="005F2523" w:rsidRPr="00AC36AA">
        <w:rPr>
          <w:rFonts w:ascii="Times New Roman" w:hAnsi="Times New Roman" w:cs="Times New Roman"/>
          <w:sz w:val="24"/>
          <w:lang w:val="en-GB"/>
        </w:rPr>
        <w:t xml:space="preserve">act as a </w:t>
      </w:r>
      <w:r w:rsidRPr="00AC36AA">
        <w:rPr>
          <w:rFonts w:ascii="Times New Roman" w:hAnsi="Times New Roman" w:cs="Times New Roman"/>
          <w:sz w:val="24"/>
          <w:lang w:val="en-GB"/>
        </w:rPr>
        <w:t xml:space="preserve">substitute for </w:t>
      </w:r>
      <w:r w:rsidR="005F2523" w:rsidRPr="00AC36AA">
        <w:rPr>
          <w:rFonts w:ascii="Times New Roman" w:hAnsi="Times New Roman" w:cs="Times New Roman"/>
          <w:sz w:val="24"/>
          <w:lang w:val="en-GB"/>
        </w:rPr>
        <w:t xml:space="preserve">the </w:t>
      </w:r>
      <w:r w:rsidRPr="00AC36AA">
        <w:rPr>
          <w:rFonts w:ascii="Times New Roman" w:hAnsi="Times New Roman" w:cs="Times New Roman"/>
          <w:sz w:val="24"/>
          <w:lang w:val="en-GB"/>
        </w:rPr>
        <w:t>training provided by employers</w:t>
      </w:r>
      <w:r w:rsidR="00A974EA" w:rsidRPr="00AC36AA">
        <w:rPr>
          <w:rFonts w:ascii="Times New Roman" w:hAnsi="Times New Roman" w:cs="Times New Roman"/>
          <w:sz w:val="24"/>
          <w:lang w:val="en-GB"/>
        </w:rPr>
        <w:t xml:space="preserve">. In addition, </w:t>
      </w:r>
      <w:r w:rsidRPr="00AC36AA">
        <w:rPr>
          <w:rFonts w:ascii="Times New Roman" w:hAnsi="Times New Roman" w:cs="Times New Roman"/>
          <w:sz w:val="24"/>
          <w:szCs w:val="24"/>
          <w:lang w:val="en-GB"/>
        </w:rPr>
        <w:t xml:space="preserve">as discussed </w:t>
      </w:r>
      <w:r w:rsidR="00A974EA" w:rsidRPr="00AC36AA">
        <w:rPr>
          <w:rFonts w:ascii="Times New Roman" w:hAnsi="Times New Roman" w:cs="Times New Roman"/>
          <w:sz w:val="24"/>
          <w:szCs w:val="24"/>
          <w:lang w:val="en-GB"/>
        </w:rPr>
        <w:t>in the previous section</w:t>
      </w:r>
      <w:r w:rsidRPr="00AC36AA">
        <w:rPr>
          <w:rFonts w:ascii="Times New Roman" w:hAnsi="Times New Roman" w:cs="Times New Roman"/>
          <w:sz w:val="24"/>
          <w:szCs w:val="24"/>
          <w:lang w:val="en-GB"/>
        </w:rPr>
        <w:t xml:space="preserve">s, income taxes, wage differentials, and a well-designed social insurance system are important components </w:t>
      </w:r>
      <w:r w:rsidR="005F2523" w:rsidRPr="00AC36AA">
        <w:rPr>
          <w:rFonts w:ascii="Times New Roman" w:hAnsi="Times New Roman" w:cs="Times New Roman"/>
          <w:sz w:val="24"/>
          <w:szCs w:val="24"/>
          <w:lang w:val="en-GB"/>
        </w:rPr>
        <w:t>in making it beneficial to acquire</w:t>
      </w:r>
      <w:r w:rsidRPr="00AC36AA">
        <w:rPr>
          <w:rFonts w:ascii="Times New Roman" w:hAnsi="Times New Roman" w:cs="Times New Roman"/>
          <w:sz w:val="24"/>
          <w:szCs w:val="24"/>
          <w:lang w:val="en-GB"/>
        </w:rPr>
        <w:t xml:space="preserve"> productive knowledge that is subsequently used intensively. </w:t>
      </w:r>
      <w:r w:rsidRPr="00AC36AA">
        <w:rPr>
          <w:rFonts w:ascii="Times New Roman" w:hAnsi="Times New Roman" w:cs="Times New Roman"/>
          <w:sz w:val="24"/>
          <w:lang w:val="en-GB"/>
        </w:rPr>
        <w:t xml:space="preserve">Overall, it may be said that this </w:t>
      </w:r>
      <w:r w:rsidR="00AC36AA">
        <w:rPr>
          <w:rFonts w:ascii="Times New Roman" w:hAnsi="Times New Roman" w:cs="Times New Roman"/>
          <w:sz w:val="24"/>
          <w:lang w:val="en-GB"/>
        </w:rPr>
        <w:t>incentivis</w:t>
      </w:r>
      <w:r w:rsidR="00AC36AA" w:rsidRPr="00AC36AA">
        <w:rPr>
          <w:rFonts w:ascii="Times New Roman" w:hAnsi="Times New Roman" w:cs="Times New Roman"/>
          <w:sz w:val="24"/>
          <w:lang w:val="en-GB"/>
        </w:rPr>
        <w:t>ation</w:t>
      </w:r>
      <w:r w:rsidRPr="00AC36AA">
        <w:rPr>
          <w:rFonts w:ascii="Times New Roman" w:hAnsi="Times New Roman" w:cs="Times New Roman"/>
          <w:sz w:val="24"/>
          <w:lang w:val="en-GB"/>
        </w:rPr>
        <w:t xml:space="preserve"> requires </w:t>
      </w:r>
      <w:r w:rsidRPr="00AC36AA">
        <w:rPr>
          <w:rFonts w:ascii="Times New Roman" w:hAnsi="Times New Roman" w:cs="Times New Roman"/>
          <w:sz w:val="24"/>
          <w:lang w:val="en-GB"/>
        </w:rPr>
        <w:lastRenderedPageBreak/>
        <w:t xml:space="preserve">substantial knowledge of the strategic choices individuals make over the course of their </w:t>
      </w:r>
      <w:r w:rsidR="00A33755" w:rsidRPr="00AC36AA">
        <w:rPr>
          <w:rFonts w:ascii="Times New Roman" w:hAnsi="Times New Roman" w:cs="Times New Roman"/>
          <w:sz w:val="24"/>
          <w:lang w:val="en-GB"/>
        </w:rPr>
        <w:t xml:space="preserve">many years of </w:t>
      </w:r>
      <w:r w:rsidRPr="00AC36AA">
        <w:rPr>
          <w:rFonts w:ascii="Times New Roman" w:hAnsi="Times New Roman" w:cs="Times New Roman"/>
          <w:sz w:val="24"/>
          <w:lang w:val="en-GB"/>
        </w:rPr>
        <w:t xml:space="preserve">human capital </w:t>
      </w:r>
      <w:r w:rsidR="00A33755" w:rsidRPr="00AC36AA">
        <w:rPr>
          <w:rFonts w:ascii="Times New Roman" w:hAnsi="Times New Roman" w:cs="Times New Roman"/>
          <w:sz w:val="24"/>
          <w:lang w:val="en-GB"/>
        </w:rPr>
        <w:t>formation</w:t>
      </w:r>
      <w:r w:rsidRPr="00AC36AA">
        <w:rPr>
          <w:rFonts w:ascii="Times New Roman" w:hAnsi="Times New Roman" w:cs="Times New Roman"/>
          <w:sz w:val="24"/>
          <w:lang w:val="en-GB"/>
        </w:rPr>
        <w:t>.</w:t>
      </w:r>
    </w:p>
    <w:p w14:paraId="1F1F7FF9" w14:textId="38F6B758"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The first strategic choice occurs in high school when the individual decides whether to enter the </w:t>
      </w:r>
      <w:r w:rsidR="00C875AA" w:rsidRPr="00AC36AA">
        <w:rPr>
          <w:rFonts w:ascii="Times New Roman" w:hAnsi="Times New Roman" w:cs="Times New Roman"/>
          <w:sz w:val="24"/>
          <w:szCs w:val="24"/>
          <w:lang w:val="en-GB"/>
        </w:rPr>
        <w:t>Labour</w:t>
      </w:r>
      <w:r w:rsidRPr="00AC36AA">
        <w:rPr>
          <w:rFonts w:ascii="Times New Roman" w:hAnsi="Times New Roman" w:cs="Times New Roman"/>
          <w:sz w:val="24"/>
          <w:szCs w:val="24"/>
          <w:lang w:val="en-GB"/>
        </w:rPr>
        <w:t xml:space="preserve"> market or to proceed to </w:t>
      </w:r>
      <w:r w:rsidR="004D6034" w:rsidRPr="00AC36AA">
        <w:rPr>
          <w:rFonts w:ascii="Times New Roman" w:hAnsi="Times New Roman" w:cs="Times New Roman"/>
          <w:sz w:val="24"/>
          <w:szCs w:val="24"/>
          <w:lang w:val="en-GB"/>
        </w:rPr>
        <w:t xml:space="preserve">a </w:t>
      </w:r>
      <w:r w:rsidRPr="00AC36AA">
        <w:rPr>
          <w:rFonts w:ascii="Times New Roman" w:hAnsi="Times New Roman" w:cs="Times New Roman"/>
          <w:sz w:val="24"/>
          <w:szCs w:val="24"/>
          <w:lang w:val="en-GB"/>
        </w:rPr>
        <w:t xml:space="preserve">university. If the individual </w:t>
      </w:r>
      <w:r w:rsidR="00AC36AA" w:rsidRPr="00AC36AA">
        <w:rPr>
          <w:rFonts w:ascii="Times New Roman" w:hAnsi="Times New Roman" w:cs="Times New Roman"/>
          <w:sz w:val="24"/>
          <w:szCs w:val="24"/>
          <w:lang w:val="en-GB"/>
        </w:rPr>
        <w:t>enrols</w:t>
      </w:r>
      <w:r w:rsidRPr="00AC36AA">
        <w:rPr>
          <w:rFonts w:ascii="Times New Roman" w:hAnsi="Times New Roman" w:cs="Times New Roman"/>
          <w:sz w:val="24"/>
          <w:szCs w:val="24"/>
          <w:lang w:val="en-GB"/>
        </w:rPr>
        <w:t xml:space="preserve"> in a university, he or she faces a choice between science- and technology-based disciplines (or STEM fields—science, technology, engineering, and math) and other areas. At graduation, the natural science graduate</w:t>
      </w:r>
      <w:r w:rsidR="004D6034"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can again choose between employment and graduate studies with the objective of obtaining a Ph.D</w:t>
      </w:r>
      <w:r w:rsidR="004D6034"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but the quality of the educational system at the primary and secondary levels largely determines how much can be demanded from students at the tertiary level. If the quality of their previous education </w:t>
      </w:r>
      <w:r w:rsidR="0003605A" w:rsidRPr="00AC36AA">
        <w:rPr>
          <w:rFonts w:ascii="Times New Roman" w:hAnsi="Times New Roman" w:cs="Times New Roman"/>
          <w:sz w:val="24"/>
          <w:szCs w:val="24"/>
          <w:lang w:val="en-GB"/>
        </w:rPr>
        <w:t xml:space="preserve">has been </w:t>
      </w:r>
      <w:r w:rsidRPr="00AC36AA">
        <w:rPr>
          <w:rFonts w:ascii="Times New Roman" w:hAnsi="Times New Roman" w:cs="Times New Roman"/>
          <w:sz w:val="24"/>
          <w:szCs w:val="24"/>
          <w:lang w:val="en-GB"/>
        </w:rPr>
        <w:t xml:space="preserve">deficient, fewer students will be willing or able to choose more analytically demanding lines of study. Finally, after receiving a Ph.D., the individual faces yet another choice between a university career and other employment. </w:t>
      </w:r>
    </w:p>
    <w:p w14:paraId="167D395E" w14:textId="08AB4578"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Obviously, many links must function efficiently for knowledge-based entrepreneurship to flourish. </w:t>
      </w:r>
      <w:r w:rsidR="00054380" w:rsidRPr="00AC36AA">
        <w:rPr>
          <w:rFonts w:ascii="Times New Roman" w:hAnsi="Times New Roman" w:cs="Times New Roman"/>
          <w:sz w:val="24"/>
          <w:szCs w:val="24"/>
          <w:lang w:val="en-GB"/>
        </w:rPr>
        <w:t>There must be sufficient incentives (</w:t>
      </w:r>
      <w:r w:rsidR="00054380" w:rsidRPr="00AC36AA">
        <w:rPr>
          <w:rFonts w:ascii="Times New Roman" w:hAnsi="Times New Roman" w:cs="Times New Roman"/>
          <w:i/>
          <w:sz w:val="24"/>
          <w:szCs w:val="24"/>
          <w:lang w:val="en-GB"/>
        </w:rPr>
        <w:t>i</w:t>
      </w:r>
      <w:r w:rsidR="00054380"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to invest in human capital at the university level</w:t>
      </w:r>
      <w:r w:rsidR="00F27D12" w:rsidRPr="00AC36AA">
        <w:rPr>
          <w:rFonts w:ascii="Times New Roman" w:hAnsi="Times New Roman" w:cs="Times New Roman"/>
          <w:sz w:val="24"/>
          <w:szCs w:val="24"/>
          <w:lang w:val="en-GB"/>
        </w:rPr>
        <w:t>,</w:t>
      </w:r>
      <w:r w:rsidR="00054380" w:rsidRPr="00AC36AA">
        <w:rPr>
          <w:rFonts w:ascii="Times New Roman" w:hAnsi="Times New Roman" w:cs="Times New Roman"/>
          <w:sz w:val="24"/>
          <w:szCs w:val="24"/>
          <w:lang w:val="en-GB"/>
        </w:rPr>
        <w:t xml:space="preserve"> (</w:t>
      </w:r>
      <w:r w:rsidR="00054380" w:rsidRPr="00AC36AA">
        <w:rPr>
          <w:rFonts w:ascii="Times New Roman" w:hAnsi="Times New Roman" w:cs="Times New Roman"/>
          <w:i/>
          <w:sz w:val="24"/>
          <w:szCs w:val="24"/>
          <w:lang w:val="en-GB"/>
        </w:rPr>
        <w:t>ii</w:t>
      </w:r>
      <w:r w:rsidR="00054380"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w:t>
      </w:r>
      <w:r w:rsidR="00054380" w:rsidRPr="00AC36AA">
        <w:rPr>
          <w:rFonts w:ascii="Times New Roman" w:hAnsi="Times New Roman" w:cs="Times New Roman"/>
          <w:sz w:val="24"/>
          <w:szCs w:val="24"/>
          <w:lang w:val="en-GB"/>
        </w:rPr>
        <w:t xml:space="preserve">to </w:t>
      </w:r>
      <w:r w:rsidRPr="00AC36AA">
        <w:rPr>
          <w:rFonts w:ascii="Times New Roman" w:hAnsi="Times New Roman" w:cs="Times New Roman"/>
          <w:sz w:val="24"/>
          <w:szCs w:val="24"/>
          <w:lang w:val="en-GB"/>
        </w:rPr>
        <w:t>become involved in knowledge-based entrepreneurial ventures</w:t>
      </w:r>
      <w:r w:rsidR="00F27D12" w:rsidRPr="00AC36AA">
        <w:rPr>
          <w:rFonts w:ascii="Times New Roman" w:hAnsi="Times New Roman" w:cs="Times New Roman"/>
          <w:sz w:val="24"/>
          <w:szCs w:val="24"/>
          <w:lang w:val="en-GB"/>
        </w:rPr>
        <w:t>,</w:t>
      </w:r>
      <w:r w:rsidR="00054380" w:rsidRPr="00AC36AA">
        <w:rPr>
          <w:rFonts w:ascii="Times New Roman" w:hAnsi="Times New Roman" w:cs="Times New Roman"/>
          <w:sz w:val="24"/>
          <w:szCs w:val="24"/>
          <w:lang w:val="en-GB"/>
        </w:rPr>
        <w:t xml:space="preserve"> and (</w:t>
      </w:r>
      <w:r w:rsidR="00054380" w:rsidRPr="00AC36AA">
        <w:rPr>
          <w:rFonts w:ascii="Times New Roman" w:hAnsi="Times New Roman" w:cs="Times New Roman"/>
          <w:i/>
          <w:sz w:val="24"/>
          <w:szCs w:val="24"/>
          <w:lang w:val="en-GB"/>
        </w:rPr>
        <w:t>iii</w:t>
      </w:r>
      <w:r w:rsidR="00054380"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to adjust the </w:t>
      </w:r>
      <w:r w:rsidR="00F27D12" w:rsidRPr="00AC36AA">
        <w:rPr>
          <w:rFonts w:ascii="Times New Roman" w:hAnsi="Times New Roman" w:cs="Times New Roman"/>
          <w:sz w:val="24"/>
          <w:szCs w:val="24"/>
          <w:lang w:val="en-GB"/>
        </w:rPr>
        <w:t xml:space="preserve">university </w:t>
      </w:r>
      <w:r w:rsidR="00A33755" w:rsidRPr="00AC36AA">
        <w:rPr>
          <w:rFonts w:ascii="Times New Roman" w:hAnsi="Times New Roman" w:cs="Times New Roman"/>
          <w:sz w:val="24"/>
          <w:szCs w:val="24"/>
          <w:lang w:val="en-GB"/>
        </w:rPr>
        <w:t xml:space="preserve">subject areas </w:t>
      </w:r>
      <w:r w:rsidRPr="00AC36AA">
        <w:rPr>
          <w:rFonts w:ascii="Times New Roman" w:hAnsi="Times New Roman" w:cs="Times New Roman"/>
          <w:sz w:val="24"/>
          <w:szCs w:val="24"/>
          <w:lang w:val="en-GB"/>
        </w:rPr>
        <w:t xml:space="preserve">to </w:t>
      </w:r>
      <w:r w:rsidR="00492E41" w:rsidRPr="00AC36AA">
        <w:rPr>
          <w:rFonts w:ascii="Times New Roman" w:hAnsi="Times New Roman" w:cs="Times New Roman"/>
          <w:sz w:val="24"/>
          <w:szCs w:val="24"/>
          <w:lang w:val="en-GB"/>
        </w:rPr>
        <w:t xml:space="preserve">bring them into line with </w:t>
      </w:r>
      <w:r w:rsidR="00990D73" w:rsidRPr="00AC36AA">
        <w:rPr>
          <w:rFonts w:ascii="Times New Roman" w:hAnsi="Times New Roman" w:cs="Times New Roman"/>
          <w:sz w:val="24"/>
          <w:szCs w:val="24"/>
          <w:lang w:val="en-GB"/>
        </w:rPr>
        <w:t xml:space="preserve">business sector </w:t>
      </w:r>
      <w:r w:rsidRPr="00AC36AA">
        <w:rPr>
          <w:rFonts w:ascii="Times New Roman" w:hAnsi="Times New Roman" w:cs="Times New Roman"/>
          <w:sz w:val="24"/>
          <w:szCs w:val="24"/>
          <w:lang w:val="en-GB"/>
        </w:rPr>
        <w:t xml:space="preserve">demand and to facilitate the transfer of knowledge from academia to the entrepreneurial sector. This third factor can be expected to have complex repercussions for the individual’s decisions at every stage. The incentives in the university system will directly influence the propensity of faculty members to become involved in entrepreneurial ventures while also affecting the educational choices of students. </w:t>
      </w:r>
    </w:p>
    <w:p w14:paraId="5D0E90AE" w14:textId="351BD529"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If the rate of return on schooling is low, individuals can partly adjust by basing their educational choice more on what they enjoy</w:t>
      </w:r>
      <w:r w:rsidR="00B93FB0" w:rsidRPr="00AC36AA">
        <w:rPr>
          <w:rFonts w:ascii="Times New Roman" w:hAnsi="Times New Roman" w:cs="Times New Roman"/>
          <w:sz w:val="24"/>
          <w:szCs w:val="24"/>
          <w:lang w:val="en-GB"/>
        </w:rPr>
        <w:t xml:space="preserve"> </w:t>
      </w:r>
      <w:r w:rsidR="00AC36AA" w:rsidRPr="00AC36AA">
        <w:rPr>
          <w:rFonts w:ascii="Times New Roman" w:hAnsi="Times New Roman" w:cs="Times New Roman"/>
          <w:sz w:val="24"/>
          <w:szCs w:val="24"/>
          <w:lang w:val="en-GB"/>
        </w:rPr>
        <w:t>studying</w:t>
      </w:r>
      <w:r w:rsidR="00B93FB0" w:rsidRPr="00AC36AA">
        <w:rPr>
          <w:rFonts w:ascii="Times New Roman" w:hAnsi="Times New Roman" w:cs="Times New Roman"/>
          <w:sz w:val="24"/>
          <w:szCs w:val="24"/>
          <w:lang w:val="en-GB"/>
        </w:rPr>
        <w:t xml:space="preserve"> than on what </w:t>
      </w:r>
      <w:r w:rsidR="0096654D" w:rsidRPr="00AC36AA">
        <w:rPr>
          <w:rFonts w:ascii="Times New Roman" w:hAnsi="Times New Roman" w:cs="Times New Roman"/>
          <w:sz w:val="24"/>
          <w:szCs w:val="24"/>
          <w:lang w:val="en-GB"/>
        </w:rPr>
        <w:t>might</w:t>
      </w:r>
      <w:r w:rsidR="00B93FB0" w:rsidRPr="00AC36AA">
        <w:rPr>
          <w:rFonts w:ascii="Times New Roman" w:hAnsi="Times New Roman" w:cs="Times New Roman"/>
          <w:sz w:val="24"/>
          <w:szCs w:val="24"/>
          <w:lang w:val="en-GB"/>
        </w:rPr>
        <w:t xml:space="preserve"> </w:t>
      </w:r>
      <w:r w:rsidR="0096654D" w:rsidRPr="00AC36AA">
        <w:rPr>
          <w:rFonts w:ascii="Times New Roman" w:hAnsi="Times New Roman" w:cs="Times New Roman"/>
          <w:sz w:val="24"/>
          <w:szCs w:val="24"/>
          <w:lang w:val="en-GB"/>
        </w:rPr>
        <w:t xml:space="preserve">be beneficial to them </w:t>
      </w:r>
      <w:r w:rsidR="00B93FB0" w:rsidRPr="00AC36AA">
        <w:rPr>
          <w:rFonts w:ascii="Times New Roman" w:hAnsi="Times New Roman" w:cs="Times New Roman"/>
          <w:sz w:val="24"/>
          <w:szCs w:val="24"/>
          <w:lang w:val="en-GB"/>
        </w:rPr>
        <w:t>in their subsequent careers,</w:t>
      </w:r>
      <w:r w:rsidRPr="00AC36AA">
        <w:rPr>
          <w:rFonts w:ascii="Times New Roman" w:hAnsi="Times New Roman" w:cs="Times New Roman"/>
          <w:sz w:val="24"/>
          <w:szCs w:val="24"/>
          <w:lang w:val="en-GB"/>
        </w:rPr>
        <w:t xml:space="preserve"> seeing </w:t>
      </w:r>
      <w:r w:rsidR="00B93FB0" w:rsidRPr="00AC36AA">
        <w:rPr>
          <w:rFonts w:ascii="Times New Roman" w:hAnsi="Times New Roman" w:cs="Times New Roman"/>
          <w:sz w:val="24"/>
          <w:szCs w:val="24"/>
          <w:lang w:val="en-GB"/>
        </w:rPr>
        <w:t xml:space="preserve">education </w:t>
      </w:r>
      <w:r w:rsidRPr="00AC36AA">
        <w:rPr>
          <w:rFonts w:ascii="Times New Roman" w:hAnsi="Times New Roman" w:cs="Times New Roman"/>
          <w:sz w:val="24"/>
          <w:szCs w:val="24"/>
          <w:lang w:val="en-GB"/>
        </w:rPr>
        <w:t xml:space="preserve">more as a consumption good and less as an investment in human capital. This </w:t>
      </w:r>
      <w:r w:rsidR="00F27D12" w:rsidRPr="00AC36AA">
        <w:rPr>
          <w:rFonts w:ascii="Times New Roman" w:hAnsi="Times New Roman" w:cs="Times New Roman"/>
          <w:sz w:val="24"/>
          <w:szCs w:val="24"/>
          <w:lang w:val="en-GB"/>
        </w:rPr>
        <w:t>might</w:t>
      </w:r>
      <w:r w:rsidRPr="00AC36AA">
        <w:rPr>
          <w:rFonts w:ascii="Times New Roman" w:hAnsi="Times New Roman" w:cs="Times New Roman"/>
          <w:sz w:val="24"/>
          <w:szCs w:val="24"/>
          <w:lang w:val="en-GB"/>
        </w:rPr>
        <w:t xml:space="preserve"> include a lower willingness to opt for demanding lines of study</w:t>
      </w:r>
      <w:r w:rsidR="00F27D12" w:rsidRPr="00AC36AA">
        <w:rPr>
          <w:rFonts w:ascii="Times New Roman" w:hAnsi="Times New Roman" w:cs="Times New Roman"/>
          <w:sz w:val="24"/>
          <w:szCs w:val="24"/>
          <w:lang w:val="en-GB"/>
        </w:rPr>
        <w:t xml:space="preserve"> that</w:t>
      </w:r>
      <w:r w:rsidRPr="00AC36AA">
        <w:rPr>
          <w:rFonts w:ascii="Times New Roman" w:hAnsi="Times New Roman" w:cs="Times New Roman"/>
          <w:sz w:val="24"/>
          <w:szCs w:val="24"/>
          <w:lang w:val="en-GB"/>
        </w:rPr>
        <w:t xml:space="preserve"> deprive students of leisure time </w:t>
      </w:r>
      <w:r w:rsidR="00A33755" w:rsidRPr="00AC36AA">
        <w:rPr>
          <w:rFonts w:ascii="Times New Roman" w:hAnsi="Times New Roman" w:cs="Times New Roman"/>
          <w:sz w:val="24"/>
          <w:szCs w:val="24"/>
          <w:lang w:val="en-GB"/>
        </w:rPr>
        <w:t xml:space="preserve">or </w:t>
      </w:r>
      <w:r w:rsidRPr="00AC36AA">
        <w:rPr>
          <w:rFonts w:ascii="Times New Roman" w:hAnsi="Times New Roman" w:cs="Times New Roman"/>
          <w:sz w:val="24"/>
          <w:szCs w:val="24"/>
          <w:lang w:val="en-GB"/>
        </w:rPr>
        <w:t xml:space="preserve">prevent them from working part-time. Hence, human capital investment may be endogenous in the sense that individuals adjust their actual investment in human capital (as opposed to the number of years of schooling) to the institutionally given rate of return. </w:t>
      </w:r>
    </w:p>
    <w:p w14:paraId="12D152A2" w14:textId="7D8FA8E9"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lang w:val="en-GB"/>
        </w:rPr>
        <w:t xml:space="preserve">Empirical research </w:t>
      </w:r>
      <w:r w:rsidR="00A33755" w:rsidRPr="00AC36AA">
        <w:rPr>
          <w:rFonts w:ascii="Times New Roman" w:hAnsi="Times New Roman" w:cs="Times New Roman"/>
          <w:sz w:val="24"/>
          <w:lang w:val="en-GB"/>
        </w:rPr>
        <w:t>reveals</w:t>
      </w:r>
      <w:r w:rsidRPr="00AC36AA">
        <w:rPr>
          <w:rFonts w:ascii="Times New Roman" w:hAnsi="Times New Roman" w:cs="Times New Roman"/>
          <w:sz w:val="24"/>
          <w:lang w:val="en-GB"/>
        </w:rPr>
        <w:t xml:space="preserve"> a positive correlation between formal education and informal human capital investment in the form</w:t>
      </w:r>
      <w:r w:rsidR="0017061E" w:rsidRPr="00AC36AA">
        <w:rPr>
          <w:rFonts w:ascii="Times New Roman" w:hAnsi="Times New Roman" w:cs="Times New Roman"/>
          <w:sz w:val="24"/>
          <w:lang w:val="en-GB"/>
        </w:rPr>
        <w:t xml:space="preserve"> of on-the-job training (Mincer 1984; Heckman</w:t>
      </w:r>
      <w:r w:rsidRPr="00AC36AA">
        <w:rPr>
          <w:rFonts w:ascii="Times New Roman" w:hAnsi="Times New Roman" w:cs="Times New Roman"/>
          <w:sz w:val="24"/>
          <w:lang w:val="en-GB"/>
        </w:rPr>
        <w:t xml:space="preserve"> </w:t>
      </w:r>
      <w:r w:rsidR="00920401" w:rsidRPr="00AC36AA">
        <w:rPr>
          <w:rFonts w:ascii="Times New Roman" w:hAnsi="Times New Roman" w:cs="Times New Roman"/>
          <w:sz w:val="24"/>
          <w:lang w:val="en-GB"/>
        </w:rPr>
        <w:t>2000</w:t>
      </w:r>
      <w:r w:rsidRPr="00AC36AA">
        <w:rPr>
          <w:rFonts w:ascii="Times New Roman" w:hAnsi="Times New Roman" w:cs="Times New Roman"/>
          <w:sz w:val="24"/>
          <w:lang w:val="en-GB"/>
        </w:rPr>
        <w:t xml:space="preserve">). </w:t>
      </w:r>
      <w:r w:rsidRPr="00AC36AA">
        <w:rPr>
          <w:rFonts w:ascii="Times New Roman" w:hAnsi="Times New Roman" w:cs="Times New Roman"/>
          <w:sz w:val="24"/>
          <w:lang w:val="en-GB"/>
        </w:rPr>
        <w:lastRenderedPageBreak/>
        <w:t xml:space="preserve">At the same time, strong incentives for such training may be a partial substitute for weak incentives </w:t>
      </w:r>
      <w:r w:rsidR="000220E7" w:rsidRPr="00AC36AA">
        <w:rPr>
          <w:rFonts w:ascii="Times New Roman" w:hAnsi="Times New Roman" w:cs="Times New Roman"/>
          <w:sz w:val="24"/>
          <w:lang w:val="en-GB"/>
        </w:rPr>
        <w:t xml:space="preserve">for </w:t>
      </w:r>
      <w:r w:rsidRPr="00AC36AA">
        <w:rPr>
          <w:rFonts w:ascii="Times New Roman" w:hAnsi="Times New Roman" w:cs="Times New Roman"/>
          <w:sz w:val="24"/>
          <w:lang w:val="en-GB"/>
        </w:rPr>
        <w:t xml:space="preserve">formal education, and the wage structure may also encourage intense and efficient use of the individual’s human capital. </w:t>
      </w:r>
    </w:p>
    <w:p w14:paraId="035BC827" w14:textId="1B658280"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In this respect, it is important to note that successful entrepreneurs in the United States tend to have advanced </w:t>
      </w:r>
      <w:r w:rsidR="009F1070" w:rsidRPr="00AC36AA">
        <w:rPr>
          <w:rFonts w:ascii="Times New Roman" w:hAnsi="Times New Roman" w:cs="Times New Roman"/>
          <w:sz w:val="24"/>
          <w:szCs w:val="24"/>
          <w:lang w:val="en-GB"/>
        </w:rPr>
        <w:t>degrees</w:t>
      </w:r>
      <w:r w:rsidRPr="00AC36AA">
        <w:rPr>
          <w:rFonts w:ascii="Times New Roman" w:hAnsi="Times New Roman" w:cs="Times New Roman"/>
          <w:sz w:val="24"/>
          <w:szCs w:val="24"/>
          <w:lang w:val="en-GB"/>
        </w:rPr>
        <w:t>.</w:t>
      </w:r>
      <w:r w:rsidRPr="00AC36AA">
        <w:rPr>
          <w:rStyle w:val="FootnoteReference"/>
          <w:rFonts w:ascii="Times New Roman" w:hAnsi="Times New Roman" w:cs="Times New Roman"/>
          <w:sz w:val="24"/>
          <w:szCs w:val="24"/>
          <w:lang w:val="en-GB"/>
        </w:rPr>
        <w:footnoteReference w:id="48"/>
      </w:r>
      <w:r w:rsidRPr="00AC36AA">
        <w:rPr>
          <w:rFonts w:ascii="Times New Roman" w:hAnsi="Times New Roman" w:cs="Times New Roman"/>
          <w:sz w:val="24"/>
          <w:szCs w:val="24"/>
          <w:lang w:val="en-GB"/>
        </w:rPr>
        <w:t xml:space="preserve"> Strong educational credentials are also common among European billionaire entrepreneurs. This is likely due to the causal effect of human capital and access to new ideas</w:t>
      </w:r>
      <w:r w:rsidR="00A974EA" w:rsidRPr="00AC36AA">
        <w:rPr>
          <w:rFonts w:ascii="Times New Roman" w:hAnsi="Times New Roman" w:cs="Times New Roman"/>
          <w:sz w:val="24"/>
          <w:szCs w:val="24"/>
          <w:lang w:val="en-GB"/>
        </w:rPr>
        <w:t xml:space="preserve"> and to </w:t>
      </w:r>
      <w:r w:rsidRPr="00AC36AA">
        <w:rPr>
          <w:rFonts w:ascii="Times New Roman" w:hAnsi="Times New Roman" w:cs="Times New Roman"/>
          <w:sz w:val="24"/>
          <w:szCs w:val="24"/>
          <w:lang w:val="en-GB"/>
        </w:rPr>
        <w:t xml:space="preserve">the fact that unusually talented individuals are selected into elite universities. Potential entrepreneurs face several educational and career choices, especially early in life. If the incentives to seek advanced education are distorted, individuals </w:t>
      </w:r>
      <w:r w:rsidR="007D560F" w:rsidRPr="00AC36AA">
        <w:rPr>
          <w:rFonts w:ascii="Times New Roman" w:hAnsi="Times New Roman" w:cs="Times New Roman"/>
          <w:sz w:val="24"/>
          <w:szCs w:val="24"/>
          <w:lang w:val="en-GB"/>
        </w:rPr>
        <w:t xml:space="preserve">could </w:t>
      </w:r>
      <w:r w:rsidRPr="00AC36AA">
        <w:rPr>
          <w:rFonts w:ascii="Times New Roman" w:hAnsi="Times New Roman" w:cs="Times New Roman"/>
          <w:sz w:val="24"/>
          <w:szCs w:val="24"/>
          <w:lang w:val="en-GB"/>
        </w:rPr>
        <w:t>mak</w:t>
      </w:r>
      <w:r w:rsidR="007D560F" w:rsidRPr="00AC36AA">
        <w:rPr>
          <w:rFonts w:ascii="Times New Roman" w:hAnsi="Times New Roman" w:cs="Times New Roman"/>
          <w:sz w:val="24"/>
          <w:szCs w:val="24"/>
          <w:lang w:val="en-GB"/>
        </w:rPr>
        <w:t>e</w:t>
      </w:r>
      <w:r w:rsidRPr="00AC36AA">
        <w:rPr>
          <w:rFonts w:ascii="Times New Roman" w:hAnsi="Times New Roman" w:cs="Times New Roman"/>
          <w:sz w:val="24"/>
          <w:szCs w:val="24"/>
          <w:lang w:val="en-GB"/>
        </w:rPr>
        <w:t xml:space="preserve"> choices that </w:t>
      </w:r>
      <w:r w:rsidR="005B6F84" w:rsidRPr="00AC36AA">
        <w:rPr>
          <w:rFonts w:ascii="Times New Roman" w:hAnsi="Times New Roman" w:cs="Times New Roman"/>
          <w:sz w:val="24"/>
          <w:szCs w:val="24"/>
          <w:lang w:val="en-GB"/>
        </w:rPr>
        <w:t>make them less likely</w:t>
      </w:r>
      <w:r w:rsidR="00B93FB0" w:rsidRPr="00AC36AA">
        <w:rPr>
          <w:rFonts w:ascii="Times New Roman" w:hAnsi="Times New Roman" w:cs="Times New Roman"/>
          <w:sz w:val="24"/>
          <w:szCs w:val="24"/>
          <w:lang w:val="en-GB"/>
        </w:rPr>
        <w:t xml:space="preserve"> to acquire </w:t>
      </w:r>
      <w:r w:rsidRPr="00AC36AA">
        <w:rPr>
          <w:rFonts w:ascii="Times New Roman" w:hAnsi="Times New Roman" w:cs="Times New Roman"/>
          <w:sz w:val="24"/>
          <w:szCs w:val="24"/>
          <w:lang w:val="en-GB"/>
        </w:rPr>
        <w:t xml:space="preserve">the type of knowledge that is valuable to entrepreneurial firms. </w:t>
      </w:r>
    </w:p>
    <w:p w14:paraId="731A3597" w14:textId="7D21FBF1"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Moreover, entrepreneurial firms must be able to recruit highly competent people. The entrepreneurial sector in Silicon Valley has evolved in close cooperation with academic research at adjacent Stanford University. </w:t>
      </w:r>
      <w:r w:rsidR="003049C5" w:rsidRPr="00AC36AA">
        <w:rPr>
          <w:rFonts w:ascii="Times New Roman" w:hAnsi="Times New Roman" w:cs="Times New Roman"/>
          <w:sz w:val="24"/>
          <w:szCs w:val="24"/>
          <w:lang w:val="en-GB"/>
        </w:rPr>
        <w:t xml:space="preserve">Europe’s </w:t>
      </w:r>
      <w:r w:rsidRPr="00AC36AA">
        <w:rPr>
          <w:rFonts w:ascii="Times New Roman" w:hAnsi="Times New Roman" w:cs="Times New Roman"/>
          <w:sz w:val="24"/>
          <w:szCs w:val="24"/>
          <w:lang w:val="en-GB"/>
        </w:rPr>
        <w:t xml:space="preserve">lack of elite universities </w:t>
      </w:r>
      <w:r w:rsidR="00766C13" w:rsidRPr="00AC36AA">
        <w:rPr>
          <w:rFonts w:ascii="Times New Roman" w:hAnsi="Times New Roman" w:cs="Times New Roman"/>
          <w:sz w:val="24"/>
          <w:szCs w:val="24"/>
          <w:lang w:val="en-GB"/>
        </w:rPr>
        <w:t xml:space="preserve">(outside of the United Kingdom) </w:t>
      </w:r>
      <w:r w:rsidRPr="00AC36AA">
        <w:rPr>
          <w:rFonts w:ascii="Times New Roman" w:hAnsi="Times New Roman" w:cs="Times New Roman"/>
          <w:sz w:val="24"/>
          <w:szCs w:val="24"/>
          <w:lang w:val="en-GB"/>
        </w:rPr>
        <w:t xml:space="preserve">compared to the United States is likely to be a disadvantage for </w:t>
      </w:r>
      <w:r w:rsidR="003049C5" w:rsidRPr="00AC36AA">
        <w:rPr>
          <w:rFonts w:ascii="Times New Roman" w:hAnsi="Times New Roman" w:cs="Times New Roman"/>
          <w:sz w:val="24"/>
          <w:szCs w:val="24"/>
          <w:lang w:val="en-GB"/>
        </w:rPr>
        <w:t xml:space="preserve">the European Union’s ability to develop </w:t>
      </w:r>
      <w:r w:rsidRPr="00AC36AA">
        <w:rPr>
          <w:rFonts w:ascii="Times New Roman" w:hAnsi="Times New Roman" w:cs="Times New Roman"/>
          <w:sz w:val="24"/>
          <w:szCs w:val="24"/>
          <w:lang w:val="en-GB"/>
        </w:rPr>
        <w:t>Schumpeterian entrepreneurship.</w:t>
      </w:r>
      <w:r w:rsidR="00CA6252" w:rsidRPr="00AC36AA">
        <w:rPr>
          <w:rStyle w:val="FootnoteReference"/>
          <w:rFonts w:ascii="Times New Roman" w:hAnsi="Times New Roman" w:cs="Times New Roman"/>
          <w:sz w:val="24"/>
          <w:lang w:val="en-GB"/>
        </w:rPr>
        <w:footnoteReference w:id="49"/>
      </w:r>
      <w:r w:rsidRPr="00AC36AA">
        <w:rPr>
          <w:rFonts w:ascii="Times New Roman" w:hAnsi="Times New Roman" w:cs="Times New Roman"/>
          <w:sz w:val="24"/>
          <w:szCs w:val="24"/>
          <w:lang w:val="en-GB"/>
        </w:rPr>
        <w:t xml:space="preserve"> </w:t>
      </w:r>
    </w:p>
    <w:p w14:paraId="01C9AB96" w14:textId="10B55C7C"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In contrast to the university systems in most European countries, the American university system is decentralized and intensely competitive. American universities retain a high degree of autonomy; thus, they can pursue opportunities to solve their own problems and to build on their own unique strengths and aspirations. Competition occurs along several dimensions: (</w:t>
      </w:r>
      <w:r w:rsidR="00CA6252" w:rsidRPr="00AC36AA">
        <w:rPr>
          <w:rFonts w:ascii="Times New Roman" w:hAnsi="Times New Roman" w:cs="Times New Roman"/>
          <w:i/>
          <w:sz w:val="24"/>
          <w:lang w:val="en-GB"/>
        </w:rPr>
        <w:t>i</w:t>
      </w:r>
      <w:r w:rsidRPr="00AC36AA">
        <w:rPr>
          <w:rFonts w:ascii="Times New Roman" w:hAnsi="Times New Roman" w:cs="Times New Roman"/>
          <w:sz w:val="24"/>
          <w:lang w:val="en-GB"/>
        </w:rPr>
        <w:t>) competition among universities for students and among professors for the best students</w:t>
      </w:r>
      <w:r w:rsidR="008D4A1B" w:rsidRPr="00AC36AA">
        <w:rPr>
          <w:rFonts w:ascii="Times New Roman" w:hAnsi="Times New Roman" w:cs="Times New Roman"/>
          <w:sz w:val="24"/>
          <w:lang w:val="en-GB"/>
        </w:rPr>
        <w:t xml:space="preserve"> at the graduate level</w:t>
      </w:r>
      <w:r w:rsidRPr="00AC36AA">
        <w:rPr>
          <w:rFonts w:ascii="Times New Roman" w:hAnsi="Times New Roman" w:cs="Times New Roman"/>
          <w:sz w:val="24"/>
          <w:lang w:val="en-GB"/>
        </w:rPr>
        <w:t>; (</w:t>
      </w:r>
      <w:r w:rsidR="00CA6252" w:rsidRPr="00AC36AA">
        <w:rPr>
          <w:rFonts w:ascii="Times New Roman" w:hAnsi="Times New Roman" w:cs="Times New Roman"/>
          <w:i/>
          <w:sz w:val="24"/>
          <w:lang w:val="en-GB"/>
        </w:rPr>
        <w:t>ii</w:t>
      </w:r>
      <w:r w:rsidRPr="00AC36AA">
        <w:rPr>
          <w:rFonts w:ascii="Times New Roman" w:hAnsi="Times New Roman" w:cs="Times New Roman"/>
          <w:sz w:val="24"/>
          <w:lang w:val="en-GB"/>
        </w:rPr>
        <w:t xml:space="preserve">) competition among universities for the best professors in a cultural and economic context </w:t>
      </w:r>
      <w:r w:rsidR="008D4A1B" w:rsidRPr="00AC36AA">
        <w:rPr>
          <w:rFonts w:ascii="Times New Roman" w:hAnsi="Times New Roman" w:cs="Times New Roman"/>
          <w:sz w:val="24"/>
          <w:lang w:val="en-GB"/>
        </w:rPr>
        <w:t xml:space="preserve">in which </w:t>
      </w:r>
      <w:r w:rsidRPr="00AC36AA">
        <w:rPr>
          <w:rFonts w:ascii="Times New Roman" w:hAnsi="Times New Roman" w:cs="Times New Roman"/>
          <w:sz w:val="24"/>
          <w:lang w:val="en-GB"/>
        </w:rPr>
        <w:t>mobility is high; and (</w:t>
      </w:r>
      <w:r w:rsidR="00CA6252" w:rsidRPr="00AC36AA">
        <w:rPr>
          <w:rFonts w:ascii="Times New Roman" w:hAnsi="Times New Roman" w:cs="Times New Roman"/>
          <w:i/>
          <w:sz w:val="24"/>
          <w:lang w:val="en-GB"/>
        </w:rPr>
        <w:t>iii</w:t>
      </w:r>
      <w:r w:rsidRPr="00AC36AA">
        <w:rPr>
          <w:rFonts w:ascii="Times New Roman" w:hAnsi="Times New Roman" w:cs="Times New Roman"/>
          <w:sz w:val="24"/>
          <w:lang w:val="en-GB"/>
        </w:rPr>
        <w:t xml:space="preserve">) competition among professors for research support, </w:t>
      </w:r>
      <w:r w:rsidR="003049C5" w:rsidRPr="00AC36AA">
        <w:rPr>
          <w:rFonts w:ascii="Times New Roman" w:hAnsi="Times New Roman" w:cs="Times New Roman"/>
          <w:sz w:val="24"/>
          <w:lang w:val="en-GB"/>
        </w:rPr>
        <w:t>giving them</w:t>
      </w:r>
      <w:r w:rsidRPr="00AC36AA">
        <w:rPr>
          <w:rFonts w:ascii="Times New Roman" w:hAnsi="Times New Roman" w:cs="Times New Roman"/>
          <w:sz w:val="24"/>
          <w:lang w:val="en-GB"/>
        </w:rPr>
        <w:t xml:space="preserve"> time away from teaching and access to complementary resources. </w:t>
      </w:r>
      <w:r w:rsidR="00B93FB0" w:rsidRPr="00AC36AA">
        <w:rPr>
          <w:rFonts w:ascii="Times New Roman" w:hAnsi="Times New Roman" w:cs="Times New Roman"/>
          <w:sz w:val="24"/>
          <w:lang w:val="en-GB"/>
        </w:rPr>
        <w:t xml:space="preserve">That said, </w:t>
      </w:r>
      <w:r w:rsidRPr="00AC36AA">
        <w:rPr>
          <w:rFonts w:ascii="Times New Roman" w:hAnsi="Times New Roman" w:cs="Times New Roman"/>
          <w:sz w:val="24"/>
          <w:lang w:val="en-GB"/>
        </w:rPr>
        <w:t xml:space="preserve">the European university systems </w:t>
      </w:r>
      <w:r w:rsidR="003049C5" w:rsidRPr="00AC36AA">
        <w:rPr>
          <w:rFonts w:ascii="Times New Roman" w:hAnsi="Times New Roman" w:cs="Times New Roman"/>
          <w:sz w:val="24"/>
          <w:lang w:val="en-GB"/>
        </w:rPr>
        <w:t xml:space="preserve">do </w:t>
      </w:r>
      <w:r w:rsidRPr="00AC36AA">
        <w:rPr>
          <w:rFonts w:ascii="Times New Roman" w:hAnsi="Times New Roman" w:cs="Times New Roman"/>
          <w:sz w:val="24"/>
          <w:lang w:val="en-GB"/>
        </w:rPr>
        <w:t>have some advantages</w:t>
      </w:r>
      <w:r w:rsidR="00B93FB0" w:rsidRPr="00AC36AA">
        <w:rPr>
          <w:rFonts w:ascii="Times New Roman" w:hAnsi="Times New Roman" w:cs="Times New Roman"/>
          <w:sz w:val="24"/>
          <w:lang w:val="en-GB"/>
        </w:rPr>
        <w:t xml:space="preserve"> relative to the U.S. system</w:t>
      </w:r>
      <w:r w:rsidRPr="00AC36AA">
        <w:rPr>
          <w:rFonts w:ascii="Times New Roman" w:hAnsi="Times New Roman" w:cs="Times New Roman"/>
          <w:sz w:val="24"/>
          <w:lang w:val="en-GB"/>
        </w:rPr>
        <w:t xml:space="preserve">, especially </w:t>
      </w:r>
      <w:r w:rsidR="008D4A1B" w:rsidRPr="00AC36AA">
        <w:rPr>
          <w:rFonts w:ascii="Times New Roman" w:hAnsi="Times New Roman" w:cs="Times New Roman"/>
          <w:sz w:val="24"/>
          <w:lang w:val="en-GB"/>
        </w:rPr>
        <w:t>because they have</w:t>
      </w:r>
      <w:r w:rsidRPr="00AC36AA">
        <w:rPr>
          <w:rFonts w:ascii="Times New Roman" w:hAnsi="Times New Roman" w:cs="Times New Roman"/>
          <w:sz w:val="24"/>
          <w:lang w:val="en-GB"/>
        </w:rPr>
        <w:t xml:space="preserve"> no or low tuition fees, which makes the best </w:t>
      </w:r>
      <w:r w:rsidRPr="00AC36AA">
        <w:rPr>
          <w:rFonts w:ascii="Times New Roman" w:hAnsi="Times New Roman" w:cs="Times New Roman"/>
          <w:sz w:val="24"/>
          <w:lang w:val="en-GB"/>
        </w:rPr>
        <w:lastRenderedPageBreak/>
        <w:t xml:space="preserve">universities affordable </w:t>
      </w:r>
      <w:r w:rsidR="008D4A1B" w:rsidRPr="00AC36AA">
        <w:rPr>
          <w:rFonts w:ascii="Times New Roman" w:hAnsi="Times New Roman" w:cs="Times New Roman"/>
          <w:sz w:val="24"/>
          <w:lang w:val="en-GB"/>
        </w:rPr>
        <w:t xml:space="preserve">regardless </w:t>
      </w:r>
      <w:r w:rsidRPr="00AC36AA">
        <w:rPr>
          <w:rFonts w:ascii="Times New Roman" w:hAnsi="Times New Roman" w:cs="Times New Roman"/>
          <w:sz w:val="24"/>
          <w:lang w:val="en-GB"/>
        </w:rPr>
        <w:t xml:space="preserve">of one’s social background. The challenge for Europe is to retain its </w:t>
      </w:r>
      <w:r w:rsidR="00CA6252" w:rsidRPr="00AC36AA">
        <w:rPr>
          <w:rFonts w:ascii="Times New Roman" w:hAnsi="Times New Roman" w:cs="Times New Roman"/>
          <w:sz w:val="24"/>
          <w:lang w:val="en-GB"/>
        </w:rPr>
        <w:t>openness</w:t>
      </w:r>
      <w:r w:rsidRPr="00AC36AA">
        <w:rPr>
          <w:rFonts w:ascii="Times New Roman" w:hAnsi="Times New Roman" w:cs="Times New Roman"/>
          <w:sz w:val="24"/>
          <w:lang w:val="en-GB"/>
        </w:rPr>
        <w:t xml:space="preserve"> while increasing the quality of its universities. </w:t>
      </w:r>
    </w:p>
    <w:p w14:paraId="30C84B19" w14:textId="77777777" w:rsidR="006F1AB1" w:rsidRPr="00AC36AA" w:rsidRDefault="006F1AB1">
      <w:pPr>
        <w:pStyle w:val="Heading3"/>
        <w:keepLines w:val="0"/>
        <w:tabs>
          <w:tab w:val="num" w:pos="851"/>
        </w:tabs>
        <w:spacing w:before="240" w:after="60" w:line="240" w:lineRule="auto"/>
        <w:ind w:left="851" w:hanging="851"/>
        <w:rPr>
          <w:rFonts w:ascii="Times New Roman" w:eastAsiaTheme="minorEastAsia" w:hAnsi="Times New Roman" w:cs="Times New Roman"/>
          <w:sz w:val="24"/>
          <w:szCs w:val="26"/>
          <w:lang w:val="en-GB" w:eastAsia="sv-SE"/>
        </w:rPr>
      </w:pPr>
      <w:bookmarkStart w:id="62" w:name="_Toc491695534"/>
      <w:r w:rsidRPr="00AC36AA">
        <w:rPr>
          <w:rFonts w:ascii="Times New Roman" w:eastAsiaTheme="minorEastAsia" w:hAnsi="Times New Roman" w:cs="Times New Roman"/>
          <w:sz w:val="24"/>
          <w:szCs w:val="26"/>
          <w:lang w:val="en-GB" w:eastAsia="sv-SE"/>
        </w:rPr>
        <w:t>3.8.2 Reform agenda</w:t>
      </w:r>
      <w:bookmarkEnd w:id="62"/>
    </w:p>
    <w:p w14:paraId="56C7F53B" w14:textId="26234FE5" w:rsidR="009F1070"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lang w:val="en-GB"/>
        </w:rPr>
        <w:t>The first column of</w:t>
      </w:r>
      <w:r w:rsidRPr="00AC36AA">
        <w:rPr>
          <w:rFonts w:ascii="Times New Roman" w:hAnsi="Times New Roman" w:cs="Times New Roman"/>
          <w:i/>
          <w:sz w:val="24"/>
          <w:lang w:val="en-GB"/>
        </w:rPr>
        <w:t xml:space="preserve"> Table 9</w:t>
      </w:r>
      <w:r w:rsidRPr="00AC36AA">
        <w:rPr>
          <w:rFonts w:ascii="Times New Roman" w:hAnsi="Times New Roman" w:cs="Times New Roman"/>
          <w:sz w:val="24"/>
          <w:lang w:val="en-GB"/>
        </w:rPr>
        <w:t xml:space="preserve"> reveals surprisingly large differences in educational expenditure</w:t>
      </w:r>
      <w:r w:rsidR="008D4A1B" w:rsidRPr="00AC36AA">
        <w:rPr>
          <w:rFonts w:ascii="Times New Roman" w:hAnsi="Times New Roman" w:cs="Times New Roman"/>
          <w:sz w:val="24"/>
          <w:lang w:val="en-GB"/>
        </w:rPr>
        <w:t>s</w:t>
      </w:r>
      <w:r w:rsidRPr="00AC36AA">
        <w:rPr>
          <w:rFonts w:ascii="Times New Roman" w:hAnsi="Times New Roman" w:cs="Times New Roman"/>
          <w:sz w:val="24"/>
          <w:lang w:val="en-GB"/>
        </w:rPr>
        <w:t xml:space="preserve"> as a share of GDP across EU countries</w:t>
      </w:r>
      <w:r w:rsidR="009F1070" w:rsidRPr="00AC36AA">
        <w:rPr>
          <w:rFonts w:ascii="Times New Roman" w:hAnsi="Times New Roman" w:cs="Times New Roman"/>
          <w:sz w:val="24"/>
          <w:lang w:val="en-GB"/>
        </w:rPr>
        <w:t>, where spending can differ by as much as a factor of three</w:t>
      </w:r>
      <w:r w:rsidRPr="00AC36AA">
        <w:rPr>
          <w:rFonts w:ascii="Times New Roman" w:hAnsi="Times New Roman" w:cs="Times New Roman"/>
          <w:sz w:val="24"/>
          <w:lang w:val="en-GB"/>
        </w:rPr>
        <w:t xml:space="preserve">. The three Nordic countries are at the top, while the bottom is dominated by Eastern European countries </w:t>
      </w:r>
      <w:r w:rsidR="008D4A1B" w:rsidRPr="00AC36AA">
        <w:rPr>
          <w:rFonts w:ascii="Times New Roman" w:hAnsi="Times New Roman" w:cs="Times New Roman"/>
          <w:sz w:val="24"/>
          <w:lang w:val="en-GB"/>
        </w:rPr>
        <w:t>and</w:t>
      </w:r>
      <w:r w:rsidRPr="00AC36AA">
        <w:rPr>
          <w:rFonts w:ascii="Times New Roman" w:hAnsi="Times New Roman" w:cs="Times New Roman"/>
          <w:sz w:val="24"/>
          <w:lang w:val="en-GB"/>
        </w:rPr>
        <w:t xml:space="preserve"> Italy. </w:t>
      </w:r>
      <w:r w:rsidR="006270D9" w:rsidRPr="00AC36AA">
        <w:rPr>
          <w:rFonts w:ascii="Times New Roman" w:hAnsi="Times New Roman" w:cs="Times New Roman"/>
          <w:sz w:val="24"/>
          <w:lang w:val="en-GB"/>
        </w:rPr>
        <w:t xml:space="preserve">Yet high spending is not everything. The important thing to ask is, first, </w:t>
      </w:r>
      <w:r w:rsidRPr="00AC36AA">
        <w:rPr>
          <w:rFonts w:ascii="Times New Roman" w:hAnsi="Times New Roman" w:cs="Times New Roman"/>
          <w:sz w:val="24"/>
          <w:szCs w:val="24"/>
          <w:lang w:val="en-GB"/>
        </w:rPr>
        <w:t xml:space="preserve">to what extent does high spending translate into more knowledge among students? </w:t>
      </w:r>
      <w:r w:rsidR="006270D9" w:rsidRPr="00AC36AA">
        <w:rPr>
          <w:rFonts w:ascii="Times New Roman" w:hAnsi="Times New Roman" w:cs="Times New Roman"/>
          <w:sz w:val="24"/>
          <w:szCs w:val="24"/>
          <w:lang w:val="en-GB"/>
        </w:rPr>
        <w:t xml:space="preserve">Secondly, </w:t>
      </w:r>
      <w:r w:rsidRPr="00AC36AA">
        <w:rPr>
          <w:rFonts w:ascii="Times New Roman" w:hAnsi="Times New Roman" w:cs="Times New Roman"/>
          <w:sz w:val="24"/>
          <w:szCs w:val="24"/>
          <w:lang w:val="en-GB"/>
        </w:rPr>
        <w:t>to what extent is this knowledge economic, i.e., useful in the production sector?</w:t>
      </w:r>
    </w:p>
    <w:p w14:paraId="0EF5BB01" w14:textId="0EBBB8E2"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Arguably</w:t>
      </w:r>
      <w:r w:rsidR="009F1070"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the best source available for answering </w:t>
      </w:r>
      <w:r w:rsidR="006270D9" w:rsidRPr="00AC36AA">
        <w:rPr>
          <w:rFonts w:ascii="Times New Roman" w:hAnsi="Times New Roman" w:cs="Times New Roman"/>
          <w:sz w:val="24"/>
          <w:szCs w:val="24"/>
          <w:lang w:val="en-GB"/>
        </w:rPr>
        <w:t xml:space="preserve">these </w:t>
      </w:r>
      <w:r w:rsidRPr="00AC36AA">
        <w:rPr>
          <w:rFonts w:ascii="Times New Roman" w:hAnsi="Times New Roman" w:cs="Times New Roman"/>
          <w:sz w:val="24"/>
          <w:szCs w:val="24"/>
          <w:lang w:val="en-GB"/>
        </w:rPr>
        <w:t>question</w:t>
      </w:r>
      <w:r w:rsidR="006270D9"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w:t>
      </w:r>
      <w:r w:rsidR="009F1070" w:rsidRPr="00AC36AA">
        <w:rPr>
          <w:rFonts w:ascii="Times New Roman" w:hAnsi="Times New Roman" w:cs="Times New Roman"/>
          <w:sz w:val="24"/>
          <w:szCs w:val="24"/>
          <w:lang w:val="en-GB"/>
        </w:rPr>
        <w:t>comes</w:t>
      </w:r>
      <w:r w:rsidRPr="00AC36AA">
        <w:rPr>
          <w:rFonts w:ascii="Times New Roman" w:hAnsi="Times New Roman" w:cs="Times New Roman"/>
          <w:sz w:val="24"/>
          <w:szCs w:val="24"/>
          <w:lang w:val="en-GB"/>
        </w:rPr>
        <w:t xml:space="preserve"> from OECD’s Programme for International Student Assessment (PISA). The most comprehensive study to date finds a strong and statistically robust relationship between </w:t>
      </w:r>
      <w:r w:rsidR="00766C13" w:rsidRPr="00AC36AA">
        <w:rPr>
          <w:rFonts w:ascii="Times New Roman" w:hAnsi="Times New Roman" w:cs="Times New Roman"/>
          <w:sz w:val="24"/>
          <w:szCs w:val="24"/>
          <w:lang w:val="en-GB"/>
        </w:rPr>
        <w:t xml:space="preserve">national economic performance and </w:t>
      </w:r>
      <w:r w:rsidRPr="00AC36AA">
        <w:rPr>
          <w:rFonts w:ascii="Times New Roman" w:hAnsi="Times New Roman" w:cs="Times New Roman"/>
          <w:sz w:val="24"/>
          <w:szCs w:val="24"/>
          <w:lang w:val="en-GB"/>
        </w:rPr>
        <w:t>the level of knowledge as measured in internationally comparable tests</w:t>
      </w:r>
      <w:r w:rsidR="008D4A1B"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such as PISA and TIMSS (Hanushek and Woessman (2015).</w:t>
      </w:r>
      <w:r w:rsidRPr="00AC36AA">
        <w:rPr>
          <w:rStyle w:val="FootnoteReference"/>
          <w:rFonts w:ascii="Times New Roman" w:hAnsi="Times New Roman" w:cs="Times New Roman"/>
          <w:sz w:val="24"/>
          <w:szCs w:val="24"/>
          <w:lang w:val="en-GB"/>
        </w:rPr>
        <w:footnoteReference w:id="50"/>
      </w:r>
      <w:r w:rsidRPr="00AC36AA">
        <w:rPr>
          <w:rFonts w:ascii="Times New Roman" w:hAnsi="Times New Roman" w:cs="Times New Roman"/>
          <w:sz w:val="24"/>
          <w:szCs w:val="24"/>
          <w:lang w:val="en-GB"/>
        </w:rPr>
        <w:t xml:space="preserve"> PISA test results in mathematics, science and reading</w:t>
      </w:r>
      <w:r w:rsidR="00766C13" w:rsidRPr="00AC36AA">
        <w:rPr>
          <w:rFonts w:ascii="Times New Roman" w:hAnsi="Times New Roman" w:cs="Times New Roman"/>
          <w:sz w:val="24"/>
          <w:szCs w:val="24"/>
          <w:lang w:val="en-GB"/>
        </w:rPr>
        <w:t xml:space="preserve"> </w:t>
      </w:r>
      <w:r w:rsidR="008D4A1B" w:rsidRPr="00AC36AA">
        <w:rPr>
          <w:rFonts w:ascii="Times New Roman" w:hAnsi="Times New Roman" w:cs="Times New Roman"/>
          <w:sz w:val="24"/>
          <w:szCs w:val="24"/>
          <w:lang w:val="en-GB"/>
        </w:rPr>
        <w:t xml:space="preserve">for </w:t>
      </w:r>
      <w:r w:rsidR="00766C13" w:rsidRPr="00AC36AA">
        <w:rPr>
          <w:rFonts w:ascii="Times New Roman" w:hAnsi="Times New Roman" w:cs="Times New Roman"/>
          <w:sz w:val="24"/>
          <w:szCs w:val="24"/>
          <w:lang w:val="en-GB"/>
        </w:rPr>
        <w:t>the year 2012</w:t>
      </w:r>
      <w:r w:rsidRPr="00AC36AA">
        <w:rPr>
          <w:rFonts w:ascii="Times New Roman" w:hAnsi="Times New Roman" w:cs="Times New Roman"/>
          <w:sz w:val="24"/>
          <w:szCs w:val="24"/>
          <w:lang w:val="en-GB"/>
        </w:rPr>
        <w:t xml:space="preserve"> are presented in columns 2–4 in </w:t>
      </w:r>
      <w:r w:rsidRPr="00AC36AA">
        <w:rPr>
          <w:rFonts w:ascii="Times New Roman" w:hAnsi="Times New Roman" w:cs="Times New Roman"/>
          <w:i/>
          <w:sz w:val="24"/>
          <w:szCs w:val="24"/>
          <w:lang w:val="en-GB"/>
        </w:rPr>
        <w:t>Table 9</w:t>
      </w:r>
      <w:r w:rsidRPr="00AC36AA">
        <w:rPr>
          <w:rFonts w:ascii="Times New Roman" w:hAnsi="Times New Roman" w:cs="Times New Roman"/>
          <w:sz w:val="24"/>
          <w:szCs w:val="24"/>
          <w:lang w:val="en-GB"/>
        </w:rPr>
        <w:t xml:space="preserve">. </w:t>
      </w:r>
    </w:p>
    <w:p w14:paraId="0413D355" w14:textId="6DE11E9F"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i/>
          <w:sz w:val="24"/>
          <w:szCs w:val="24"/>
          <w:lang w:val="en-GB"/>
        </w:rPr>
        <w:t>Table 9</w:t>
      </w:r>
      <w:r w:rsidRPr="00AC36AA">
        <w:rPr>
          <w:rFonts w:ascii="Times New Roman" w:hAnsi="Times New Roman" w:cs="Times New Roman"/>
          <w:sz w:val="24"/>
          <w:szCs w:val="24"/>
          <w:lang w:val="en-GB"/>
        </w:rPr>
        <w:t xml:space="preserve"> </w:t>
      </w:r>
      <w:r w:rsidR="005D13B4" w:rsidRPr="00AC36AA">
        <w:rPr>
          <w:rFonts w:ascii="Times New Roman" w:hAnsi="Times New Roman" w:cs="Times New Roman"/>
          <w:sz w:val="24"/>
          <w:szCs w:val="24"/>
          <w:lang w:val="en-GB"/>
        </w:rPr>
        <w:t xml:space="preserve">makes clear </w:t>
      </w:r>
      <w:r w:rsidRPr="00AC36AA">
        <w:rPr>
          <w:rFonts w:ascii="Times New Roman" w:hAnsi="Times New Roman" w:cs="Times New Roman"/>
          <w:sz w:val="24"/>
          <w:szCs w:val="24"/>
          <w:lang w:val="en-GB"/>
        </w:rPr>
        <w:t>that high educational spending can be associated with top results (Finland) as well as weak results (Sweden). Conversely, pupils in Poland and Estonia have excellent results despite relatively low educational spending, while Romania and Bulgaria spend little and do poorly. (In all three areas</w:t>
      </w:r>
      <w:r w:rsidR="008D4A1B"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Chinese pupils are outstanding.) In the United States, allegedly the most innovative and entrepreneurial of all countries, government spending on education is intermediate</w:t>
      </w:r>
      <w:r w:rsidR="008D4A1B"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but complementary private spending is substantial (2 percent of GDP compared to an EU average of 0.3 percent of GDP; see OECD 2015b, p. 207). </w:t>
      </w:r>
      <w:r w:rsidR="00766C13" w:rsidRPr="00AC36AA">
        <w:rPr>
          <w:rFonts w:ascii="Times New Roman" w:hAnsi="Times New Roman" w:cs="Times New Roman"/>
          <w:sz w:val="24"/>
          <w:szCs w:val="24"/>
          <w:lang w:val="en-GB"/>
        </w:rPr>
        <w:t>Thus</w:t>
      </w:r>
      <w:r w:rsidRPr="00AC36AA">
        <w:rPr>
          <w:rFonts w:ascii="Times New Roman" w:hAnsi="Times New Roman" w:cs="Times New Roman"/>
          <w:sz w:val="24"/>
          <w:szCs w:val="24"/>
          <w:lang w:val="en-GB"/>
        </w:rPr>
        <w:t>, despite high total spending, U.S. pupils perform below average in all three areas and poorly in mathematics.</w:t>
      </w:r>
    </w:p>
    <w:p w14:paraId="76D207DA" w14:textId="77777777" w:rsidR="0010719D" w:rsidRPr="00AC36AA" w:rsidRDefault="0010719D" w:rsidP="0010719D">
      <w:pPr>
        <w:keepNext/>
        <w:keepLines/>
        <w:tabs>
          <w:tab w:val="left" w:pos="851"/>
        </w:tabs>
        <w:spacing w:after="40" w:line="240" w:lineRule="auto"/>
        <w:jc w:val="both"/>
        <w:rPr>
          <w:rFonts w:ascii="Times New Roman" w:hAnsi="Times New Roman" w:cs="Times New Roman"/>
          <w:sz w:val="24"/>
          <w:szCs w:val="24"/>
          <w:lang w:val="en-GB"/>
        </w:rPr>
      </w:pPr>
      <w:r w:rsidRPr="00AC36AA">
        <w:rPr>
          <w:rFonts w:ascii="Times New Roman" w:eastAsia="Times New Roman" w:hAnsi="Times New Roman" w:cs="Times New Roman"/>
          <w:i/>
          <w:color w:val="000000"/>
          <w:lang w:val="en-GB" w:eastAsia="sv-SE"/>
        </w:rPr>
        <w:lastRenderedPageBreak/>
        <w:t>Table 9</w:t>
      </w:r>
      <w:r w:rsidRPr="00AC36AA">
        <w:rPr>
          <w:rFonts w:ascii="Times New Roman" w:eastAsia="Times New Roman" w:hAnsi="Times New Roman" w:cs="Times New Roman"/>
          <w:color w:val="000000"/>
          <w:lang w:val="en-GB" w:eastAsia="sv-SE"/>
        </w:rPr>
        <w:tab/>
        <w:t>Expenditure on education as a share of GDP in EU countries and the U.S., 2012, and PISA</w:t>
      </w:r>
      <w:r w:rsidRPr="00AC36AA">
        <w:rPr>
          <w:rFonts w:ascii="Times New Roman" w:eastAsia="Times New Roman" w:hAnsi="Times New Roman" w:cs="Times New Roman"/>
          <w:color w:val="000000"/>
          <w:lang w:val="en-GB" w:eastAsia="sv-SE"/>
        </w:rPr>
        <w:tab/>
        <w:t>results (in reading, mathematics, and science) in EU countries and the U.S., 2012.</w:t>
      </w:r>
    </w:p>
    <w:tbl>
      <w:tblPr>
        <w:tblW w:w="0" w:type="auto"/>
        <w:jc w:val="center"/>
        <w:tblLayout w:type="fixed"/>
        <w:tblCellMar>
          <w:left w:w="70" w:type="dxa"/>
          <w:right w:w="70" w:type="dxa"/>
        </w:tblCellMar>
        <w:tblLook w:val="04A0" w:firstRow="1" w:lastRow="0" w:firstColumn="1" w:lastColumn="0" w:noHBand="0" w:noVBand="1"/>
      </w:tblPr>
      <w:tblGrid>
        <w:gridCol w:w="1529"/>
        <w:gridCol w:w="1134"/>
        <w:gridCol w:w="1304"/>
        <w:gridCol w:w="1304"/>
        <w:gridCol w:w="1378"/>
        <w:gridCol w:w="1077"/>
        <w:gridCol w:w="1304"/>
        <w:gridCol w:w="1077"/>
      </w:tblGrid>
      <w:tr w:rsidR="0010719D" w:rsidRPr="00AC36AA" w14:paraId="703E773D" w14:textId="77777777" w:rsidTr="00475AE9">
        <w:trPr>
          <w:jc w:val="center"/>
        </w:trPr>
        <w:tc>
          <w:tcPr>
            <w:tcW w:w="1529" w:type="dxa"/>
            <w:tcBorders>
              <w:top w:val="double" w:sz="4" w:space="0" w:color="auto"/>
              <w:left w:val="nil"/>
              <w:bottom w:val="double" w:sz="6" w:space="0" w:color="auto"/>
              <w:right w:val="nil"/>
            </w:tcBorders>
            <w:shd w:val="clear" w:color="auto" w:fill="auto"/>
            <w:noWrap/>
            <w:vAlign w:val="bottom"/>
            <w:hideMark/>
          </w:tcPr>
          <w:p w14:paraId="72841DBE" w14:textId="77777777" w:rsidR="0010719D" w:rsidRPr="00AC36AA" w:rsidRDefault="0010719D" w:rsidP="001E3BAB">
            <w:pPr>
              <w:keepNext/>
              <w:keepLines/>
              <w:spacing w:before="40"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Country</w:t>
            </w:r>
          </w:p>
        </w:tc>
        <w:tc>
          <w:tcPr>
            <w:tcW w:w="1134" w:type="dxa"/>
            <w:tcBorders>
              <w:top w:val="double" w:sz="4" w:space="0" w:color="auto"/>
              <w:left w:val="nil"/>
              <w:bottom w:val="double" w:sz="6" w:space="0" w:color="auto"/>
              <w:right w:val="nil"/>
            </w:tcBorders>
            <w:shd w:val="clear" w:color="auto" w:fill="auto"/>
            <w:vAlign w:val="bottom"/>
            <w:hideMark/>
          </w:tcPr>
          <w:p w14:paraId="51760346" w14:textId="77777777" w:rsidR="0010719D" w:rsidRPr="00AC36AA" w:rsidRDefault="0010719D" w:rsidP="001E3BAB">
            <w:pPr>
              <w:keepNext/>
              <w:keepLines/>
              <w:spacing w:before="40"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Education spending</w:t>
            </w:r>
          </w:p>
        </w:tc>
        <w:tc>
          <w:tcPr>
            <w:tcW w:w="1304" w:type="dxa"/>
            <w:tcBorders>
              <w:top w:val="double" w:sz="4" w:space="0" w:color="auto"/>
              <w:left w:val="nil"/>
              <w:bottom w:val="double" w:sz="6" w:space="0" w:color="auto"/>
              <w:right w:val="nil"/>
            </w:tcBorders>
            <w:shd w:val="clear" w:color="auto" w:fill="auto"/>
            <w:noWrap/>
            <w:vAlign w:val="bottom"/>
            <w:hideMark/>
          </w:tcPr>
          <w:p w14:paraId="37687B02" w14:textId="77777777" w:rsidR="0010719D" w:rsidRPr="00AC36AA" w:rsidRDefault="0010719D" w:rsidP="001E3BAB">
            <w:pPr>
              <w:keepNext/>
              <w:keepLines/>
              <w:spacing w:before="40"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Country</w:t>
            </w:r>
          </w:p>
        </w:tc>
        <w:tc>
          <w:tcPr>
            <w:tcW w:w="1304" w:type="dxa"/>
            <w:tcBorders>
              <w:top w:val="double" w:sz="4" w:space="0" w:color="auto"/>
              <w:left w:val="nil"/>
              <w:bottom w:val="double" w:sz="6" w:space="0" w:color="auto"/>
              <w:right w:val="nil"/>
            </w:tcBorders>
            <w:shd w:val="clear" w:color="auto" w:fill="auto"/>
            <w:vAlign w:val="bottom"/>
            <w:hideMark/>
          </w:tcPr>
          <w:p w14:paraId="3E43C8C1" w14:textId="77777777" w:rsidR="0010719D" w:rsidRPr="00AC36AA" w:rsidRDefault="0010719D" w:rsidP="001E3BAB">
            <w:pPr>
              <w:keepNext/>
              <w:keepLines/>
              <w:spacing w:before="40"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PISA Mathematics</w:t>
            </w:r>
          </w:p>
        </w:tc>
        <w:tc>
          <w:tcPr>
            <w:tcW w:w="1378" w:type="dxa"/>
            <w:tcBorders>
              <w:top w:val="double" w:sz="4" w:space="0" w:color="auto"/>
              <w:left w:val="nil"/>
              <w:bottom w:val="double" w:sz="6" w:space="0" w:color="auto"/>
              <w:right w:val="nil"/>
            </w:tcBorders>
            <w:shd w:val="clear" w:color="auto" w:fill="auto"/>
            <w:noWrap/>
            <w:vAlign w:val="bottom"/>
            <w:hideMark/>
          </w:tcPr>
          <w:p w14:paraId="49796376" w14:textId="77777777" w:rsidR="0010719D" w:rsidRPr="00AC36AA" w:rsidRDefault="0010719D" w:rsidP="001E3BAB">
            <w:pPr>
              <w:keepNext/>
              <w:keepLines/>
              <w:spacing w:before="40"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Country</w:t>
            </w:r>
          </w:p>
        </w:tc>
        <w:tc>
          <w:tcPr>
            <w:tcW w:w="1077" w:type="dxa"/>
            <w:tcBorders>
              <w:top w:val="double" w:sz="4" w:space="0" w:color="auto"/>
              <w:left w:val="nil"/>
              <w:bottom w:val="double" w:sz="6" w:space="0" w:color="auto"/>
              <w:right w:val="nil"/>
            </w:tcBorders>
            <w:shd w:val="clear" w:color="auto" w:fill="auto"/>
            <w:vAlign w:val="bottom"/>
            <w:hideMark/>
          </w:tcPr>
          <w:p w14:paraId="50E98D6B" w14:textId="77777777" w:rsidR="0010719D" w:rsidRPr="00AC36AA" w:rsidRDefault="0010719D" w:rsidP="001E3BAB">
            <w:pPr>
              <w:keepNext/>
              <w:keepLines/>
              <w:spacing w:before="40"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PISA Science</w:t>
            </w:r>
          </w:p>
        </w:tc>
        <w:tc>
          <w:tcPr>
            <w:tcW w:w="1304" w:type="dxa"/>
            <w:tcBorders>
              <w:top w:val="double" w:sz="4" w:space="0" w:color="auto"/>
              <w:left w:val="nil"/>
              <w:bottom w:val="double" w:sz="6" w:space="0" w:color="auto"/>
              <w:right w:val="nil"/>
            </w:tcBorders>
            <w:shd w:val="clear" w:color="auto" w:fill="auto"/>
            <w:noWrap/>
            <w:vAlign w:val="bottom"/>
            <w:hideMark/>
          </w:tcPr>
          <w:p w14:paraId="2AE31CC3" w14:textId="77777777" w:rsidR="0010719D" w:rsidRPr="00AC36AA" w:rsidRDefault="0010719D" w:rsidP="001E3BAB">
            <w:pPr>
              <w:keepNext/>
              <w:keepLines/>
              <w:spacing w:before="40"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Country</w:t>
            </w:r>
          </w:p>
        </w:tc>
        <w:tc>
          <w:tcPr>
            <w:tcW w:w="1077" w:type="dxa"/>
            <w:tcBorders>
              <w:top w:val="double" w:sz="4" w:space="0" w:color="auto"/>
              <w:left w:val="nil"/>
              <w:bottom w:val="double" w:sz="6" w:space="0" w:color="auto"/>
              <w:right w:val="nil"/>
            </w:tcBorders>
            <w:shd w:val="clear" w:color="auto" w:fill="auto"/>
            <w:vAlign w:val="bottom"/>
            <w:hideMark/>
          </w:tcPr>
          <w:p w14:paraId="65D324FA" w14:textId="77777777" w:rsidR="0010719D" w:rsidRPr="00AC36AA" w:rsidRDefault="0010719D" w:rsidP="001E3BAB">
            <w:pPr>
              <w:keepNext/>
              <w:keepLines/>
              <w:spacing w:before="40"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PISA Reading</w:t>
            </w:r>
          </w:p>
        </w:tc>
      </w:tr>
      <w:tr w:rsidR="0010719D" w:rsidRPr="00AC36AA" w14:paraId="384AE92C" w14:textId="77777777" w:rsidTr="00475AE9">
        <w:trPr>
          <w:trHeight w:val="315"/>
          <w:jc w:val="center"/>
        </w:trPr>
        <w:tc>
          <w:tcPr>
            <w:tcW w:w="1529" w:type="dxa"/>
            <w:tcBorders>
              <w:top w:val="nil"/>
              <w:left w:val="nil"/>
              <w:bottom w:val="nil"/>
              <w:right w:val="nil"/>
            </w:tcBorders>
            <w:shd w:val="clear" w:color="auto" w:fill="auto"/>
            <w:noWrap/>
            <w:vAlign w:val="bottom"/>
            <w:hideMark/>
          </w:tcPr>
          <w:p w14:paraId="277158FF"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 xml:space="preserve">Denmark </w:t>
            </w:r>
            <w:r w:rsidRPr="00AC36AA">
              <w:rPr>
                <w:rFonts w:ascii="Times New Roman" w:eastAsia="Times New Roman" w:hAnsi="Times New Roman" w:cs="Times New Roman"/>
                <w:color w:val="000000"/>
                <w:sz w:val="18"/>
                <w:lang w:val="en-GB" w:eastAsia="sv-SE"/>
              </w:rPr>
              <w:t>(2011)</w:t>
            </w:r>
          </w:p>
        </w:tc>
        <w:tc>
          <w:tcPr>
            <w:tcW w:w="1134" w:type="dxa"/>
            <w:tcBorders>
              <w:top w:val="nil"/>
              <w:left w:val="nil"/>
              <w:bottom w:val="nil"/>
              <w:right w:val="nil"/>
            </w:tcBorders>
            <w:shd w:val="clear" w:color="auto" w:fill="auto"/>
            <w:noWrap/>
            <w:vAlign w:val="bottom"/>
            <w:hideMark/>
          </w:tcPr>
          <w:p w14:paraId="426FEF73"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8.55</w:t>
            </w:r>
          </w:p>
        </w:tc>
        <w:tc>
          <w:tcPr>
            <w:tcW w:w="1304" w:type="dxa"/>
            <w:tcBorders>
              <w:top w:val="nil"/>
              <w:left w:val="nil"/>
              <w:bottom w:val="nil"/>
              <w:right w:val="nil"/>
            </w:tcBorders>
            <w:shd w:val="clear" w:color="auto" w:fill="auto"/>
            <w:noWrap/>
            <w:vAlign w:val="bottom"/>
            <w:hideMark/>
          </w:tcPr>
          <w:p w14:paraId="5B41ED30"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Netherlands</w:t>
            </w:r>
          </w:p>
        </w:tc>
        <w:tc>
          <w:tcPr>
            <w:tcW w:w="1304" w:type="dxa"/>
            <w:tcBorders>
              <w:top w:val="nil"/>
              <w:left w:val="nil"/>
              <w:bottom w:val="nil"/>
              <w:right w:val="nil"/>
            </w:tcBorders>
            <w:shd w:val="clear" w:color="auto" w:fill="auto"/>
            <w:noWrap/>
            <w:vAlign w:val="bottom"/>
            <w:hideMark/>
          </w:tcPr>
          <w:p w14:paraId="0B351F2F"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523</w:t>
            </w:r>
          </w:p>
        </w:tc>
        <w:tc>
          <w:tcPr>
            <w:tcW w:w="1378" w:type="dxa"/>
            <w:tcBorders>
              <w:top w:val="nil"/>
              <w:left w:val="nil"/>
              <w:bottom w:val="nil"/>
              <w:right w:val="nil"/>
            </w:tcBorders>
            <w:shd w:val="clear" w:color="auto" w:fill="auto"/>
            <w:noWrap/>
            <w:vAlign w:val="bottom"/>
            <w:hideMark/>
          </w:tcPr>
          <w:p w14:paraId="0FFA1243"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Finland</w:t>
            </w:r>
          </w:p>
        </w:tc>
        <w:tc>
          <w:tcPr>
            <w:tcW w:w="1077" w:type="dxa"/>
            <w:tcBorders>
              <w:top w:val="nil"/>
              <w:left w:val="nil"/>
              <w:bottom w:val="nil"/>
              <w:right w:val="nil"/>
            </w:tcBorders>
            <w:shd w:val="clear" w:color="auto" w:fill="auto"/>
            <w:noWrap/>
            <w:vAlign w:val="bottom"/>
            <w:hideMark/>
          </w:tcPr>
          <w:p w14:paraId="079B530F"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545</w:t>
            </w:r>
          </w:p>
        </w:tc>
        <w:tc>
          <w:tcPr>
            <w:tcW w:w="1304" w:type="dxa"/>
            <w:tcBorders>
              <w:top w:val="nil"/>
              <w:left w:val="nil"/>
              <w:bottom w:val="nil"/>
              <w:right w:val="nil"/>
            </w:tcBorders>
            <w:shd w:val="clear" w:color="auto" w:fill="auto"/>
            <w:noWrap/>
            <w:vAlign w:val="bottom"/>
            <w:hideMark/>
          </w:tcPr>
          <w:p w14:paraId="6CCE1B32"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Finland</w:t>
            </w:r>
          </w:p>
        </w:tc>
        <w:tc>
          <w:tcPr>
            <w:tcW w:w="1077" w:type="dxa"/>
            <w:tcBorders>
              <w:top w:val="nil"/>
              <w:left w:val="nil"/>
              <w:bottom w:val="nil"/>
              <w:right w:val="nil"/>
            </w:tcBorders>
            <w:shd w:val="clear" w:color="auto" w:fill="auto"/>
            <w:noWrap/>
            <w:vAlign w:val="bottom"/>
            <w:hideMark/>
          </w:tcPr>
          <w:p w14:paraId="39F64892"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524</w:t>
            </w:r>
          </w:p>
        </w:tc>
      </w:tr>
      <w:tr w:rsidR="0010719D" w:rsidRPr="00AC36AA" w14:paraId="66EECC79"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2CE0188C"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Sweden</w:t>
            </w:r>
          </w:p>
        </w:tc>
        <w:tc>
          <w:tcPr>
            <w:tcW w:w="1134" w:type="dxa"/>
            <w:tcBorders>
              <w:top w:val="nil"/>
              <w:left w:val="nil"/>
              <w:bottom w:val="nil"/>
              <w:right w:val="nil"/>
            </w:tcBorders>
            <w:shd w:val="clear" w:color="auto" w:fill="auto"/>
            <w:noWrap/>
            <w:vAlign w:val="bottom"/>
            <w:hideMark/>
          </w:tcPr>
          <w:p w14:paraId="2C1A8B5A"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7.66</w:t>
            </w:r>
          </w:p>
        </w:tc>
        <w:tc>
          <w:tcPr>
            <w:tcW w:w="1304" w:type="dxa"/>
            <w:tcBorders>
              <w:top w:val="nil"/>
              <w:left w:val="nil"/>
              <w:bottom w:val="nil"/>
              <w:right w:val="nil"/>
            </w:tcBorders>
            <w:shd w:val="clear" w:color="auto" w:fill="auto"/>
            <w:noWrap/>
            <w:vAlign w:val="bottom"/>
            <w:hideMark/>
          </w:tcPr>
          <w:p w14:paraId="1160C308"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Estonia</w:t>
            </w:r>
          </w:p>
        </w:tc>
        <w:tc>
          <w:tcPr>
            <w:tcW w:w="1304" w:type="dxa"/>
            <w:tcBorders>
              <w:top w:val="nil"/>
              <w:left w:val="nil"/>
              <w:bottom w:val="nil"/>
              <w:right w:val="nil"/>
            </w:tcBorders>
            <w:shd w:val="clear" w:color="auto" w:fill="auto"/>
            <w:noWrap/>
            <w:vAlign w:val="bottom"/>
            <w:hideMark/>
          </w:tcPr>
          <w:p w14:paraId="4826BA62"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521</w:t>
            </w:r>
          </w:p>
        </w:tc>
        <w:tc>
          <w:tcPr>
            <w:tcW w:w="1378" w:type="dxa"/>
            <w:tcBorders>
              <w:top w:val="nil"/>
              <w:left w:val="nil"/>
              <w:bottom w:val="nil"/>
              <w:right w:val="nil"/>
            </w:tcBorders>
            <w:shd w:val="clear" w:color="auto" w:fill="auto"/>
            <w:noWrap/>
            <w:vAlign w:val="bottom"/>
            <w:hideMark/>
          </w:tcPr>
          <w:p w14:paraId="10C92F73"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Estonia</w:t>
            </w:r>
          </w:p>
        </w:tc>
        <w:tc>
          <w:tcPr>
            <w:tcW w:w="1077" w:type="dxa"/>
            <w:tcBorders>
              <w:top w:val="nil"/>
              <w:left w:val="nil"/>
              <w:bottom w:val="nil"/>
              <w:right w:val="nil"/>
            </w:tcBorders>
            <w:shd w:val="clear" w:color="auto" w:fill="auto"/>
            <w:noWrap/>
            <w:vAlign w:val="bottom"/>
            <w:hideMark/>
          </w:tcPr>
          <w:p w14:paraId="112E0D32"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541</w:t>
            </w:r>
          </w:p>
        </w:tc>
        <w:tc>
          <w:tcPr>
            <w:tcW w:w="1304" w:type="dxa"/>
            <w:tcBorders>
              <w:top w:val="nil"/>
              <w:left w:val="nil"/>
              <w:bottom w:val="nil"/>
              <w:right w:val="nil"/>
            </w:tcBorders>
            <w:shd w:val="clear" w:color="auto" w:fill="auto"/>
            <w:noWrap/>
            <w:vAlign w:val="bottom"/>
            <w:hideMark/>
          </w:tcPr>
          <w:p w14:paraId="2EBCF668"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Ireland</w:t>
            </w:r>
          </w:p>
        </w:tc>
        <w:tc>
          <w:tcPr>
            <w:tcW w:w="1077" w:type="dxa"/>
            <w:tcBorders>
              <w:top w:val="nil"/>
              <w:left w:val="nil"/>
              <w:bottom w:val="nil"/>
              <w:right w:val="nil"/>
            </w:tcBorders>
            <w:shd w:val="clear" w:color="auto" w:fill="auto"/>
            <w:noWrap/>
            <w:vAlign w:val="bottom"/>
            <w:hideMark/>
          </w:tcPr>
          <w:p w14:paraId="2245B2F3"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523</w:t>
            </w:r>
          </w:p>
        </w:tc>
      </w:tr>
      <w:tr w:rsidR="0010719D" w:rsidRPr="00AC36AA" w14:paraId="6972C7DD"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722720A3"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Finland</w:t>
            </w:r>
          </w:p>
        </w:tc>
        <w:tc>
          <w:tcPr>
            <w:tcW w:w="1134" w:type="dxa"/>
            <w:tcBorders>
              <w:top w:val="nil"/>
              <w:left w:val="nil"/>
              <w:bottom w:val="nil"/>
              <w:right w:val="nil"/>
            </w:tcBorders>
            <w:shd w:val="clear" w:color="auto" w:fill="auto"/>
            <w:noWrap/>
            <w:vAlign w:val="bottom"/>
            <w:hideMark/>
          </w:tcPr>
          <w:p w14:paraId="621BEF85"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7.19</w:t>
            </w:r>
          </w:p>
        </w:tc>
        <w:tc>
          <w:tcPr>
            <w:tcW w:w="1304" w:type="dxa"/>
            <w:tcBorders>
              <w:top w:val="nil"/>
              <w:left w:val="nil"/>
              <w:bottom w:val="nil"/>
              <w:right w:val="nil"/>
            </w:tcBorders>
            <w:shd w:val="clear" w:color="auto" w:fill="auto"/>
            <w:noWrap/>
            <w:vAlign w:val="bottom"/>
            <w:hideMark/>
          </w:tcPr>
          <w:p w14:paraId="64C0A724"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Finland</w:t>
            </w:r>
          </w:p>
        </w:tc>
        <w:tc>
          <w:tcPr>
            <w:tcW w:w="1304" w:type="dxa"/>
            <w:tcBorders>
              <w:top w:val="nil"/>
              <w:left w:val="nil"/>
              <w:bottom w:val="nil"/>
              <w:right w:val="nil"/>
            </w:tcBorders>
            <w:shd w:val="clear" w:color="auto" w:fill="auto"/>
            <w:noWrap/>
            <w:vAlign w:val="bottom"/>
            <w:hideMark/>
          </w:tcPr>
          <w:p w14:paraId="4DD90A83"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519</w:t>
            </w:r>
          </w:p>
        </w:tc>
        <w:tc>
          <w:tcPr>
            <w:tcW w:w="1378" w:type="dxa"/>
            <w:tcBorders>
              <w:top w:val="nil"/>
              <w:left w:val="nil"/>
              <w:bottom w:val="nil"/>
              <w:right w:val="nil"/>
            </w:tcBorders>
            <w:shd w:val="clear" w:color="auto" w:fill="auto"/>
            <w:noWrap/>
            <w:vAlign w:val="bottom"/>
            <w:hideMark/>
          </w:tcPr>
          <w:p w14:paraId="1A7515CA"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Poland</w:t>
            </w:r>
          </w:p>
        </w:tc>
        <w:tc>
          <w:tcPr>
            <w:tcW w:w="1077" w:type="dxa"/>
            <w:tcBorders>
              <w:top w:val="nil"/>
              <w:left w:val="nil"/>
              <w:bottom w:val="nil"/>
              <w:right w:val="nil"/>
            </w:tcBorders>
            <w:shd w:val="clear" w:color="auto" w:fill="auto"/>
            <w:noWrap/>
            <w:vAlign w:val="bottom"/>
            <w:hideMark/>
          </w:tcPr>
          <w:p w14:paraId="18D1A3D4"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526</w:t>
            </w:r>
          </w:p>
        </w:tc>
        <w:tc>
          <w:tcPr>
            <w:tcW w:w="1304" w:type="dxa"/>
            <w:tcBorders>
              <w:top w:val="nil"/>
              <w:left w:val="nil"/>
              <w:bottom w:val="nil"/>
              <w:right w:val="nil"/>
            </w:tcBorders>
            <w:shd w:val="clear" w:color="auto" w:fill="auto"/>
            <w:noWrap/>
            <w:vAlign w:val="bottom"/>
            <w:hideMark/>
          </w:tcPr>
          <w:p w14:paraId="3D86AD65"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Poland</w:t>
            </w:r>
          </w:p>
        </w:tc>
        <w:tc>
          <w:tcPr>
            <w:tcW w:w="1077" w:type="dxa"/>
            <w:tcBorders>
              <w:top w:val="nil"/>
              <w:left w:val="nil"/>
              <w:bottom w:val="nil"/>
              <w:right w:val="nil"/>
            </w:tcBorders>
            <w:shd w:val="clear" w:color="auto" w:fill="auto"/>
            <w:noWrap/>
            <w:vAlign w:val="bottom"/>
            <w:hideMark/>
          </w:tcPr>
          <w:p w14:paraId="72B6CA10"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518</w:t>
            </w:r>
          </w:p>
        </w:tc>
      </w:tr>
      <w:tr w:rsidR="0010719D" w:rsidRPr="00AC36AA" w14:paraId="21BDAB7A"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736A5375"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Malta</w:t>
            </w:r>
          </w:p>
        </w:tc>
        <w:tc>
          <w:tcPr>
            <w:tcW w:w="1134" w:type="dxa"/>
            <w:tcBorders>
              <w:top w:val="nil"/>
              <w:left w:val="nil"/>
              <w:bottom w:val="nil"/>
              <w:right w:val="nil"/>
            </w:tcBorders>
            <w:shd w:val="clear" w:color="auto" w:fill="auto"/>
            <w:noWrap/>
            <w:vAlign w:val="bottom"/>
            <w:hideMark/>
          </w:tcPr>
          <w:p w14:paraId="5110981A"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6.76</w:t>
            </w:r>
          </w:p>
        </w:tc>
        <w:tc>
          <w:tcPr>
            <w:tcW w:w="1304" w:type="dxa"/>
            <w:tcBorders>
              <w:top w:val="nil"/>
              <w:left w:val="nil"/>
              <w:bottom w:val="nil"/>
              <w:right w:val="nil"/>
            </w:tcBorders>
            <w:shd w:val="clear" w:color="auto" w:fill="auto"/>
            <w:noWrap/>
            <w:vAlign w:val="bottom"/>
            <w:hideMark/>
          </w:tcPr>
          <w:p w14:paraId="04A80D2B"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Poland</w:t>
            </w:r>
          </w:p>
        </w:tc>
        <w:tc>
          <w:tcPr>
            <w:tcW w:w="1304" w:type="dxa"/>
            <w:tcBorders>
              <w:top w:val="nil"/>
              <w:left w:val="nil"/>
              <w:bottom w:val="nil"/>
              <w:right w:val="nil"/>
            </w:tcBorders>
            <w:shd w:val="clear" w:color="auto" w:fill="auto"/>
            <w:noWrap/>
            <w:vAlign w:val="bottom"/>
            <w:hideMark/>
          </w:tcPr>
          <w:p w14:paraId="3E0DD76E"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518</w:t>
            </w:r>
          </w:p>
        </w:tc>
        <w:tc>
          <w:tcPr>
            <w:tcW w:w="1378" w:type="dxa"/>
            <w:tcBorders>
              <w:top w:val="nil"/>
              <w:left w:val="nil"/>
              <w:bottom w:val="nil"/>
              <w:right w:val="nil"/>
            </w:tcBorders>
            <w:shd w:val="clear" w:color="auto" w:fill="auto"/>
            <w:noWrap/>
            <w:vAlign w:val="bottom"/>
            <w:hideMark/>
          </w:tcPr>
          <w:p w14:paraId="340E6244"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Germany</w:t>
            </w:r>
          </w:p>
        </w:tc>
        <w:tc>
          <w:tcPr>
            <w:tcW w:w="1077" w:type="dxa"/>
            <w:tcBorders>
              <w:top w:val="nil"/>
              <w:left w:val="nil"/>
              <w:bottom w:val="nil"/>
              <w:right w:val="nil"/>
            </w:tcBorders>
            <w:shd w:val="clear" w:color="auto" w:fill="auto"/>
            <w:noWrap/>
            <w:vAlign w:val="bottom"/>
            <w:hideMark/>
          </w:tcPr>
          <w:p w14:paraId="26DC933C"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524</w:t>
            </w:r>
          </w:p>
        </w:tc>
        <w:tc>
          <w:tcPr>
            <w:tcW w:w="1304" w:type="dxa"/>
            <w:tcBorders>
              <w:top w:val="nil"/>
              <w:left w:val="nil"/>
              <w:bottom w:val="nil"/>
              <w:right w:val="nil"/>
            </w:tcBorders>
            <w:shd w:val="clear" w:color="auto" w:fill="auto"/>
            <w:noWrap/>
            <w:vAlign w:val="bottom"/>
            <w:hideMark/>
          </w:tcPr>
          <w:p w14:paraId="7709380A"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Estonia</w:t>
            </w:r>
          </w:p>
        </w:tc>
        <w:tc>
          <w:tcPr>
            <w:tcW w:w="1077" w:type="dxa"/>
            <w:tcBorders>
              <w:top w:val="nil"/>
              <w:left w:val="nil"/>
              <w:bottom w:val="nil"/>
              <w:right w:val="nil"/>
            </w:tcBorders>
            <w:shd w:val="clear" w:color="auto" w:fill="auto"/>
            <w:noWrap/>
            <w:vAlign w:val="bottom"/>
            <w:hideMark/>
          </w:tcPr>
          <w:p w14:paraId="37B7D045"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516</w:t>
            </w:r>
          </w:p>
        </w:tc>
      </w:tr>
      <w:tr w:rsidR="0010719D" w:rsidRPr="00AC36AA" w14:paraId="6CA5FD8F"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04683AF2"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 xml:space="preserve">Cyprus </w:t>
            </w:r>
            <w:r w:rsidRPr="00AC36AA">
              <w:rPr>
                <w:rFonts w:ascii="Times New Roman" w:eastAsia="Times New Roman" w:hAnsi="Times New Roman" w:cs="Times New Roman"/>
                <w:color w:val="000000"/>
                <w:sz w:val="18"/>
                <w:lang w:val="en-GB" w:eastAsia="sv-SE"/>
              </w:rPr>
              <w:t>(2011)</w:t>
            </w:r>
          </w:p>
        </w:tc>
        <w:tc>
          <w:tcPr>
            <w:tcW w:w="1134" w:type="dxa"/>
            <w:tcBorders>
              <w:top w:val="nil"/>
              <w:left w:val="nil"/>
              <w:bottom w:val="nil"/>
              <w:right w:val="nil"/>
            </w:tcBorders>
            <w:shd w:val="clear" w:color="auto" w:fill="auto"/>
            <w:noWrap/>
            <w:vAlign w:val="bottom"/>
            <w:hideMark/>
          </w:tcPr>
          <w:p w14:paraId="2DA9FE4D"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6.64</w:t>
            </w:r>
          </w:p>
        </w:tc>
        <w:tc>
          <w:tcPr>
            <w:tcW w:w="1304" w:type="dxa"/>
            <w:tcBorders>
              <w:top w:val="nil"/>
              <w:left w:val="nil"/>
              <w:bottom w:val="nil"/>
              <w:right w:val="nil"/>
            </w:tcBorders>
            <w:shd w:val="clear" w:color="auto" w:fill="auto"/>
            <w:noWrap/>
            <w:vAlign w:val="bottom"/>
            <w:hideMark/>
          </w:tcPr>
          <w:p w14:paraId="6D8DA623"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Belgium</w:t>
            </w:r>
          </w:p>
        </w:tc>
        <w:tc>
          <w:tcPr>
            <w:tcW w:w="1304" w:type="dxa"/>
            <w:tcBorders>
              <w:top w:val="nil"/>
              <w:left w:val="nil"/>
              <w:bottom w:val="nil"/>
              <w:right w:val="nil"/>
            </w:tcBorders>
            <w:shd w:val="clear" w:color="auto" w:fill="auto"/>
            <w:noWrap/>
            <w:vAlign w:val="bottom"/>
            <w:hideMark/>
          </w:tcPr>
          <w:p w14:paraId="6E2B8892"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515</w:t>
            </w:r>
          </w:p>
        </w:tc>
        <w:tc>
          <w:tcPr>
            <w:tcW w:w="1378" w:type="dxa"/>
            <w:tcBorders>
              <w:top w:val="nil"/>
              <w:left w:val="nil"/>
              <w:bottom w:val="nil"/>
              <w:right w:val="nil"/>
            </w:tcBorders>
            <w:shd w:val="clear" w:color="auto" w:fill="auto"/>
            <w:noWrap/>
            <w:vAlign w:val="bottom"/>
            <w:hideMark/>
          </w:tcPr>
          <w:p w14:paraId="17232C9F"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Ireland</w:t>
            </w:r>
          </w:p>
        </w:tc>
        <w:tc>
          <w:tcPr>
            <w:tcW w:w="1077" w:type="dxa"/>
            <w:tcBorders>
              <w:top w:val="nil"/>
              <w:left w:val="nil"/>
              <w:bottom w:val="nil"/>
              <w:right w:val="nil"/>
            </w:tcBorders>
            <w:shd w:val="clear" w:color="auto" w:fill="auto"/>
            <w:noWrap/>
            <w:vAlign w:val="bottom"/>
            <w:hideMark/>
          </w:tcPr>
          <w:p w14:paraId="3B7392AC"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522</w:t>
            </w:r>
          </w:p>
        </w:tc>
        <w:tc>
          <w:tcPr>
            <w:tcW w:w="1304" w:type="dxa"/>
            <w:tcBorders>
              <w:top w:val="nil"/>
              <w:left w:val="nil"/>
              <w:bottom w:val="nil"/>
              <w:right w:val="nil"/>
            </w:tcBorders>
            <w:shd w:val="clear" w:color="auto" w:fill="auto"/>
            <w:noWrap/>
            <w:vAlign w:val="bottom"/>
            <w:hideMark/>
          </w:tcPr>
          <w:p w14:paraId="5BCEB231"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Netherlands</w:t>
            </w:r>
          </w:p>
        </w:tc>
        <w:tc>
          <w:tcPr>
            <w:tcW w:w="1077" w:type="dxa"/>
            <w:tcBorders>
              <w:top w:val="nil"/>
              <w:left w:val="nil"/>
              <w:bottom w:val="nil"/>
              <w:right w:val="nil"/>
            </w:tcBorders>
            <w:shd w:val="clear" w:color="auto" w:fill="auto"/>
            <w:noWrap/>
            <w:vAlign w:val="bottom"/>
            <w:hideMark/>
          </w:tcPr>
          <w:p w14:paraId="2396D63F"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511</w:t>
            </w:r>
          </w:p>
        </w:tc>
      </w:tr>
      <w:tr w:rsidR="0010719D" w:rsidRPr="00AC36AA" w14:paraId="11FEB196"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36FD4C83"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 xml:space="preserve">Belgium </w:t>
            </w:r>
            <w:r w:rsidRPr="00AC36AA">
              <w:rPr>
                <w:rFonts w:ascii="Times New Roman" w:eastAsia="Times New Roman" w:hAnsi="Times New Roman" w:cs="Times New Roman"/>
                <w:color w:val="000000"/>
                <w:sz w:val="18"/>
                <w:lang w:val="en-GB" w:eastAsia="sv-SE"/>
              </w:rPr>
              <w:t>(2011)</w:t>
            </w:r>
          </w:p>
        </w:tc>
        <w:tc>
          <w:tcPr>
            <w:tcW w:w="1134" w:type="dxa"/>
            <w:tcBorders>
              <w:top w:val="nil"/>
              <w:left w:val="nil"/>
              <w:bottom w:val="nil"/>
              <w:right w:val="nil"/>
            </w:tcBorders>
            <w:shd w:val="clear" w:color="auto" w:fill="auto"/>
            <w:noWrap/>
            <w:vAlign w:val="bottom"/>
            <w:hideMark/>
          </w:tcPr>
          <w:p w14:paraId="2E6D1748"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6.37</w:t>
            </w:r>
          </w:p>
        </w:tc>
        <w:tc>
          <w:tcPr>
            <w:tcW w:w="1304" w:type="dxa"/>
            <w:tcBorders>
              <w:top w:val="nil"/>
              <w:left w:val="nil"/>
              <w:bottom w:val="nil"/>
              <w:right w:val="nil"/>
            </w:tcBorders>
            <w:shd w:val="clear" w:color="auto" w:fill="auto"/>
            <w:noWrap/>
            <w:vAlign w:val="bottom"/>
            <w:hideMark/>
          </w:tcPr>
          <w:p w14:paraId="2A22E8E5"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Germany</w:t>
            </w:r>
          </w:p>
        </w:tc>
        <w:tc>
          <w:tcPr>
            <w:tcW w:w="1304" w:type="dxa"/>
            <w:tcBorders>
              <w:top w:val="nil"/>
              <w:left w:val="nil"/>
              <w:bottom w:val="nil"/>
              <w:right w:val="nil"/>
            </w:tcBorders>
            <w:shd w:val="clear" w:color="auto" w:fill="auto"/>
            <w:noWrap/>
            <w:vAlign w:val="bottom"/>
            <w:hideMark/>
          </w:tcPr>
          <w:p w14:paraId="184D5476"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514</w:t>
            </w:r>
          </w:p>
        </w:tc>
        <w:tc>
          <w:tcPr>
            <w:tcW w:w="1378" w:type="dxa"/>
            <w:tcBorders>
              <w:top w:val="nil"/>
              <w:left w:val="nil"/>
              <w:bottom w:val="nil"/>
              <w:right w:val="nil"/>
            </w:tcBorders>
            <w:shd w:val="clear" w:color="auto" w:fill="auto"/>
            <w:noWrap/>
            <w:vAlign w:val="bottom"/>
            <w:hideMark/>
          </w:tcPr>
          <w:p w14:paraId="69AE0057"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Netherlands</w:t>
            </w:r>
          </w:p>
        </w:tc>
        <w:tc>
          <w:tcPr>
            <w:tcW w:w="1077" w:type="dxa"/>
            <w:tcBorders>
              <w:top w:val="nil"/>
              <w:left w:val="nil"/>
              <w:bottom w:val="nil"/>
              <w:right w:val="nil"/>
            </w:tcBorders>
            <w:shd w:val="clear" w:color="auto" w:fill="auto"/>
            <w:noWrap/>
            <w:vAlign w:val="bottom"/>
            <w:hideMark/>
          </w:tcPr>
          <w:p w14:paraId="535002C3"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522</w:t>
            </w:r>
          </w:p>
        </w:tc>
        <w:tc>
          <w:tcPr>
            <w:tcW w:w="1304" w:type="dxa"/>
            <w:tcBorders>
              <w:top w:val="nil"/>
              <w:left w:val="nil"/>
              <w:bottom w:val="nil"/>
              <w:right w:val="nil"/>
            </w:tcBorders>
            <w:shd w:val="clear" w:color="auto" w:fill="auto"/>
            <w:noWrap/>
            <w:vAlign w:val="bottom"/>
            <w:hideMark/>
          </w:tcPr>
          <w:p w14:paraId="3F86E807"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Belgium</w:t>
            </w:r>
          </w:p>
        </w:tc>
        <w:tc>
          <w:tcPr>
            <w:tcW w:w="1077" w:type="dxa"/>
            <w:tcBorders>
              <w:top w:val="nil"/>
              <w:left w:val="nil"/>
              <w:bottom w:val="nil"/>
              <w:right w:val="nil"/>
            </w:tcBorders>
            <w:shd w:val="clear" w:color="auto" w:fill="auto"/>
            <w:noWrap/>
            <w:vAlign w:val="bottom"/>
            <w:hideMark/>
          </w:tcPr>
          <w:p w14:paraId="358031AE"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509</w:t>
            </w:r>
          </w:p>
        </w:tc>
      </w:tr>
      <w:tr w:rsidR="0010719D" w:rsidRPr="00AC36AA" w14:paraId="4F40A34D"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72EF8501"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Ireland</w:t>
            </w:r>
          </w:p>
        </w:tc>
        <w:tc>
          <w:tcPr>
            <w:tcW w:w="1134" w:type="dxa"/>
            <w:tcBorders>
              <w:top w:val="nil"/>
              <w:left w:val="nil"/>
              <w:bottom w:val="nil"/>
              <w:right w:val="nil"/>
            </w:tcBorders>
            <w:shd w:val="clear" w:color="auto" w:fill="auto"/>
            <w:noWrap/>
            <w:vAlign w:val="bottom"/>
            <w:hideMark/>
          </w:tcPr>
          <w:p w14:paraId="69CE7C6F"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5.84</w:t>
            </w:r>
          </w:p>
        </w:tc>
        <w:tc>
          <w:tcPr>
            <w:tcW w:w="1304" w:type="dxa"/>
            <w:tcBorders>
              <w:top w:val="nil"/>
              <w:left w:val="nil"/>
              <w:bottom w:val="nil"/>
              <w:right w:val="nil"/>
            </w:tcBorders>
            <w:shd w:val="clear" w:color="auto" w:fill="auto"/>
            <w:noWrap/>
            <w:vAlign w:val="bottom"/>
            <w:hideMark/>
          </w:tcPr>
          <w:p w14:paraId="31889EF1"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Austria</w:t>
            </w:r>
          </w:p>
        </w:tc>
        <w:tc>
          <w:tcPr>
            <w:tcW w:w="1304" w:type="dxa"/>
            <w:tcBorders>
              <w:top w:val="nil"/>
              <w:left w:val="nil"/>
              <w:bottom w:val="nil"/>
              <w:right w:val="nil"/>
            </w:tcBorders>
            <w:shd w:val="clear" w:color="auto" w:fill="auto"/>
            <w:noWrap/>
            <w:vAlign w:val="bottom"/>
            <w:hideMark/>
          </w:tcPr>
          <w:p w14:paraId="61465D9D"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506</w:t>
            </w:r>
          </w:p>
        </w:tc>
        <w:tc>
          <w:tcPr>
            <w:tcW w:w="1378" w:type="dxa"/>
            <w:tcBorders>
              <w:top w:val="nil"/>
              <w:left w:val="nil"/>
              <w:bottom w:val="nil"/>
              <w:right w:val="nil"/>
            </w:tcBorders>
            <w:shd w:val="clear" w:color="auto" w:fill="auto"/>
            <w:noWrap/>
            <w:vAlign w:val="bottom"/>
            <w:hideMark/>
          </w:tcPr>
          <w:p w14:paraId="6382369C"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UK</w:t>
            </w:r>
          </w:p>
        </w:tc>
        <w:tc>
          <w:tcPr>
            <w:tcW w:w="1077" w:type="dxa"/>
            <w:tcBorders>
              <w:top w:val="nil"/>
              <w:left w:val="nil"/>
              <w:bottom w:val="nil"/>
              <w:right w:val="nil"/>
            </w:tcBorders>
            <w:shd w:val="clear" w:color="auto" w:fill="auto"/>
            <w:noWrap/>
            <w:vAlign w:val="bottom"/>
            <w:hideMark/>
          </w:tcPr>
          <w:p w14:paraId="1575F210"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514</w:t>
            </w:r>
          </w:p>
        </w:tc>
        <w:tc>
          <w:tcPr>
            <w:tcW w:w="1304" w:type="dxa"/>
            <w:tcBorders>
              <w:top w:val="nil"/>
              <w:left w:val="nil"/>
              <w:bottom w:val="nil"/>
              <w:right w:val="nil"/>
            </w:tcBorders>
            <w:shd w:val="clear" w:color="auto" w:fill="auto"/>
            <w:noWrap/>
            <w:vAlign w:val="bottom"/>
            <w:hideMark/>
          </w:tcPr>
          <w:p w14:paraId="68D41F29"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Germany</w:t>
            </w:r>
          </w:p>
        </w:tc>
        <w:tc>
          <w:tcPr>
            <w:tcW w:w="1077" w:type="dxa"/>
            <w:tcBorders>
              <w:top w:val="nil"/>
              <w:left w:val="nil"/>
              <w:bottom w:val="nil"/>
              <w:right w:val="nil"/>
            </w:tcBorders>
            <w:shd w:val="clear" w:color="auto" w:fill="auto"/>
            <w:noWrap/>
            <w:vAlign w:val="bottom"/>
            <w:hideMark/>
          </w:tcPr>
          <w:p w14:paraId="2CBC4F72"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508</w:t>
            </w:r>
          </w:p>
        </w:tc>
      </w:tr>
      <w:tr w:rsidR="0010719D" w:rsidRPr="00AC36AA" w14:paraId="54A91539"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7DC5A779"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 xml:space="preserve">UK </w:t>
            </w:r>
            <w:r w:rsidRPr="00AC36AA">
              <w:rPr>
                <w:rFonts w:ascii="Times New Roman" w:eastAsia="Times New Roman" w:hAnsi="Times New Roman" w:cs="Times New Roman"/>
                <w:color w:val="000000"/>
                <w:sz w:val="18"/>
                <w:lang w:val="en-GB" w:eastAsia="sv-SE"/>
              </w:rPr>
              <w:t>(2013)</w:t>
            </w:r>
          </w:p>
        </w:tc>
        <w:tc>
          <w:tcPr>
            <w:tcW w:w="1134" w:type="dxa"/>
            <w:tcBorders>
              <w:top w:val="nil"/>
              <w:left w:val="nil"/>
              <w:bottom w:val="nil"/>
              <w:right w:val="nil"/>
            </w:tcBorders>
            <w:shd w:val="clear" w:color="auto" w:fill="auto"/>
            <w:noWrap/>
            <w:vAlign w:val="bottom"/>
            <w:hideMark/>
          </w:tcPr>
          <w:p w14:paraId="22B6B961"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5.72</w:t>
            </w:r>
          </w:p>
        </w:tc>
        <w:tc>
          <w:tcPr>
            <w:tcW w:w="1304" w:type="dxa"/>
            <w:tcBorders>
              <w:top w:val="nil"/>
              <w:left w:val="nil"/>
              <w:bottom w:val="nil"/>
              <w:right w:val="nil"/>
            </w:tcBorders>
            <w:shd w:val="clear" w:color="auto" w:fill="auto"/>
            <w:noWrap/>
            <w:vAlign w:val="bottom"/>
            <w:hideMark/>
          </w:tcPr>
          <w:p w14:paraId="56F291C8"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Ireland</w:t>
            </w:r>
          </w:p>
        </w:tc>
        <w:tc>
          <w:tcPr>
            <w:tcW w:w="1304" w:type="dxa"/>
            <w:tcBorders>
              <w:top w:val="nil"/>
              <w:left w:val="nil"/>
              <w:bottom w:val="nil"/>
              <w:right w:val="nil"/>
            </w:tcBorders>
            <w:shd w:val="clear" w:color="auto" w:fill="auto"/>
            <w:noWrap/>
            <w:vAlign w:val="bottom"/>
            <w:hideMark/>
          </w:tcPr>
          <w:p w14:paraId="32CF93CD"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501</w:t>
            </w:r>
          </w:p>
        </w:tc>
        <w:tc>
          <w:tcPr>
            <w:tcW w:w="1378" w:type="dxa"/>
            <w:tcBorders>
              <w:top w:val="nil"/>
              <w:left w:val="nil"/>
              <w:bottom w:val="nil"/>
              <w:right w:val="nil"/>
            </w:tcBorders>
            <w:shd w:val="clear" w:color="auto" w:fill="auto"/>
            <w:noWrap/>
            <w:vAlign w:val="bottom"/>
            <w:hideMark/>
          </w:tcPr>
          <w:p w14:paraId="6065F9C2"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Slovenia</w:t>
            </w:r>
          </w:p>
        </w:tc>
        <w:tc>
          <w:tcPr>
            <w:tcW w:w="1077" w:type="dxa"/>
            <w:tcBorders>
              <w:top w:val="nil"/>
              <w:left w:val="nil"/>
              <w:bottom w:val="nil"/>
              <w:right w:val="nil"/>
            </w:tcBorders>
            <w:shd w:val="clear" w:color="auto" w:fill="auto"/>
            <w:noWrap/>
            <w:vAlign w:val="bottom"/>
            <w:hideMark/>
          </w:tcPr>
          <w:p w14:paraId="432B82F5"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514</w:t>
            </w:r>
          </w:p>
        </w:tc>
        <w:tc>
          <w:tcPr>
            <w:tcW w:w="1304" w:type="dxa"/>
            <w:tcBorders>
              <w:top w:val="nil"/>
              <w:left w:val="nil"/>
              <w:bottom w:val="nil"/>
              <w:right w:val="nil"/>
            </w:tcBorders>
            <w:shd w:val="clear" w:color="auto" w:fill="auto"/>
            <w:noWrap/>
            <w:vAlign w:val="bottom"/>
            <w:hideMark/>
          </w:tcPr>
          <w:p w14:paraId="774BD807"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France</w:t>
            </w:r>
          </w:p>
        </w:tc>
        <w:tc>
          <w:tcPr>
            <w:tcW w:w="1077" w:type="dxa"/>
            <w:tcBorders>
              <w:top w:val="nil"/>
              <w:left w:val="nil"/>
              <w:bottom w:val="nil"/>
              <w:right w:val="nil"/>
            </w:tcBorders>
            <w:shd w:val="clear" w:color="auto" w:fill="auto"/>
            <w:noWrap/>
            <w:vAlign w:val="bottom"/>
            <w:hideMark/>
          </w:tcPr>
          <w:p w14:paraId="33AB7B61"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505</w:t>
            </w:r>
          </w:p>
        </w:tc>
      </w:tr>
      <w:tr w:rsidR="0010719D" w:rsidRPr="00AC36AA" w14:paraId="0E685491"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75A01581"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Slovenia</w:t>
            </w:r>
          </w:p>
        </w:tc>
        <w:tc>
          <w:tcPr>
            <w:tcW w:w="1134" w:type="dxa"/>
            <w:tcBorders>
              <w:top w:val="nil"/>
              <w:left w:val="nil"/>
              <w:bottom w:val="nil"/>
              <w:right w:val="nil"/>
            </w:tcBorders>
            <w:shd w:val="clear" w:color="auto" w:fill="auto"/>
            <w:noWrap/>
            <w:vAlign w:val="bottom"/>
            <w:hideMark/>
          </w:tcPr>
          <w:p w14:paraId="1965E1FD"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5.66</w:t>
            </w:r>
          </w:p>
        </w:tc>
        <w:tc>
          <w:tcPr>
            <w:tcW w:w="1304" w:type="dxa"/>
            <w:tcBorders>
              <w:top w:val="nil"/>
              <w:left w:val="nil"/>
              <w:bottom w:val="nil"/>
              <w:right w:val="nil"/>
            </w:tcBorders>
            <w:shd w:val="clear" w:color="auto" w:fill="auto"/>
            <w:noWrap/>
            <w:vAlign w:val="bottom"/>
            <w:hideMark/>
          </w:tcPr>
          <w:p w14:paraId="749B5E94"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Slovenia</w:t>
            </w:r>
          </w:p>
        </w:tc>
        <w:tc>
          <w:tcPr>
            <w:tcW w:w="1304" w:type="dxa"/>
            <w:tcBorders>
              <w:top w:val="nil"/>
              <w:left w:val="nil"/>
              <w:bottom w:val="nil"/>
              <w:right w:val="nil"/>
            </w:tcBorders>
            <w:shd w:val="clear" w:color="auto" w:fill="auto"/>
            <w:noWrap/>
            <w:vAlign w:val="bottom"/>
            <w:hideMark/>
          </w:tcPr>
          <w:p w14:paraId="07885266"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501</w:t>
            </w:r>
          </w:p>
        </w:tc>
        <w:tc>
          <w:tcPr>
            <w:tcW w:w="1378" w:type="dxa"/>
            <w:tcBorders>
              <w:top w:val="nil"/>
              <w:left w:val="nil"/>
              <w:bottom w:val="nil"/>
              <w:right w:val="nil"/>
            </w:tcBorders>
            <w:shd w:val="clear" w:color="auto" w:fill="auto"/>
            <w:noWrap/>
            <w:vAlign w:val="bottom"/>
            <w:hideMark/>
          </w:tcPr>
          <w:p w14:paraId="13CDC57C"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Czech Rep.</w:t>
            </w:r>
          </w:p>
        </w:tc>
        <w:tc>
          <w:tcPr>
            <w:tcW w:w="1077" w:type="dxa"/>
            <w:tcBorders>
              <w:top w:val="nil"/>
              <w:left w:val="nil"/>
              <w:bottom w:val="nil"/>
              <w:right w:val="nil"/>
            </w:tcBorders>
            <w:shd w:val="clear" w:color="auto" w:fill="auto"/>
            <w:noWrap/>
            <w:vAlign w:val="bottom"/>
            <w:hideMark/>
          </w:tcPr>
          <w:p w14:paraId="581DE2E3"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508</w:t>
            </w:r>
          </w:p>
        </w:tc>
        <w:tc>
          <w:tcPr>
            <w:tcW w:w="1304" w:type="dxa"/>
            <w:tcBorders>
              <w:top w:val="nil"/>
              <w:left w:val="nil"/>
              <w:bottom w:val="nil"/>
              <w:right w:val="nil"/>
            </w:tcBorders>
            <w:shd w:val="clear" w:color="auto" w:fill="auto"/>
            <w:noWrap/>
            <w:vAlign w:val="bottom"/>
            <w:hideMark/>
          </w:tcPr>
          <w:p w14:paraId="0D960B30"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UK</w:t>
            </w:r>
          </w:p>
        </w:tc>
        <w:tc>
          <w:tcPr>
            <w:tcW w:w="1077" w:type="dxa"/>
            <w:tcBorders>
              <w:top w:val="nil"/>
              <w:left w:val="nil"/>
              <w:bottom w:val="nil"/>
              <w:right w:val="nil"/>
            </w:tcBorders>
            <w:shd w:val="clear" w:color="auto" w:fill="auto"/>
            <w:noWrap/>
            <w:vAlign w:val="bottom"/>
            <w:hideMark/>
          </w:tcPr>
          <w:p w14:paraId="5037F96B"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499</w:t>
            </w:r>
          </w:p>
        </w:tc>
      </w:tr>
      <w:tr w:rsidR="0010719D" w:rsidRPr="00AC36AA" w14:paraId="630883F1"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5380F838"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France</w:t>
            </w:r>
          </w:p>
        </w:tc>
        <w:tc>
          <w:tcPr>
            <w:tcW w:w="1134" w:type="dxa"/>
            <w:tcBorders>
              <w:top w:val="nil"/>
              <w:left w:val="nil"/>
              <w:bottom w:val="nil"/>
              <w:right w:val="nil"/>
            </w:tcBorders>
            <w:shd w:val="clear" w:color="auto" w:fill="auto"/>
            <w:noWrap/>
            <w:vAlign w:val="bottom"/>
            <w:hideMark/>
          </w:tcPr>
          <w:p w14:paraId="15BF695E"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5.53</w:t>
            </w:r>
          </w:p>
        </w:tc>
        <w:tc>
          <w:tcPr>
            <w:tcW w:w="1304" w:type="dxa"/>
            <w:tcBorders>
              <w:top w:val="nil"/>
              <w:left w:val="nil"/>
              <w:bottom w:val="nil"/>
              <w:right w:val="nil"/>
            </w:tcBorders>
            <w:shd w:val="clear" w:color="auto" w:fill="auto"/>
            <w:noWrap/>
            <w:vAlign w:val="bottom"/>
            <w:hideMark/>
          </w:tcPr>
          <w:p w14:paraId="6B39F9A3"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Denmark</w:t>
            </w:r>
          </w:p>
        </w:tc>
        <w:tc>
          <w:tcPr>
            <w:tcW w:w="1304" w:type="dxa"/>
            <w:tcBorders>
              <w:top w:val="nil"/>
              <w:left w:val="nil"/>
              <w:bottom w:val="nil"/>
              <w:right w:val="nil"/>
            </w:tcBorders>
            <w:shd w:val="clear" w:color="auto" w:fill="auto"/>
            <w:noWrap/>
            <w:vAlign w:val="bottom"/>
            <w:hideMark/>
          </w:tcPr>
          <w:p w14:paraId="2A2ACECA"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500</w:t>
            </w:r>
          </w:p>
        </w:tc>
        <w:tc>
          <w:tcPr>
            <w:tcW w:w="1378" w:type="dxa"/>
            <w:tcBorders>
              <w:top w:val="nil"/>
              <w:left w:val="nil"/>
              <w:bottom w:val="nil"/>
              <w:right w:val="nil"/>
            </w:tcBorders>
            <w:shd w:val="clear" w:color="auto" w:fill="auto"/>
            <w:noWrap/>
            <w:vAlign w:val="bottom"/>
            <w:hideMark/>
          </w:tcPr>
          <w:p w14:paraId="474BD680"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Austria</w:t>
            </w:r>
          </w:p>
        </w:tc>
        <w:tc>
          <w:tcPr>
            <w:tcW w:w="1077" w:type="dxa"/>
            <w:tcBorders>
              <w:top w:val="nil"/>
              <w:left w:val="nil"/>
              <w:bottom w:val="nil"/>
              <w:right w:val="nil"/>
            </w:tcBorders>
            <w:shd w:val="clear" w:color="auto" w:fill="auto"/>
            <w:noWrap/>
            <w:vAlign w:val="bottom"/>
            <w:hideMark/>
          </w:tcPr>
          <w:p w14:paraId="4370D267"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506</w:t>
            </w:r>
          </w:p>
        </w:tc>
        <w:tc>
          <w:tcPr>
            <w:tcW w:w="1304" w:type="dxa"/>
            <w:tcBorders>
              <w:top w:val="nil"/>
              <w:left w:val="nil"/>
              <w:bottom w:val="nil"/>
              <w:right w:val="nil"/>
            </w:tcBorders>
            <w:shd w:val="clear" w:color="auto" w:fill="auto"/>
            <w:noWrap/>
            <w:vAlign w:val="bottom"/>
            <w:hideMark/>
          </w:tcPr>
          <w:p w14:paraId="5A449474"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USA</w:t>
            </w:r>
          </w:p>
        </w:tc>
        <w:tc>
          <w:tcPr>
            <w:tcW w:w="1077" w:type="dxa"/>
            <w:tcBorders>
              <w:top w:val="nil"/>
              <w:left w:val="nil"/>
              <w:bottom w:val="nil"/>
              <w:right w:val="nil"/>
            </w:tcBorders>
            <w:shd w:val="clear" w:color="auto" w:fill="auto"/>
            <w:noWrap/>
            <w:vAlign w:val="bottom"/>
            <w:hideMark/>
          </w:tcPr>
          <w:p w14:paraId="14001A95"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498</w:t>
            </w:r>
          </w:p>
        </w:tc>
      </w:tr>
      <w:tr w:rsidR="0010719D" w:rsidRPr="00AC36AA" w14:paraId="56DAF6F7"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58BAAF22"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Netherlands</w:t>
            </w:r>
          </w:p>
        </w:tc>
        <w:tc>
          <w:tcPr>
            <w:tcW w:w="1134" w:type="dxa"/>
            <w:tcBorders>
              <w:top w:val="nil"/>
              <w:left w:val="nil"/>
              <w:bottom w:val="nil"/>
              <w:right w:val="nil"/>
            </w:tcBorders>
            <w:shd w:val="clear" w:color="auto" w:fill="auto"/>
            <w:noWrap/>
            <w:vAlign w:val="bottom"/>
            <w:hideMark/>
          </w:tcPr>
          <w:p w14:paraId="0CDD8B7D"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5.51</w:t>
            </w:r>
          </w:p>
        </w:tc>
        <w:tc>
          <w:tcPr>
            <w:tcW w:w="1304" w:type="dxa"/>
            <w:tcBorders>
              <w:top w:val="nil"/>
              <w:left w:val="nil"/>
              <w:bottom w:val="nil"/>
              <w:right w:val="nil"/>
            </w:tcBorders>
            <w:shd w:val="clear" w:color="auto" w:fill="auto"/>
            <w:noWrap/>
            <w:vAlign w:val="bottom"/>
            <w:hideMark/>
          </w:tcPr>
          <w:p w14:paraId="2A3CEF9C"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Czech Rep.</w:t>
            </w:r>
          </w:p>
        </w:tc>
        <w:tc>
          <w:tcPr>
            <w:tcW w:w="1304" w:type="dxa"/>
            <w:tcBorders>
              <w:top w:val="nil"/>
              <w:left w:val="nil"/>
              <w:bottom w:val="nil"/>
              <w:right w:val="nil"/>
            </w:tcBorders>
            <w:shd w:val="clear" w:color="auto" w:fill="auto"/>
            <w:noWrap/>
            <w:vAlign w:val="bottom"/>
            <w:hideMark/>
          </w:tcPr>
          <w:p w14:paraId="7EC10C29"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499</w:t>
            </w:r>
          </w:p>
        </w:tc>
        <w:tc>
          <w:tcPr>
            <w:tcW w:w="1378" w:type="dxa"/>
            <w:tcBorders>
              <w:top w:val="nil"/>
              <w:left w:val="nil"/>
              <w:bottom w:val="nil"/>
              <w:right w:val="nil"/>
            </w:tcBorders>
            <w:shd w:val="clear" w:color="auto" w:fill="auto"/>
            <w:noWrap/>
            <w:vAlign w:val="bottom"/>
            <w:hideMark/>
          </w:tcPr>
          <w:p w14:paraId="4EFC6E97"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Belgium</w:t>
            </w:r>
          </w:p>
        </w:tc>
        <w:tc>
          <w:tcPr>
            <w:tcW w:w="1077" w:type="dxa"/>
            <w:tcBorders>
              <w:top w:val="nil"/>
              <w:left w:val="nil"/>
              <w:bottom w:val="nil"/>
              <w:right w:val="nil"/>
            </w:tcBorders>
            <w:shd w:val="clear" w:color="auto" w:fill="auto"/>
            <w:noWrap/>
            <w:vAlign w:val="bottom"/>
            <w:hideMark/>
          </w:tcPr>
          <w:p w14:paraId="452B6DB3"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505</w:t>
            </w:r>
          </w:p>
        </w:tc>
        <w:tc>
          <w:tcPr>
            <w:tcW w:w="1304" w:type="dxa"/>
            <w:tcBorders>
              <w:top w:val="nil"/>
              <w:left w:val="nil"/>
              <w:bottom w:val="nil"/>
              <w:right w:val="nil"/>
            </w:tcBorders>
            <w:shd w:val="clear" w:color="auto" w:fill="auto"/>
            <w:noWrap/>
            <w:vAlign w:val="bottom"/>
            <w:hideMark/>
          </w:tcPr>
          <w:p w14:paraId="2E1C3383"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Denmark</w:t>
            </w:r>
          </w:p>
        </w:tc>
        <w:tc>
          <w:tcPr>
            <w:tcW w:w="1077" w:type="dxa"/>
            <w:tcBorders>
              <w:top w:val="nil"/>
              <w:left w:val="nil"/>
              <w:bottom w:val="nil"/>
              <w:right w:val="nil"/>
            </w:tcBorders>
            <w:shd w:val="clear" w:color="auto" w:fill="auto"/>
            <w:noWrap/>
            <w:vAlign w:val="bottom"/>
            <w:hideMark/>
          </w:tcPr>
          <w:p w14:paraId="0AF0E702"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496</w:t>
            </w:r>
          </w:p>
        </w:tc>
      </w:tr>
      <w:tr w:rsidR="0010719D" w:rsidRPr="00AC36AA" w14:paraId="2A24EC14"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29414743"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Austria</w:t>
            </w:r>
          </w:p>
        </w:tc>
        <w:tc>
          <w:tcPr>
            <w:tcW w:w="1134" w:type="dxa"/>
            <w:tcBorders>
              <w:top w:val="nil"/>
              <w:left w:val="nil"/>
              <w:bottom w:val="nil"/>
              <w:right w:val="nil"/>
            </w:tcBorders>
            <w:shd w:val="clear" w:color="auto" w:fill="auto"/>
            <w:noWrap/>
            <w:vAlign w:val="bottom"/>
            <w:hideMark/>
          </w:tcPr>
          <w:p w14:paraId="48578D89"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5.45</w:t>
            </w:r>
          </w:p>
        </w:tc>
        <w:tc>
          <w:tcPr>
            <w:tcW w:w="1304" w:type="dxa"/>
            <w:tcBorders>
              <w:top w:val="nil"/>
              <w:left w:val="nil"/>
              <w:bottom w:val="nil"/>
              <w:right w:val="nil"/>
            </w:tcBorders>
            <w:shd w:val="clear" w:color="auto" w:fill="auto"/>
            <w:noWrap/>
            <w:vAlign w:val="bottom"/>
            <w:hideMark/>
          </w:tcPr>
          <w:p w14:paraId="61DDA373"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France</w:t>
            </w:r>
          </w:p>
        </w:tc>
        <w:tc>
          <w:tcPr>
            <w:tcW w:w="1304" w:type="dxa"/>
            <w:tcBorders>
              <w:top w:val="nil"/>
              <w:left w:val="nil"/>
              <w:bottom w:val="nil"/>
              <w:right w:val="nil"/>
            </w:tcBorders>
            <w:shd w:val="clear" w:color="auto" w:fill="auto"/>
            <w:noWrap/>
            <w:vAlign w:val="bottom"/>
            <w:hideMark/>
          </w:tcPr>
          <w:p w14:paraId="0ED45516"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495</w:t>
            </w:r>
          </w:p>
        </w:tc>
        <w:tc>
          <w:tcPr>
            <w:tcW w:w="1378" w:type="dxa"/>
            <w:tcBorders>
              <w:top w:val="nil"/>
              <w:left w:val="nil"/>
              <w:bottom w:val="nil"/>
              <w:right w:val="nil"/>
            </w:tcBorders>
            <w:shd w:val="clear" w:color="auto" w:fill="auto"/>
            <w:noWrap/>
            <w:vAlign w:val="bottom"/>
            <w:hideMark/>
          </w:tcPr>
          <w:p w14:paraId="02D0EC76"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Latvia</w:t>
            </w:r>
          </w:p>
        </w:tc>
        <w:tc>
          <w:tcPr>
            <w:tcW w:w="1077" w:type="dxa"/>
            <w:tcBorders>
              <w:top w:val="nil"/>
              <w:left w:val="nil"/>
              <w:bottom w:val="nil"/>
              <w:right w:val="nil"/>
            </w:tcBorders>
            <w:shd w:val="clear" w:color="auto" w:fill="auto"/>
            <w:noWrap/>
            <w:vAlign w:val="bottom"/>
            <w:hideMark/>
          </w:tcPr>
          <w:p w14:paraId="240C1893"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502</w:t>
            </w:r>
          </w:p>
        </w:tc>
        <w:tc>
          <w:tcPr>
            <w:tcW w:w="1304" w:type="dxa"/>
            <w:tcBorders>
              <w:top w:val="nil"/>
              <w:left w:val="nil"/>
              <w:bottom w:val="nil"/>
              <w:right w:val="nil"/>
            </w:tcBorders>
            <w:shd w:val="clear" w:color="auto" w:fill="auto"/>
            <w:noWrap/>
            <w:vAlign w:val="bottom"/>
            <w:hideMark/>
          </w:tcPr>
          <w:p w14:paraId="7F179199"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Czech Rep.</w:t>
            </w:r>
          </w:p>
        </w:tc>
        <w:tc>
          <w:tcPr>
            <w:tcW w:w="1077" w:type="dxa"/>
            <w:tcBorders>
              <w:top w:val="nil"/>
              <w:left w:val="nil"/>
              <w:bottom w:val="nil"/>
              <w:right w:val="nil"/>
            </w:tcBorders>
            <w:shd w:val="clear" w:color="auto" w:fill="auto"/>
            <w:noWrap/>
            <w:vAlign w:val="bottom"/>
            <w:hideMark/>
          </w:tcPr>
          <w:p w14:paraId="46399564"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493</w:t>
            </w:r>
          </w:p>
        </w:tc>
      </w:tr>
      <w:tr w:rsidR="0010719D" w:rsidRPr="00AC36AA" w14:paraId="0BF35651"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6581916E"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 xml:space="preserve">USA </w:t>
            </w:r>
            <w:r w:rsidRPr="00AC36AA">
              <w:rPr>
                <w:rFonts w:ascii="Times New Roman" w:eastAsia="Times New Roman" w:hAnsi="Times New Roman" w:cs="Times New Roman"/>
                <w:color w:val="000000"/>
                <w:sz w:val="18"/>
                <w:lang w:val="en-GB" w:eastAsia="sv-SE"/>
              </w:rPr>
              <w:t>(2011)</w:t>
            </w:r>
          </w:p>
        </w:tc>
        <w:tc>
          <w:tcPr>
            <w:tcW w:w="1134" w:type="dxa"/>
            <w:tcBorders>
              <w:top w:val="nil"/>
              <w:left w:val="nil"/>
              <w:bottom w:val="nil"/>
              <w:right w:val="nil"/>
            </w:tcBorders>
            <w:shd w:val="clear" w:color="auto" w:fill="auto"/>
            <w:noWrap/>
            <w:vAlign w:val="bottom"/>
            <w:hideMark/>
          </w:tcPr>
          <w:p w14:paraId="36B524D1"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5.22</w:t>
            </w:r>
          </w:p>
        </w:tc>
        <w:tc>
          <w:tcPr>
            <w:tcW w:w="1304" w:type="dxa"/>
            <w:tcBorders>
              <w:top w:val="nil"/>
              <w:left w:val="nil"/>
              <w:bottom w:val="nil"/>
              <w:right w:val="nil"/>
            </w:tcBorders>
            <w:shd w:val="clear" w:color="auto" w:fill="auto"/>
            <w:noWrap/>
            <w:vAlign w:val="bottom"/>
            <w:hideMark/>
          </w:tcPr>
          <w:p w14:paraId="5E52496E"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UK</w:t>
            </w:r>
          </w:p>
        </w:tc>
        <w:tc>
          <w:tcPr>
            <w:tcW w:w="1304" w:type="dxa"/>
            <w:tcBorders>
              <w:top w:val="nil"/>
              <w:left w:val="nil"/>
              <w:bottom w:val="nil"/>
              <w:right w:val="nil"/>
            </w:tcBorders>
            <w:shd w:val="clear" w:color="auto" w:fill="auto"/>
            <w:noWrap/>
            <w:vAlign w:val="bottom"/>
            <w:hideMark/>
          </w:tcPr>
          <w:p w14:paraId="15D7E332"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494</w:t>
            </w:r>
          </w:p>
        </w:tc>
        <w:tc>
          <w:tcPr>
            <w:tcW w:w="1378" w:type="dxa"/>
            <w:tcBorders>
              <w:top w:val="nil"/>
              <w:left w:val="nil"/>
              <w:bottom w:val="nil"/>
              <w:right w:val="nil"/>
            </w:tcBorders>
            <w:shd w:val="clear" w:color="auto" w:fill="auto"/>
            <w:noWrap/>
            <w:vAlign w:val="bottom"/>
            <w:hideMark/>
          </w:tcPr>
          <w:p w14:paraId="1633ADAA"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France</w:t>
            </w:r>
          </w:p>
        </w:tc>
        <w:tc>
          <w:tcPr>
            <w:tcW w:w="1077" w:type="dxa"/>
            <w:tcBorders>
              <w:top w:val="nil"/>
              <w:left w:val="nil"/>
              <w:bottom w:val="nil"/>
              <w:right w:val="nil"/>
            </w:tcBorders>
            <w:shd w:val="clear" w:color="auto" w:fill="auto"/>
            <w:noWrap/>
            <w:vAlign w:val="bottom"/>
            <w:hideMark/>
          </w:tcPr>
          <w:p w14:paraId="579A0496"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499</w:t>
            </w:r>
          </w:p>
        </w:tc>
        <w:tc>
          <w:tcPr>
            <w:tcW w:w="1304" w:type="dxa"/>
            <w:tcBorders>
              <w:top w:val="nil"/>
              <w:left w:val="nil"/>
              <w:bottom w:val="nil"/>
              <w:right w:val="nil"/>
            </w:tcBorders>
            <w:shd w:val="clear" w:color="auto" w:fill="auto"/>
            <w:noWrap/>
            <w:vAlign w:val="bottom"/>
            <w:hideMark/>
          </w:tcPr>
          <w:p w14:paraId="4AAEC050"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Austria</w:t>
            </w:r>
          </w:p>
        </w:tc>
        <w:tc>
          <w:tcPr>
            <w:tcW w:w="1077" w:type="dxa"/>
            <w:tcBorders>
              <w:top w:val="nil"/>
              <w:left w:val="nil"/>
              <w:bottom w:val="nil"/>
              <w:right w:val="nil"/>
            </w:tcBorders>
            <w:shd w:val="clear" w:color="auto" w:fill="auto"/>
            <w:noWrap/>
            <w:vAlign w:val="bottom"/>
            <w:hideMark/>
          </w:tcPr>
          <w:p w14:paraId="2D14A464"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490</w:t>
            </w:r>
          </w:p>
        </w:tc>
      </w:tr>
      <w:tr w:rsidR="0010719D" w:rsidRPr="00AC36AA" w14:paraId="2F9509B1"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11430791"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 xml:space="preserve">Portugal </w:t>
            </w:r>
            <w:r w:rsidRPr="00AC36AA">
              <w:rPr>
                <w:rFonts w:ascii="Times New Roman" w:eastAsia="Times New Roman" w:hAnsi="Times New Roman" w:cs="Times New Roman"/>
                <w:color w:val="000000"/>
                <w:sz w:val="18"/>
                <w:lang w:val="en-GB" w:eastAsia="sv-SE"/>
              </w:rPr>
              <w:t>(2011)</w:t>
            </w:r>
          </w:p>
        </w:tc>
        <w:tc>
          <w:tcPr>
            <w:tcW w:w="1134" w:type="dxa"/>
            <w:tcBorders>
              <w:top w:val="nil"/>
              <w:left w:val="nil"/>
              <w:bottom w:val="nil"/>
              <w:right w:val="nil"/>
            </w:tcBorders>
            <w:shd w:val="clear" w:color="auto" w:fill="auto"/>
            <w:noWrap/>
            <w:vAlign w:val="bottom"/>
            <w:hideMark/>
          </w:tcPr>
          <w:p w14:paraId="53860A9C"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5.12</w:t>
            </w:r>
          </w:p>
        </w:tc>
        <w:tc>
          <w:tcPr>
            <w:tcW w:w="1304" w:type="dxa"/>
            <w:tcBorders>
              <w:top w:val="nil"/>
              <w:left w:val="nil"/>
              <w:bottom w:val="nil"/>
              <w:right w:val="nil"/>
            </w:tcBorders>
            <w:shd w:val="clear" w:color="auto" w:fill="auto"/>
            <w:noWrap/>
            <w:vAlign w:val="bottom"/>
            <w:hideMark/>
          </w:tcPr>
          <w:p w14:paraId="5851E0B5"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Latvia</w:t>
            </w:r>
          </w:p>
        </w:tc>
        <w:tc>
          <w:tcPr>
            <w:tcW w:w="1304" w:type="dxa"/>
            <w:tcBorders>
              <w:top w:val="nil"/>
              <w:left w:val="nil"/>
              <w:bottom w:val="nil"/>
              <w:right w:val="nil"/>
            </w:tcBorders>
            <w:shd w:val="clear" w:color="auto" w:fill="auto"/>
            <w:noWrap/>
            <w:vAlign w:val="bottom"/>
            <w:hideMark/>
          </w:tcPr>
          <w:p w14:paraId="58265805"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491</w:t>
            </w:r>
          </w:p>
        </w:tc>
        <w:tc>
          <w:tcPr>
            <w:tcW w:w="1378" w:type="dxa"/>
            <w:tcBorders>
              <w:top w:val="nil"/>
              <w:left w:val="nil"/>
              <w:bottom w:val="nil"/>
              <w:right w:val="nil"/>
            </w:tcBorders>
            <w:shd w:val="clear" w:color="auto" w:fill="auto"/>
            <w:noWrap/>
            <w:vAlign w:val="bottom"/>
            <w:hideMark/>
          </w:tcPr>
          <w:p w14:paraId="520B909B"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Denmark</w:t>
            </w:r>
          </w:p>
        </w:tc>
        <w:tc>
          <w:tcPr>
            <w:tcW w:w="1077" w:type="dxa"/>
            <w:tcBorders>
              <w:top w:val="nil"/>
              <w:left w:val="nil"/>
              <w:bottom w:val="nil"/>
              <w:right w:val="nil"/>
            </w:tcBorders>
            <w:shd w:val="clear" w:color="auto" w:fill="auto"/>
            <w:noWrap/>
            <w:vAlign w:val="bottom"/>
            <w:hideMark/>
          </w:tcPr>
          <w:p w14:paraId="20B76D84"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498</w:t>
            </w:r>
          </w:p>
        </w:tc>
        <w:tc>
          <w:tcPr>
            <w:tcW w:w="1304" w:type="dxa"/>
            <w:tcBorders>
              <w:top w:val="nil"/>
              <w:left w:val="nil"/>
              <w:bottom w:val="nil"/>
              <w:right w:val="nil"/>
            </w:tcBorders>
            <w:shd w:val="clear" w:color="auto" w:fill="auto"/>
            <w:noWrap/>
            <w:vAlign w:val="bottom"/>
            <w:hideMark/>
          </w:tcPr>
          <w:p w14:paraId="37F12750"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Italy</w:t>
            </w:r>
          </w:p>
        </w:tc>
        <w:tc>
          <w:tcPr>
            <w:tcW w:w="1077" w:type="dxa"/>
            <w:tcBorders>
              <w:top w:val="nil"/>
              <w:left w:val="nil"/>
              <w:bottom w:val="nil"/>
              <w:right w:val="nil"/>
            </w:tcBorders>
            <w:shd w:val="clear" w:color="auto" w:fill="auto"/>
            <w:noWrap/>
            <w:vAlign w:val="bottom"/>
            <w:hideMark/>
          </w:tcPr>
          <w:p w14:paraId="397DF10B"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490</w:t>
            </w:r>
          </w:p>
        </w:tc>
      </w:tr>
      <w:tr w:rsidR="0010719D" w:rsidRPr="00AC36AA" w14:paraId="5B271D33"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03A184DA"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Germany</w:t>
            </w:r>
          </w:p>
        </w:tc>
        <w:tc>
          <w:tcPr>
            <w:tcW w:w="1134" w:type="dxa"/>
            <w:tcBorders>
              <w:top w:val="nil"/>
              <w:left w:val="nil"/>
              <w:bottom w:val="nil"/>
              <w:right w:val="nil"/>
            </w:tcBorders>
            <w:shd w:val="clear" w:color="auto" w:fill="auto"/>
            <w:noWrap/>
            <w:vAlign w:val="bottom"/>
            <w:hideMark/>
          </w:tcPr>
          <w:p w14:paraId="66723F7D"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4.95</w:t>
            </w:r>
          </w:p>
        </w:tc>
        <w:tc>
          <w:tcPr>
            <w:tcW w:w="1304" w:type="dxa"/>
            <w:tcBorders>
              <w:top w:val="nil"/>
              <w:left w:val="nil"/>
              <w:bottom w:val="nil"/>
              <w:right w:val="nil"/>
            </w:tcBorders>
            <w:shd w:val="clear" w:color="auto" w:fill="auto"/>
            <w:noWrap/>
            <w:vAlign w:val="bottom"/>
            <w:hideMark/>
          </w:tcPr>
          <w:p w14:paraId="47FA8343"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Luxembourg</w:t>
            </w:r>
          </w:p>
        </w:tc>
        <w:tc>
          <w:tcPr>
            <w:tcW w:w="1304" w:type="dxa"/>
            <w:tcBorders>
              <w:top w:val="nil"/>
              <w:left w:val="nil"/>
              <w:bottom w:val="nil"/>
              <w:right w:val="nil"/>
            </w:tcBorders>
            <w:shd w:val="clear" w:color="auto" w:fill="auto"/>
            <w:noWrap/>
            <w:vAlign w:val="bottom"/>
            <w:hideMark/>
          </w:tcPr>
          <w:p w14:paraId="708A8DE9"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490</w:t>
            </w:r>
          </w:p>
        </w:tc>
        <w:tc>
          <w:tcPr>
            <w:tcW w:w="1378" w:type="dxa"/>
            <w:tcBorders>
              <w:top w:val="nil"/>
              <w:left w:val="nil"/>
              <w:bottom w:val="nil"/>
              <w:right w:val="nil"/>
            </w:tcBorders>
            <w:shd w:val="clear" w:color="auto" w:fill="auto"/>
            <w:noWrap/>
            <w:vAlign w:val="bottom"/>
            <w:hideMark/>
          </w:tcPr>
          <w:p w14:paraId="0E73050E"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USA</w:t>
            </w:r>
          </w:p>
        </w:tc>
        <w:tc>
          <w:tcPr>
            <w:tcW w:w="1077" w:type="dxa"/>
            <w:tcBorders>
              <w:top w:val="nil"/>
              <w:left w:val="nil"/>
              <w:bottom w:val="nil"/>
              <w:right w:val="nil"/>
            </w:tcBorders>
            <w:shd w:val="clear" w:color="auto" w:fill="auto"/>
            <w:noWrap/>
            <w:vAlign w:val="bottom"/>
            <w:hideMark/>
          </w:tcPr>
          <w:p w14:paraId="6D95A2A8"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497</w:t>
            </w:r>
          </w:p>
        </w:tc>
        <w:tc>
          <w:tcPr>
            <w:tcW w:w="1304" w:type="dxa"/>
            <w:tcBorders>
              <w:top w:val="nil"/>
              <w:left w:val="nil"/>
              <w:bottom w:val="nil"/>
              <w:right w:val="nil"/>
            </w:tcBorders>
            <w:shd w:val="clear" w:color="auto" w:fill="auto"/>
            <w:noWrap/>
            <w:vAlign w:val="bottom"/>
            <w:hideMark/>
          </w:tcPr>
          <w:p w14:paraId="208DE631"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Latvia</w:t>
            </w:r>
          </w:p>
        </w:tc>
        <w:tc>
          <w:tcPr>
            <w:tcW w:w="1077" w:type="dxa"/>
            <w:tcBorders>
              <w:top w:val="nil"/>
              <w:left w:val="nil"/>
              <w:bottom w:val="nil"/>
              <w:right w:val="nil"/>
            </w:tcBorders>
            <w:shd w:val="clear" w:color="auto" w:fill="auto"/>
            <w:noWrap/>
            <w:vAlign w:val="bottom"/>
            <w:hideMark/>
          </w:tcPr>
          <w:p w14:paraId="7EC4B37F"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489</w:t>
            </w:r>
          </w:p>
        </w:tc>
      </w:tr>
      <w:tr w:rsidR="0010719D" w:rsidRPr="00AC36AA" w14:paraId="54203E1B"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0698165B"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 xml:space="preserve">Poland </w:t>
            </w:r>
            <w:r w:rsidRPr="00AC36AA">
              <w:rPr>
                <w:rFonts w:ascii="Times New Roman" w:eastAsia="Times New Roman" w:hAnsi="Times New Roman" w:cs="Times New Roman"/>
                <w:color w:val="000000"/>
                <w:sz w:val="18"/>
                <w:lang w:val="en-GB" w:eastAsia="sv-SE"/>
              </w:rPr>
              <w:t>(2011)</w:t>
            </w:r>
          </w:p>
        </w:tc>
        <w:tc>
          <w:tcPr>
            <w:tcW w:w="1134" w:type="dxa"/>
            <w:tcBorders>
              <w:top w:val="nil"/>
              <w:left w:val="nil"/>
              <w:bottom w:val="nil"/>
              <w:right w:val="nil"/>
            </w:tcBorders>
            <w:shd w:val="clear" w:color="auto" w:fill="auto"/>
            <w:noWrap/>
            <w:vAlign w:val="bottom"/>
            <w:hideMark/>
          </w:tcPr>
          <w:p w14:paraId="139E58F5"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4.86</w:t>
            </w:r>
          </w:p>
        </w:tc>
        <w:tc>
          <w:tcPr>
            <w:tcW w:w="1304" w:type="dxa"/>
            <w:tcBorders>
              <w:top w:val="nil"/>
              <w:left w:val="nil"/>
              <w:bottom w:val="nil"/>
              <w:right w:val="nil"/>
            </w:tcBorders>
            <w:shd w:val="clear" w:color="auto" w:fill="auto"/>
            <w:noWrap/>
            <w:vAlign w:val="bottom"/>
            <w:hideMark/>
          </w:tcPr>
          <w:p w14:paraId="3CC775D0"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Portugal</w:t>
            </w:r>
          </w:p>
        </w:tc>
        <w:tc>
          <w:tcPr>
            <w:tcW w:w="1304" w:type="dxa"/>
            <w:tcBorders>
              <w:top w:val="nil"/>
              <w:left w:val="nil"/>
              <w:bottom w:val="nil"/>
              <w:right w:val="nil"/>
            </w:tcBorders>
            <w:shd w:val="clear" w:color="auto" w:fill="auto"/>
            <w:noWrap/>
            <w:vAlign w:val="bottom"/>
            <w:hideMark/>
          </w:tcPr>
          <w:p w14:paraId="4AFF78FD"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487</w:t>
            </w:r>
          </w:p>
        </w:tc>
        <w:tc>
          <w:tcPr>
            <w:tcW w:w="1378" w:type="dxa"/>
            <w:tcBorders>
              <w:top w:val="nil"/>
              <w:left w:val="nil"/>
              <w:bottom w:val="nil"/>
              <w:right w:val="nil"/>
            </w:tcBorders>
            <w:shd w:val="clear" w:color="auto" w:fill="auto"/>
            <w:noWrap/>
            <w:vAlign w:val="bottom"/>
            <w:hideMark/>
          </w:tcPr>
          <w:p w14:paraId="45D1663D"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Spain</w:t>
            </w:r>
          </w:p>
        </w:tc>
        <w:tc>
          <w:tcPr>
            <w:tcW w:w="1077" w:type="dxa"/>
            <w:tcBorders>
              <w:top w:val="nil"/>
              <w:left w:val="nil"/>
              <w:bottom w:val="nil"/>
              <w:right w:val="nil"/>
            </w:tcBorders>
            <w:shd w:val="clear" w:color="auto" w:fill="auto"/>
            <w:noWrap/>
            <w:vAlign w:val="bottom"/>
            <w:hideMark/>
          </w:tcPr>
          <w:p w14:paraId="0D4C1452"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496</w:t>
            </w:r>
          </w:p>
        </w:tc>
        <w:tc>
          <w:tcPr>
            <w:tcW w:w="1304" w:type="dxa"/>
            <w:tcBorders>
              <w:top w:val="nil"/>
              <w:left w:val="nil"/>
              <w:bottom w:val="nil"/>
              <w:right w:val="nil"/>
            </w:tcBorders>
            <w:shd w:val="clear" w:color="auto" w:fill="auto"/>
            <w:noWrap/>
            <w:vAlign w:val="bottom"/>
            <w:hideMark/>
          </w:tcPr>
          <w:p w14:paraId="3AB43F51"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Spain</w:t>
            </w:r>
          </w:p>
        </w:tc>
        <w:tc>
          <w:tcPr>
            <w:tcW w:w="1077" w:type="dxa"/>
            <w:tcBorders>
              <w:top w:val="nil"/>
              <w:left w:val="nil"/>
              <w:bottom w:val="nil"/>
              <w:right w:val="nil"/>
            </w:tcBorders>
            <w:shd w:val="clear" w:color="auto" w:fill="auto"/>
            <w:noWrap/>
            <w:vAlign w:val="bottom"/>
            <w:hideMark/>
          </w:tcPr>
          <w:p w14:paraId="2FEDE2BD"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488</w:t>
            </w:r>
          </w:p>
        </w:tc>
      </w:tr>
      <w:tr w:rsidR="0010719D" w:rsidRPr="00AC36AA" w14:paraId="21745C4A"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73FB7CA7"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Estonia</w:t>
            </w:r>
          </w:p>
        </w:tc>
        <w:tc>
          <w:tcPr>
            <w:tcW w:w="1134" w:type="dxa"/>
            <w:tcBorders>
              <w:top w:val="nil"/>
              <w:left w:val="nil"/>
              <w:bottom w:val="nil"/>
              <w:right w:val="nil"/>
            </w:tcBorders>
            <w:shd w:val="clear" w:color="auto" w:fill="auto"/>
            <w:noWrap/>
            <w:vAlign w:val="bottom"/>
            <w:hideMark/>
          </w:tcPr>
          <w:p w14:paraId="11EA139F"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4.79</w:t>
            </w:r>
          </w:p>
        </w:tc>
        <w:tc>
          <w:tcPr>
            <w:tcW w:w="1304" w:type="dxa"/>
            <w:tcBorders>
              <w:top w:val="nil"/>
              <w:left w:val="nil"/>
              <w:bottom w:val="nil"/>
              <w:right w:val="nil"/>
            </w:tcBorders>
            <w:shd w:val="clear" w:color="auto" w:fill="auto"/>
            <w:noWrap/>
            <w:vAlign w:val="bottom"/>
            <w:hideMark/>
          </w:tcPr>
          <w:p w14:paraId="5BFF8577"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Italy</w:t>
            </w:r>
          </w:p>
        </w:tc>
        <w:tc>
          <w:tcPr>
            <w:tcW w:w="1304" w:type="dxa"/>
            <w:tcBorders>
              <w:top w:val="nil"/>
              <w:left w:val="nil"/>
              <w:bottom w:val="nil"/>
              <w:right w:val="nil"/>
            </w:tcBorders>
            <w:shd w:val="clear" w:color="auto" w:fill="auto"/>
            <w:noWrap/>
            <w:vAlign w:val="bottom"/>
            <w:hideMark/>
          </w:tcPr>
          <w:p w14:paraId="74B003BD"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485</w:t>
            </w:r>
          </w:p>
        </w:tc>
        <w:tc>
          <w:tcPr>
            <w:tcW w:w="1378" w:type="dxa"/>
            <w:tcBorders>
              <w:top w:val="nil"/>
              <w:left w:val="nil"/>
              <w:bottom w:val="nil"/>
              <w:right w:val="nil"/>
            </w:tcBorders>
            <w:shd w:val="clear" w:color="auto" w:fill="auto"/>
            <w:noWrap/>
            <w:vAlign w:val="bottom"/>
            <w:hideMark/>
          </w:tcPr>
          <w:p w14:paraId="1F8C5DE0"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Lithuania</w:t>
            </w:r>
          </w:p>
        </w:tc>
        <w:tc>
          <w:tcPr>
            <w:tcW w:w="1077" w:type="dxa"/>
            <w:tcBorders>
              <w:top w:val="nil"/>
              <w:left w:val="nil"/>
              <w:bottom w:val="nil"/>
              <w:right w:val="nil"/>
            </w:tcBorders>
            <w:shd w:val="clear" w:color="auto" w:fill="auto"/>
            <w:noWrap/>
            <w:vAlign w:val="bottom"/>
            <w:hideMark/>
          </w:tcPr>
          <w:p w14:paraId="66FA29B9"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496</w:t>
            </w:r>
          </w:p>
        </w:tc>
        <w:tc>
          <w:tcPr>
            <w:tcW w:w="1304" w:type="dxa"/>
            <w:tcBorders>
              <w:top w:val="nil"/>
              <w:left w:val="nil"/>
              <w:bottom w:val="nil"/>
              <w:right w:val="nil"/>
            </w:tcBorders>
            <w:shd w:val="clear" w:color="auto" w:fill="auto"/>
            <w:noWrap/>
            <w:vAlign w:val="bottom"/>
            <w:hideMark/>
          </w:tcPr>
          <w:p w14:paraId="261F85C3"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Hungary</w:t>
            </w:r>
          </w:p>
        </w:tc>
        <w:tc>
          <w:tcPr>
            <w:tcW w:w="1077" w:type="dxa"/>
            <w:tcBorders>
              <w:top w:val="nil"/>
              <w:left w:val="nil"/>
              <w:bottom w:val="nil"/>
              <w:right w:val="nil"/>
            </w:tcBorders>
            <w:shd w:val="clear" w:color="auto" w:fill="auto"/>
            <w:noWrap/>
            <w:vAlign w:val="bottom"/>
            <w:hideMark/>
          </w:tcPr>
          <w:p w14:paraId="225B3E5E"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488</w:t>
            </w:r>
          </w:p>
        </w:tc>
      </w:tr>
      <w:tr w:rsidR="0010719D" w:rsidRPr="00AC36AA" w14:paraId="032A3226"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080548F2"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Lithuania</w:t>
            </w:r>
          </w:p>
        </w:tc>
        <w:tc>
          <w:tcPr>
            <w:tcW w:w="1134" w:type="dxa"/>
            <w:tcBorders>
              <w:top w:val="nil"/>
              <w:left w:val="nil"/>
              <w:bottom w:val="nil"/>
              <w:right w:val="nil"/>
            </w:tcBorders>
            <w:shd w:val="clear" w:color="auto" w:fill="auto"/>
            <w:noWrap/>
            <w:vAlign w:val="bottom"/>
            <w:hideMark/>
          </w:tcPr>
          <w:p w14:paraId="4DCC1905"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4.79</w:t>
            </w:r>
          </w:p>
        </w:tc>
        <w:tc>
          <w:tcPr>
            <w:tcW w:w="1304" w:type="dxa"/>
            <w:tcBorders>
              <w:top w:val="nil"/>
              <w:left w:val="nil"/>
              <w:bottom w:val="nil"/>
              <w:right w:val="nil"/>
            </w:tcBorders>
            <w:shd w:val="clear" w:color="auto" w:fill="auto"/>
            <w:noWrap/>
            <w:vAlign w:val="bottom"/>
            <w:hideMark/>
          </w:tcPr>
          <w:p w14:paraId="29E8BBFF"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Spain</w:t>
            </w:r>
          </w:p>
        </w:tc>
        <w:tc>
          <w:tcPr>
            <w:tcW w:w="1304" w:type="dxa"/>
            <w:tcBorders>
              <w:top w:val="nil"/>
              <w:left w:val="nil"/>
              <w:bottom w:val="nil"/>
              <w:right w:val="nil"/>
            </w:tcBorders>
            <w:shd w:val="clear" w:color="auto" w:fill="auto"/>
            <w:noWrap/>
            <w:vAlign w:val="bottom"/>
            <w:hideMark/>
          </w:tcPr>
          <w:p w14:paraId="6080DDAE"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484</w:t>
            </w:r>
          </w:p>
        </w:tc>
        <w:tc>
          <w:tcPr>
            <w:tcW w:w="1378" w:type="dxa"/>
            <w:tcBorders>
              <w:top w:val="nil"/>
              <w:left w:val="nil"/>
              <w:bottom w:val="nil"/>
              <w:right w:val="nil"/>
            </w:tcBorders>
            <w:shd w:val="clear" w:color="auto" w:fill="auto"/>
            <w:noWrap/>
            <w:vAlign w:val="bottom"/>
            <w:hideMark/>
          </w:tcPr>
          <w:p w14:paraId="4AC55751"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Italy</w:t>
            </w:r>
          </w:p>
        </w:tc>
        <w:tc>
          <w:tcPr>
            <w:tcW w:w="1077" w:type="dxa"/>
            <w:tcBorders>
              <w:top w:val="nil"/>
              <w:left w:val="nil"/>
              <w:bottom w:val="nil"/>
              <w:right w:val="nil"/>
            </w:tcBorders>
            <w:shd w:val="clear" w:color="auto" w:fill="auto"/>
            <w:noWrap/>
            <w:vAlign w:val="bottom"/>
            <w:hideMark/>
          </w:tcPr>
          <w:p w14:paraId="0FB3A8FA"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494</w:t>
            </w:r>
          </w:p>
        </w:tc>
        <w:tc>
          <w:tcPr>
            <w:tcW w:w="1304" w:type="dxa"/>
            <w:tcBorders>
              <w:top w:val="nil"/>
              <w:left w:val="nil"/>
              <w:bottom w:val="nil"/>
              <w:right w:val="nil"/>
            </w:tcBorders>
            <w:shd w:val="clear" w:color="auto" w:fill="auto"/>
            <w:noWrap/>
            <w:vAlign w:val="bottom"/>
            <w:hideMark/>
          </w:tcPr>
          <w:p w14:paraId="7A663D88"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Luxembourg</w:t>
            </w:r>
          </w:p>
        </w:tc>
        <w:tc>
          <w:tcPr>
            <w:tcW w:w="1077" w:type="dxa"/>
            <w:tcBorders>
              <w:top w:val="nil"/>
              <w:left w:val="nil"/>
              <w:bottom w:val="nil"/>
              <w:right w:val="nil"/>
            </w:tcBorders>
            <w:shd w:val="clear" w:color="auto" w:fill="auto"/>
            <w:noWrap/>
            <w:vAlign w:val="bottom"/>
            <w:hideMark/>
          </w:tcPr>
          <w:p w14:paraId="3F538BE2"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488</w:t>
            </w:r>
          </w:p>
        </w:tc>
      </w:tr>
      <w:tr w:rsidR="0010719D" w:rsidRPr="00AC36AA" w14:paraId="73B2D2E1"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04D29581"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Hungary</w:t>
            </w:r>
          </w:p>
        </w:tc>
        <w:tc>
          <w:tcPr>
            <w:tcW w:w="1134" w:type="dxa"/>
            <w:tcBorders>
              <w:top w:val="nil"/>
              <w:left w:val="nil"/>
              <w:bottom w:val="nil"/>
              <w:right w:val="nil"/>
            </w:tcBorders>
            <w:shd w:val="clear" w:color="auto" w:fill="auto"/>
            <w:noWrap/>
            <w:vAlign w:val="bottom"/>
            <w:hideMark/>
          </w:tcPr>
          <w:p w14:paraId="1DBE2419"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4.65</w:t>
            </w:r>
          </w:p>
        </w:tc>
        <w:tc>
          <w:tcPr>
            <w:tcW w:w="1304" w:type="dxa"/>
            <w:tcBorders>
              <w:top w:val="nil"/>
              <w:left w:val="nil"/>
              <w:bottom w:val="nil"/>
              <w:right w:val="nil"/>
            </w:tcBorders>
            <w:shd w:val="clear" w:color="auto" w:fill="auto"/>
            <w:noWrap/>
            <w:vAlign w:val="bottom"/>
            <w:hideMark/>
          </w:tcPr>
          <w:p w14:paraId="227BA055"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Slovakia</w:t>
            </w:r>
          </w:p>
        </w:tc>
        <w:tc>
          <w:tcPr>
            <w:tcW w:w="1304" w:type="dxa"/>
            <w:tcBorders>
              <w:top w:val="nil"/>
              <w:left w:val="nil"/>
              <w:bottom w:val="nil"/>
              <w:right w:val="nil"/>
            </w:tcBorders>
            <w:shd w:val="clear" w:color="auto" w:fill="auto"/>
            <w:noWrap/>
            <w:vAlign w:val="bottom"/>
            <w:hideMark/>
          </w:tcPr>
          <w:p w14:paraId="7BC29320"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482</w:t>
            </w:r>
          </w:p>
        </w:tc>
        <w:tc>
          <w:tcPr>
            <w:tcW w:w="1378" w:type="dxa"/>
            <w:tcBorders>
              <w:top w:val="nil"/>
              <w:left w:val="nil"/>
              <w:bottom w:val="nil"/>
              <w:right w:val="nil"/>
            </w:tcBorders>
            <w:shd w:val="clear" w:color="auto" w:fill="auto"/>
            <w:noWrap/>
            <w:vAlign w:val="bottom"/>
            <w:hideMark/>
          </w:tcPr>
          <w:p w14:paraId="72931FF1"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Hungary</w:t>
            </w:r>
          </w:p>
        </w:tc>
        <w:tc>
          <w:tcPr>
            <w:tcW w:w="1077" w:type="dxa"/>
            <w:tcBorders>
              <w:top w:val="nil"/>
              <w:left w:val="nil"/>
              <w:bottom w:val="nil"/>
              <w:right w:val="nil"/>
            </w:tcBorders>
            <w:shd w:val="clear" w:color="auto" w:fill="auto"/>
            <w:noWrap/>
            <w:vAlign w:val="bottom"/>
            <w:hideMark/>
          </w:tcPr>
          <w:p w14:paraId="113D615B"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494</w:t>
            </w:r>
          </w:p>
        </w:tc>
        <w:tc>
          <w:tcPr>
            <w:tcW w:w="1304" w:type="dxa"/>
            <w:tcBorders>
              <w:top w:val="nil"/>
              <w:left w:val="nil"/>
              <w:bottom w:val="nil"/>
              <w:right w:val="nil"/>
            </w:tcBorders>
            <w:shd w:val="clear" w:color="auto" w:fill="auto"/>
            <w:noWrap/>
            <w:vAlign w:val="bottom"/>
            <w:hideMark/>
          </w:tcPr>
          <w:p w14:paraId="7ACC9CD2"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Portugal</w:t>
            </w:r>
          </w:p>
        </w:tc>
        <w:tc>
          <w:tcPr>
            <w:tcW w:w="1077" w:type="dxa"/>
            <w:tcBorders>
              <w:top w:val="nil"/>
              <w:left w:val="nil"/>
              <w:bottom w:val="nil"/>
              <w:right w:val="nil"/>
            </w:tcBorders>
            <w:shd w:val="clear" w:color="auto" w:fill="auto"/>
            <w:noWrap/>
            <w:vAlign w:val="bottom"/>
            <w:hideMark/>
          </w:tcPr>
          <w:p w14:paraId="16A93068"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488</w:t>
            </w:r>
          </w:p>
        </w:tc>
      </w:tr>
      <w:tr w:rsidR="0010719D" w:rsidRPr="00AC36AA" w14:paraId="4B5B2491"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2E50FE6C"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Spain</w:t>
            </w:r>
          </w:p>
        </w:tc>
        <w:tc>
          <w:tcPr>
            <w:tcW w:w="1134" w:type="dxa"/>
            <w:tcBorders>
              <w:top w:val="nil"/>
              <w:left w:val="nil"/>
              <w:bottom w:val="nil"/>
              <w:right w:val="nil"/>
            </w:tcBorders>
            <w:shd w:val="clear" w:color="auto" w:fill="auto"/>
            <w:noWrap/>
            <w:vAlign w:val="bottom"/>
            <w:hideMark/>
          </w:tcPr>
          <w:p w14:paraId="743D324C"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4.37</w:t>
            </w:r>
          </w:p>
        </w:tc>
        <w:tc>
          <w:tcPr>
            <w:tcW w:w="1304" w:type="dxa"/>
            <w:tcBorders>
              <w:top w:val="nil"/>
              <w:left w:val="nil"/>
              <w:bottom w:val="nil"/>
              <w:right w:val="nil"/>
            </w:tcBorders>
            <w:shd w:val="clear" w:color="auto" w:fill="auto"/>
            <w:noWrap/>
            <w:vAlign w:val="bottom"/>
            <w:hideMark/>
          </w:tcPr>
          <w:p w14:paraId="6ABF8F3C"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USA</w:t>
            </w:r>
          </w:p>
        </w:tc>
        <w:tc>
          <w:tcPr>
            <w:tcW w:w="1304" w:type="dxa"/>
            <w:tcBorders>
              <w:top w:val="nil"/>
              <w:left w:val="nil"/>
              <w:bottom w:val="nil"/>
              <w:right w:val="nil"/>
            </w:tcBorders>
            <w:shd w:val="clear" w:color="auto" w:fill="auto"/>
            <w:noWrap/>
            <w:vAlign w:val="bottom"/>
            <w:hideMark/>
          </w:tcPr>
          <w:p w14:paraId="51E6D3C7"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481</w:t>
            </w:r>
          </w:p>
        </w:tc>
        <w:tc>
          <w:tcPr>
            <w:tcW w:w="1378" w:type="dxa"/>
            <w:tcBorders>
              <w:top w:val="nil"/>
              <w:left w:val="nil"/>
              <w:bottom w:val="nil"/>
              <w:right w:val="nil"/>
            </w:tcBorders>
            <w:shd w:val="clear" w:color="auto" w:fill="auto"/>
            <w:noWrap/>
            <w:vAlign w:val="bottom"/>
            <w:hideMark/>
          </w:tcPr>
          <w:p w14:paraId="1F57511C"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Luxembourg</w:t>
            </w:r>
          </w:p>
        </w:tc>
        <w:tc>
          <w:tcPr>
            <w:tcW w:w="1077" w:type="dxa"/>
            <w:tcBorders>
              <w:top w:val="nil"/>
              <w:left w:val="nil"/>
              <w:bottom w:val="nil"/>
              <w:right w:val="nil"/>
            </w:tcBorders>
            <w:shd w:val="clear" w:color="auto" w:fill="auto"/>
            <w:noWrap/>
            <w:vAlign w:val="bottom"/>
            <w:hideMark/>
          </w:tcPr>
          <w:p w14:paraId="73CF7483"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491</w:t>
            </w:r>
          </w:p>
        </w:tc>
        <w:tc>
          <w:tcPr>
            <w:tcW w:w="1304" w:type="dxa"/>
            <w:tcBorders>
              <w:top w:val="nil"/>
              <w:left w:val="nil"/>
              <w:bottom w:val="nil"/>
              <w:right w:val="nil"/>
            </w:tcBorders>
            <w:shd w:val="clear" w:color="auto" w:fill="auto"/>
            <w:noWrap/>
            <w:vAlign w:val="bottom"/>
            <w:hideMark/>
          </w:tcPr>
          <w:p w14:paraId="78B5C185"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Croatia</w:t>
            </w:r>
          </w:p>
        </w:tc>
        <w:tc>
          <w:tcPr>
            <w:tcW w:w="1077" w:type="dxa"/>
            <w:tcBorders>
              <w:top w:val="nil"/>
              <w:left w:val="nil"/>
              <w:bottom w:val="nil"/>
              <w:right w:val="nil"/>
            </w:tcBorders>
            <w:shd w:val="clear" w:color="auto" w:fill="auto"/>
            <w:noWrap/>
            <w:vAlign w:val="bottom"/>
            <w:hideMark/>
          </w:tcPr>
          <w:p w14:paraId="6FCDF5C9"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485</w:t>
            </w:r>
          </w:p>
        </w:tc>
      </w:tr>
      <w:tr w:rsidR="0010719D" w:rsidRPr="00AC36AA" w14:paraId="5DBD5E28"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0296B4F5"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Czech Rep.</w:t>
            </w:r>
          </w:p>
        </w:tc>
        <w:tc>
          <w:tcPr>
            <w:tcW w:w="1134" w:type="dxa"/>
            <w:tcBorders>
              <w:top w:val="nil"/>
              <w:left w:val="nil"/>
              <w:bottom w:val="nil"/>
              <w:right w:val="nil"/>
            </w:tcBorders>
            <w:shd w:val="clear" w:color="auto" w:fill="auto"/>
            <w:noWrap/>
            <w:vAlign w:val="bottom"/>
            <w:hideMark/>
          </w:tcPr>
          <w:p w14:paraId="6AA8CC28"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4.26</w:t>
            </w:r>
          </w:p>
        </w:tc>
        <w:tc>
          <w:tcPr>
            <w:tcW w:w="1304" w:type="dxa"/>
            <w:tcBorders>
              <w:top w:val="nil"/>
              <w:left w:val="nil"/>
              <w:bottom w:val="nil"/>
              <w:right w:val="nil"/>
            </w:tcBorders>
            <w:shd w:val="clear" w:color="auto" w:fill="auto"/>
            <w:noWrap/>
            <w:vAlign w:val="bottom"/>
            <w:hideMark/>
          </w:tcPr>
          <w:p w14:paraId="68ACFA5D"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Lithuania</w:t>
            </w:r>
          </w:p>
        </w:tc>
        <w:tc>
          <w:tcPr>
            <w:tcW w:w="1304" w:type="dxa"/>
            <w:tcBorders>
              <w:top w:val="nil"/>
              <w:left w:val="nil"/>
              <w:bottom w:val="nil"/>
              <w:right w:val="nil"/>
            </w:tcBorders>
            <w:shd w:val="clear" w:color="auto" w:fill="auto"/>
            <w:noWrap/>
            <w:vAlign w:val="bottom"/>
            <w:hideMark/>
          </w:tcPr>
          <w:p w14:paraId="4F0DBED7"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479</w:t>
            </w:r>
          </w:p>
        </w:tc>
        <w:tc>
          <w:tcPr>
            <w:tcW w:w="1378" w:type="dxa"/>
            <w:tcBorders>
              <w:top w:val="nil"/>
              <w:left w:val="nil"/>
              <w:bottom w:val="nil"/>
              <w:right w:val="nil"/>
            </w:tcBorders>
            <w:shd w:val="clear" w:color="auto" w:fill="auto"/>
            <w:noWrap/>
            <w:vAlign w:val="bottom"/>
            <w:hideMark/>
          </w:tcPr>
          <w:p w14:paraId="5D5F1E03"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Croatia</w:t>
            </w:r>
          </w:p>
        </w:tc>
        <w:tc>
          <w:tcPr>
            <w:tcW w:w="1077" w:type="dxa"/>
            <w:tcBorders>
              <w:top w:val="nil"/>
              <w:left w:val="nil"/>
              <w:bottom w:val="nil"/>
              <w:right w:val="nil"/>
            </w:tcBorders>
            <w:shd w:val="clear" w:color="auto" w:fill="auto"/>
            <w:noWrap/>
            <w:vAlign w:val="bottom"/>
            <w:hideMark/>
          </w:tcPr>
          <w:p w14:paraId="250F461D"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491</w:t>
            </w:r>
          </w:p>
        </w:tc>
        <w:tc>
          <w:tcPr>
            <w:tcW w:w="1304" w:type="dxa"/>
            <w:tcBorders>
              <w:top w:val="nil"/>
              <w:left w:val="nil"/>
              <w:bottom w:val="nil"/>
              <w:right w:val="nil"/>
            </w:tcBorders>
            <w:shd w:val="clear" w:color="auto" w:fill="auto"/>
            <w:noWrap/>
            <w:vAlign w:val="bottom"/>
            <w:hideMark/>
          </w:tcPr>
          <w:p w14:paraId="56018506"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Sweden</w:t>
            </w:r>
          </w:p>
        </w:tc>
        <w:tc>
          <w:tcPr>
            <w:tcW w:w="1077" w:type="dxa"/>
            <w:tcBorders>
              <w:top w:val="nil"/>
              <w:left w:val="nil"/>
              <w:bottom w:val="nil"/>
              <w:right w:val="nil"/>
            </w:tcBorders>
            <w:shd w:val="clear" w:color="auto" w:fill="auto"/>
            <w:noWrap/>
            <w:vAlign w:val="bottom"/>
            <w:hideMark/>
          </w:tcPr>
          <w:p w14:paraId="135923C1"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483</w:t>
            </w:r>
          </w:p>
        </w:tc>
      </w:tr>
      <w:tr w:rsidR="0010719D" w:rsidRPr="00AC36AA" w14:paraId="4D6FF06C"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44D20377"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 xml:space="preserve">Croatia </w:t>
            </w:r>
            <w:r w:rsidRPr="00AC36AA">
              <w:rPr>
                <w:rFonts w:ascii="Times New Roman" w:eastAsia="Times New Roman" w:hAnsi="Times New Roman" w:cs="Times New Roman"/>
                <w:color w:val="000000"/>
                <w:sz w:val="18"/>
                <w:lang w:val="en-GB" w:eastAsia="sv-SE"/>
              </w:rPr>
              <w:t>(2011)</w:t>
            </w:r>
          </w:p>
        </w:tc>
        <w:tc>
          <w:tcPr>
            <w:tcW w:w="1134" w:type="dxa"/>
            <w:tcBorders>
              <w:top w:val="nil"/>
              <w:left w:val="nil"/>
              <w:bottom w:val="nil"/>
              <w:right w:val="nil"/>
            </w:tcBorders>
            <w:shd w:val="clear" w:color="auto" w:fill="auto"/>
            <w:noWrap/>
            <w:vAlign w:val="bottom"/>
            <w:hideMark/>
          </w:tcPr>
          <w:p w14:paraId="47DBCB64"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4.16</w:t>
            </w:r>
          </w:p>
        </w:tc>
        <w:tc>
          <w:tcPr>
            <w:tcW w:w="1304" w:type="dxa"/>
            <w:tcBorders>
              <w:top w:val="nil"/>
              <w:left w:val="nil"/>
              <w:bottom w:val="nil"/>
              <w:right w:val="nil"/>
            </w:tcBorders>
            <w:shd w:val="clear" w:color="auto" w:fill="auto"/>
            <w:noWrap/>
            <w:vAlign w:val="bottom"/>
            <w:hideMark/>
          </w:tcPr>
          <w:p w14:paraId="56168907"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Sweden</w:t>
            </w:r>
          </w:p>
        </w:tc>
        <w:tc>
          <w:tcPr>
            <w:tcW w:w="1304" w:type="dxa"/>
            <w:tcBorders>
              <w:top w:val="nil"/>
              <w:left w:val="nil"/>
              <w:bottom w:val="nil"/>
              <w:right w:val="nil"/>
            </w:tcBorders>
            <w:shd w:val="clear" w:color="auto" w:fill="auto"/>
            <w:noWrap/>
            <w:vAlign w:val="bottom"/>
            <w:hideMark/>
          </w:tcPr>
          <w:p w14:paraId="3993B93F"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478</w:t>
            </w:r>
          </w:p>
        </w:tc>
        <w:tc>
          <w:tcPr>
            <w:tcW w:w="1378" w:type="dxa"/>
            <w:tcBorders>
              <w:top w:val="nil"/>
              <w:left w:val="nil"/>
              <w:bottom w:val="nil"/>
              <w:right w:val="nil"/>
            </w:tcBorders>
            <w:shd w:val="clear" w:color="auto" w:fill="auto"/>
            <w:noWrap/>
            <w:vAlign w:val="bottom"/>
            <w:hideMark/>
          </w:tcPr>
          <w:p w14:paraId="73366858"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Portugal</w:t>
            </w:r>
          </w:p>
        </w:tc>
        <w:tc>
          <w:tcPr>
            <w:tcW w:w="1077" w:type="dxa"/>
            <w:tcBorders>
              <w:top w:val="nil"/>
              <w:left w:val="nil"/>
              <w:bottom w:val="nil"/>
              <w:right w:val="nil"/>
            </w:tcBorders>
            <w:shd w:val="clear" w:color="auto" w:fill="auto"/>
            <w:noWrap/>
            <w:vAlign w:val="bottom"/>
            <w:hideMark/>
          </w:tcPr>
          <w:p w14:paraId="094DFC98"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489</w:t>
            </w:r>
          </w:p>
        </w:tc>
        <w:tc>
          <w:tcPr>
            <w:tcW w:w="1304" w:type="dxa"/>
            <w:tcBorders>
              <w:top w:val="nil"/>
              <w:left w:val="nil"/>
              <w:bottom w:val="nil"/>
              <w:right w:val="nil"/>
            </w:tcBorders>
            <w:shd w:val="clear" w:color="auto" w:fill="auto"/>
            <w:noWrap/>
            <w:vAlign w:val="bottom"/>
            <w:hideMark/>
          </w:tcPr>
          <w:p w14:paraId="0FE01A07"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Slovenia</w:t>
            </w:r>
          </w:p>
        </w:tc>
        <w:tc>
          <w:tcPr>
            <w:tcW w:w="1077" w:type="dxa"/>
            <w:tcBorders>
              <w:top w:val="nil"/>
              <w:left w:val="nil"/>
              <w:bottom w:val="nil"/>
              <w:right w:val="nil"/>
            </w:tcBorders>
            <w:shd w:val="clear" w:color="auto" w:fill="auto"/>
            <w:noWrap/>
            <w:vAlign w:val="bottom"/>
            <w:hideMark/>
          </w:tcPr>
          <w:p w14:paraId="23534AF9"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481</w:t>
            </w:r>
          </w:p>
        </w:tc>
      </w:tr>
      <w:tr w:rsidR="0010719D" w:rsidRPr="00AC36AA" w14:paraId="160054EF"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5A674164"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 xml:space="preserve">Italy </w:t>
            </w:r>
            <w:r w:rsidRPr="00AC36AA">
              <w:rPr>
                <w:rFonts w:ascii="Times New Roman" w:eastAsia="Times New Roman" w:hAnsi="Times New Roman" w:cs="Times New Roman"/>
                <w:color w:val="000000"/>
                <w:sz w:val="18"/>
                <w:lang w:val="en-GB" w:eastAsia="sv-SE"/>
              </w:rPr>
              <w:t>(2011)</w:t>
            </w:r>
          </w:p>
        </w:tc>
        <w:tc>
          <w:tcPr>
            <w:tcW w:w="1134" w:type="dxa"/>
            <w:tcBorders>
              <w:top w:val="nil"/>
              <w:left w:val="nil"/>
              <w:bottom w:val="nil"/>
              <w:right w:val="nil"/>
            </w:tcBorders>
            <w:shd w:val="clear" w:color="auto" w:fill="auto"/>
            <w:noWrap/>
            <w:vAlign w:val="bottom"/>
            <w:hideMark/>
          </w:tcPr>
          <w:p w14:paraId="46447138"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4.14</w:t>
            </w:r>
          </w:p>
        </w:tc>
        <w:tc>
          <w:tcPr>
            <w:tcW w:w="1304" w:type="dxa"/>
            <w:tcBorders>
              <w:top w:val="nil"/>
              <w:left w:val="nil"/>
              <w:bottom w:val="nil"/>
              <w:right w:val="nil"/>
            </w:tcBorders>
            <w:shd w:val="clear" w:color="auto" w:fill="auto"/>
            <w:noWrap/>
            <w:vAlign w:val="bottom"/>
            <w:hideMark/>
          </w:tcPr>
          <w:p w14:paraId="4AB84DA8"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Hungary</w:t>
            </w:r>
          </w:p>
        </w:tc>
        <w:tc>
          <w:tcPr>
            <w:tcW w:w="1304" w:type="dxa"/>
            <w:tcBorders>
              <w:top w:val="nil"/>
              <w:left w:val="nil"/>
              <w:bottom w:val="nil"/>
              <w:right w:val="nil"/>
            </w:tcBorders>
            <w:shd w:val="clear" w:color="auto" w:fill="auto"/>
            <w:noWrap/>
            <w:vAlign w:val="bottom"/>
            <w:hideMark/>
          </w:tcPr>
          <w:p w14:paraId="1B87F77B"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477</w:t>
            </w:r>
          </w:p>
        </w:tc>
        <w:tc>
          <w:tcPr>
            <w:tcW w:w="1378" w:type="dxa"/>
            <w:tcBorders>
              <w:top w:val="nil"/>
              <w:left w:val="nil"/>
              <w:bottom w:val="nil"/>
              <w:right w:val="nil"/>
            </w:tcBorders>
            <w:shd w:val="clear" w:color="auto" w:fill="auto"/>
            <w:noWrap/>
            <w:vAlign w:val="bottom"/>
            <w:hideMark/>
          </w:tcPr>
          <w:p w14:paraId="4A2DEE2B"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Sweden</w:t>
            </w:r>
          </w:p>
        </w:tc>
        <w:tc>
          <w:tcPr>
            <w:tcW w:w="1077" w:type="dxa"/>
            <w:tcBorders>
              <w:top w:val="nil"/>
              <w:left w:val="nil"/>
              <w:bottom w:val="nil"/>
              <w:right w:val="nil"/>
            </w:tcBorders>
            <w:shd w:val="clear" w:color="auto" w:fill="auto"/>
            <w:noWrap/>
            <w:vAlign w:val="bottom"/>
            <w:hideMark/>
          </w:tcPr>
          <w:p w14:paraId="5F16C235"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485</w:t>
            </w:r>
          </w:p>
        </w:tc>
        <w:tc>
          <w:tcPr>
            <w:tcW w:w="1304" w:type="dxa"/>
            <w:tcBorders>
              <w:top w:val="nil"/>
              <w:left w:val="nil"/>
              <w:bottom w:val="nil"/>
              <w:right w:val="nil"/>
            </w:tcBorders>
            <w:shd w:val="clear" w:color="auto" w:fill="auto"/>
            <w:noWrap/>
            <w:vAlign w:val="bottom"/>
            <w:hideMark/>
          </w:tcPr>
          <w:p w14:paraId="07255C40"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Lithuania</w:t>
            </w:r>
          </w:p>
        </w:tc>
        <w:tc>
          <w:tcPr>
            <w:tcW w:w="1077" w:type="dxa"/>
            <w:tcBorders>
              <w:top w:val="nil"/>
              <w:left w:val="nil"/>
              <w:bottom w:val="nil"/>
              <w:right w:val="nil"/>
            </w:tcBorders>
            <w:shd w:val="clear" w:color="auto" w:fill="auto"/>
            <w:noWrap/>
            <w:vAlign w:val="bottom"/>
            <w:hideMark/>
          </w:tcPr>
          <w:p w14:paraId="3F50B36E"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477</w:t>
            </w:r>
          </w:p>
        </w:tc>
      </w:tr>
      <w:tr w:rsidR="0010719D" w:rsidRPr="00AC36AA" w14:paraId="29CD7EDB"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25C723BA"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Slovakia</w:t>
            </w:r>
          </w:p>
        </w:tc>
        <w:tc>
          <w:tcPr>
            <w:tcW w:w="1134" w:type="dxa"/>
            <w:tcBorders>
              <w:top w:val="nil"/>
              <w:left w:val="nil"/>
              <w:bottom w:val="nil"/>
              <w:right w:val="nil"/>
            </w:tcBorders>
            <w:shd w:val="clear" w:color="auto" w:fill="auto"/>
            <w:noWrap/>
            <w:vAlign w:val="bottom"/>
            <w:hideMark/>
          </w:tcPr>
          <w:p w14:paraId="63B2544F"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3.94</w:t>
            </w:r>
          </w:p>
        </w:tc>
        <w:tc>
          <w:tcPr>
            <w:tcW w:w="1304" w:type="dxa"/>
            <w:tcBorders>
              <w:top w:val="nil"/>
              <w:left w:val="nil"/>
              <w:bottom w:val="nil"/>
              <w:right w:val="nil"/>
            </w:tcBorders>
            <w:shd w:val="clear" w:color="auto" w:fill="auto"/>
            <w:noWrap/>
            <w:vAlign w:val="bottom"/>
            <w:hideMark/>
          </w:tcPr>
          <w:p w14:paraId="4B594E50"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Croatia</w:t>
            </w:r>
          </w:p>
        </w:tc>
        <w:tc>
          <w:tcPr>
            <w:tcW w:w="1304" w:type="dxa"/>
            <w:tcBorders>
              <w:top w:val="nil"/>
              <w:left w:val="nil"/>
              <w:bottom w:val="nil"/>
              <w:right w:val="nil"/>
            </w:tcBorders>
            <w:shd w:val="clear" w:color="auto" w:fill="auto"/>
            <w:noWrap/>
            <w:vAlign w:val="bottom"/>
            <w:hideMark/>
          </w:tcPr>
          <w:p w14:paraId="3C1E3751"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471</w:t>
            </w:r>
          </w:p>
        </w:tc>
        <w:tc>
          <w:tcPr>
            <w:tcW w:w="1378" w:type="dxa"/>
            <w:tcBorders>
              <w:top w:val="nil"/>
              <w:left w:val="nil"/>
              <w:bottom w:val="nil"/>
              <w:right w:val="nil"/>
            </w:tcBorders>
            <w:shd w:val="clear" w:color="auto" w:fill="auto"/>
            <w:noWrap/>
            <w:vAlign w:val="bottom"/>
            <w:hideMark/>
          </w:tcPr>
          <w:p w14:paraId="6E3CF99C"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Slovakia</w:t>
            </w:r>
          </w:p>
        </w:tc>
        <w:tc>
          <w:tcPr>
            <w:tcW w:w="1077" w:type="dxa"/>
            <w:tcBorders>
              <w:top w:val="nil"/>
              <w:left w:val="nil"/>
              <w:bottom w:val="nil"/>
              <w:right w:val="nil"/>
            </w:tcBorders>
            <w:shd w:val="clear" w:color="auto" w:fill="auto"/>
            <w:noWrap/>
            <w:vAlign w:val="bottom"/>
            <w:hideMark/>
          </w:tcPr>
          <w:p w14:paraId="3440D80C"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471</w:t>
            </w:r>
          </w:p>
        </w:tc>
        <w:tc>
          <w:tcPr>
            <w:tcW w:w="1304" w:type="dxa"/>
            <w:tcBorders>
              <w:top w:val="nil"/>
              <w:left w:val="nil"/>
              <w:bottom w:val="nil"/>
              <w:right w:val="nil"/>
            </w:tcBorders>
            <w:shd w:val="clear" w:color="auto" w:fill="auto"/>
            <w:noWrap/>
            <w:vAlign w:val="bottom"/>
            <w:hideMark/>
          </w:tcPr>
          <w:p w14:paraId="36AD204C"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Greece</w:t>
            </w:r>
          </w:p>
        </w:tc>
        <w:tc>
          <w:tcPr>
            <w:tcW w:w="1077" w:type="dxa"/>
            <w:tcBorders>
              <w:top w:val="nil"/>
              <w:left w:val="nil"/>
              <w:bottom w:val="nil"/>
              <w:right w:val="nil"/>
            </w:tcBorders>
            <w:shd w:val="clear" w:color="auto" w:fill="auto"/>
            <w:noWrap/>
            <w:vAlign w:val="bottom"/>
            <w:hideMark/>
          </w:tcPr>
          <w:p w14:paraId="2ABCD894"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477</w:t>
            </w:r>
          </w:p>
        </w:tc>
      </w:tr>
      <w:tr w:rsidR="0010719D" w:rsidRPr="00AC36AA" w14:paraId="58C48CA7"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4B887046"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Bulgaria</w:t>
            </w:r>
          </w:p>
        </w:tc>
        <w:tc>
          <w:tcPr>
            <w:tcW w:w="1134" w:type="dxa"/>
            <w:tcBorders>
              <w:top w:val="nil"/>
              <w:left w:val="nil"/>
              <w:bottom w:val="nil"/>
              <w:right w:val="nil"/>
            </w:tcBorders>
            <w:shd w:val="clear" w:color="auto" w:fill="auto"/>
            <w:noWrap/>
            <w:vAlign w:val="bottom"/>
            <w:hideMark/>
          </w:tcPr>
          <w:p w14:paraId="4C4809AA"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3.59</w:t>
            </w:r>
          </w:p>
        </w:tc>
        <w:tc>
          <w:tcPr>
            <w:tcW w:w="1304" w:type="dxa"/>
            <w:tcBorders>
              <w:top w:val="nil"/>
              <w:left w:val="nil"/>
              <w:bottom w:val="nil"/>
              <w:right w:val="nil"/>
            </w:tcBorders>
            <w:shd w:val="clear" w:color="auto" w:fill="auto"/>
            <w:noWrap/>
            <w:vAlign w:val="bottom"/>
            <w:hideMark/>
          </w:tcPr>
          <w:p w14:paraId="02A7AF9B"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Greece</w:t>
            </w:r>
          </w:p>
        </w:tc>
        <w:tc>
          <w:tcPr>
            <w:tcW w:w="1304" w:type="dxa"/>
            <w:tcBorders>
              <w:top w:val="nil"/>
              <w:left w:val="nil"/>
              <w:bottom w:val="nil"/>
              <w:right w:val="nil"/>
            </w:tcBorders>
            <w:shd w:val="clear" w:color="auto" w:fill="auto"/>
            <w:noWrap/>
            <w:vAlign w:val="bottom"/>
            <w:hideMark/>
          </w:tcPr>
          <w:p w14:paraId="76086F8C"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453</w:t>
            </w:r>
          </w:p>
        </w:tc>
        <w:tc>
          <w:tcPr>
            <w:tcW w:w="1378" w:type="dxa"/>
            <w:tcBorders>
              <w:top w:val="nil"/>
              <w:left w:val="nil"/>
              <w:bottom w:val="nil"/>
              <w:right w:val="nil"/>
            </w:tcBorders>
            <w:shd w:val="clear" w:color="auto" w:fill="auto"/>
            <w:noWrap/>
            <w:vAlign w:val="bottom"/>
            <w:hideMark/>
          </w:tcPr>
          <w:p w14:paraId="3CAC4E70"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Greece</w:t>
            </w:r>
          </w:p>
        </w:tc>
        <w:tc>
          <w:tcPr>
            <w:tcW w:w="1077" w:type="dxa"/>
            <w:tcBorders>
              <w:top w:val="nil"/>
              <w:left w:val="nil"/>
              <w:bottom w:val="nil"/>
              <w:right w:val="nil"/>
            </w:tcBorders>
            <w:shd w:val="clear" w:color="auto" w:fill="auto"/>
            <w:noWrap/>
            <w:vAlign w:val="bottom"/>
            <w:hideMark/>
          </w:tcPr>
          <w:p w14:paraId="394A03C4"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467</w:t>
            </w:r>
          </w:p>
        </w:tc>
        <w:tc>
          <w:tcPr>
            <w:tcW w:w="1304" w:type="dxa"/>
            <w:tcBorders>
              <w:top w:val="nil"/>
              <w:left w:val="nil"/>
              <w:bottom w:val="nil"/>
              <w:right w:val="nil"/>
            </w:tcBorders>
            <w:shd w:val="clear" w:color="auto" w:fill="auto"/>
            <w:noWrap/>
            <w:vAlign w:val="bottom"/>
            <w:hideMark/>
          </w:tcPr>
          <w:p w14:paraId="677F5150"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Slovakia</w:t>
            </w:r>
          </w:p>
        </w:tc>
        <w:tc>
          <w:tcPr>
            <w:tcW w:w="1077" w:type="dxa"/>
            <w:tcBorders>
              <w:top w:val="nil"/>
              <w:left w:val="nil"/>
              <w:bottom w:val="nil"/>
              <w:right w:val="nil"/>
            </w:tcBorders>
            <w:shd w:val="clear" w:color="auto" w:fill="auto"/>
            <w:noWrap/>
            <w:vAlign w:val="bottom"/>
            <w:hideMark/>
          </w:tcPr>
          <w:p w14:paraId="1A5F6579"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463</w:t>
            </w:r>
          </w:p>
        </w:tc>
      </w:tr>
      <w:tr w:rsidR="0010719D" w:rsidRPr="00AC36AA" w14:paraId="272E2C56" w14:textId="77777777" w:rsidTr="00475AE9">
        <w:trPr>
          <w:trHeight w:val="300"/>
          <w:jc w:val="center"/>
        </w:trPr>
        <w:tc>
          <w:tcPr>
            <w:tcW w:w="1529" w:type="dxa"/>
            <w:tcBorders>
              <w:top w:val="nil"/>
              <w:left w:val="nil"/>
              <w:bottom w:val="nil"/>
              <w:right w:val="nil"/>
            </w:tcBorders>
            <w:shd w:val="clear" w:color="auto" w:fill="auto"/>
            <w:noWrap/>
            <w:vAlign w:val="bottom"/>
            <w:hideMark/>
          </w:tcPr>
          <w:p w14:paraId="0754B744"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Latvia</w:t>
            </w:r>
          </w:p>
        </w:tc>
        <w:tc>
          <w:tcPr>
            <w:tcW w:w="1134" w:type="dxa"/>
            <w:tcBorders>
              <w:top w:val="nil"/>
              <w:left w:val="nil"/>
              <w:bottom w:val="nil"/>
              <w:right w:val="nil"/>
            </w:tcBorders>
            <w:shd w:val="clear" w:color="auto" w:fill="auto"/>
            <w:noWrap/>
            <w:vAlign w:val="bottom"/>
            <w:hideMark/>
          </w:tcPr>
          <w:p w14:paraId="580761F3"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3.20</w:t>
            </w:r>
          </w:p>
        </w:tc>
        <w:tc>
          <w:tcPr>
            <w:tcW w:w="1304" w:type="dxa"/>
            <w:tcBorders>
              <w:top w:val="nil"/>
              <w:left w:val="nil"/>
              <w:bottom w:val="nil"/>
              <w:right w:val="nil"/>
            </w:tcBorders>
            <w:shd w:val="clear" w:color="auto" w:fill="auto"/>
            <w:noWrap/>
            <w:vAlign w:val="bottom"/>
            <w:hideMark/>
          </w:tcPr>
          <w:p w14:paraId="2E459499"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Romania</w:t>
            </w:r>
          </w:p>
        </w:tc>
        <w:tc>
          <w:tcPr>
            <w:tcW w:w="1304" w:type="dxa"/>
            <w:tcBorders>
              <w:top w:val="nil"/>
              <w:left w:val="nil"/>
              <w:bottom w:val="nil"/>
              <w:right w:val="nil"/>
            </w:tcBorders>
            <w:shd w:val="clear" w:color="auto" w:fill="auto"/>
            <w:noWrap/>
            <w:vAlign w:val="bottom"/>
            <w:hideMark/>
          </w:tcPr>
          <w:p w14:paraId="3E628BF2"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445</w:t>
            </w:r>
          </w:p>
        </w:tc>
        <w:tc>
          <w:tcPr>
            <w:tcW w:w="1378" w:type="dxa"/>
            <w:tcBorders>
              <w:top w:val="nil"/>
              <w:left w:val="nil"/>
              <w:bottom w:val="nil"/>
              <w:right w:val="nil"/>
            </w:tcBorders>
            <w:shd w:val="clear" w:color="auto" w:fill="auto"/>
            <w:noWrap/>
            <w:vAlign w:val="bottom"/>
            <w:hideMark/>
          </w:tcPr>
          <w:p w14:paraId="659F9F00"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Bulgaria</w:t>
            </w:r>
          </w:p>
        </w:tc>
        <w:tc>
          <w:tcPr>
            <w:tcW w:w="1077" w:type="dxa"/>
            <w:tcBorders>
              <w:top w:val="nil"/>
              <w:left w:val="nil"/>
              <w:bottom w:val="nil"/>
              <w:right w:val="nil"/>
            </w:tcBorders>
            <w:shd w:val="clear" w:color="auto" w:fill="auto"/>
            <w:noWrap/>
            <w:vAlign w:val="bottom"/>
            <w:hideMark/>
          </w:tcPr>
          <w:p w14:paraId="37A3A5E8"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446</w:t>
            </w:r>
          </w:p>
        </w:tc>
        <w:tc>
          <w:tcPr>
            <w:tcW w:w="1304" w:type="dxa"/>
            <w:tcBorders>
              <w:top w:val="nil"/>
              <w:left w:val="nil"/>
              <w:bottom w:val="nil"/>
              <w:right w:val="nil"/>
            </w:tcBorders>
            <w:shd w:val="clear" w:color="auto" w:fill="auto"/>
            <w:noWrap/>
            <w:vAlign w:val="bottom"/>
            <w:hideMark/>
          </w:tcPr>
          <w:p w14:paraId="1C208622"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Cyprus</w:t>
            </w:r>
          </w:p>
        </w:tc>
        <w:tc>
          <w:tcPr>
            <w:tcW w:w="1077" w:type="dxa"/>
            <w:tcBorders>
              <w:top w:val="nil"/>
              <w:left w:val="nil"/>
              <w:bottom w:val="nil"/>
              <w:right w:val="nil"/>
            </w:tcBorders>
            <w:shd w:val="clear" w:color="auto" w:fill="auto"/>
            <w:noWrap/>
            <w:vAlign w:val="bottom"/>
            <w:hideMark/>
          </w:tcPr>
          <w:p w14:paraId="26C67974"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449</w:t>
            </w:r>
          </w:p>
        </w:tc>
      </w:tr>
      <w:tr w:rsidR="0010719D" w:rsidRPr="00AC36AA" w14:paraId="478EC1C2" w14:textId="77777777" w:rsidTr="00475AE9">
        <w:trPr>
          <w:trHeight w:val="300"/>
          <w:jc w:val="center"/>
        </w:trPr>
        <w:tc>
          <w:tcPr>
            <w:tcW w:w="1529" w:type="dxa"/>
            <w:tcBorders>
              <w:top w:val="nil"/>
              <w:left w:val="nil"/>
              <w:right w:val="nil"/>
            </w:tcBorders>
            <w:shd w:val="clear" w:color="auto" w:fill="auto"/>
            <w:noWrap/>
            <w:vAlign w:val="bottom"/>
            <w:hideMark/>
          </w:tcPr>
          <w:p w14:paraId="3167A6E0"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Romania</w:t>
            </w:r>
          </w:p>
        </w:tc>
        <w:tc>
          <w:tcPr>
            <w:tcW w:w="1134" w:type="dxa"/>
            <w:tcBorders>
              <w:top w:val="nil"/>
              <w:left w:val="nil"/>
              <w:right w:val="nil"/>
            </w:tcBorders>
            <w:shd w:val="clear" w:color="auto" w:fill="auto"/>
            <w:noWrap/>
            <w:vAlign w:val="bottom"/>
            <w:hideMark/>
          </w:tcPr>
          <w:p w14:paraId="7079ABB9"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2.99</w:t>
            </w:r>
          </w:p>
        </w:tc>
        <w:tc>
          <w:tcPr>
            <w:tcW w:w="1304" w:type="dxa"/>
            <w:tcBorders>
              <w:top w:val="nil"/>
              <w:left w:val="nil"/>
              <w:right w:val="nil"/>
            </w:tcBorders>
            <w:shd w:val="clear" w:color="auto" w:fill="auto"/>
            <w:noWrap/>
            <w:vAlign w:val="bottom"/>
            <w:hideMark/>
          </w:tcPr>
          <w:p w14:paraId="06BDDBEF"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Cyprus</w:t>
            </w:r>
          </w:p>
        </w:tc>
        <w:tc>
          <w:tcPr>
            <w:tcW w:w="1304" w:type="dxa"/>
            <w:tcBorders>
              <w:top w:val="nil"/>
              <w:left w:val="nil"/>
              <w:right w:val="nil"/>
            </w:tcBorders>
            <w:shd w:val="clear" w:color="auto" w:fill="auto"/>
            <w:noWrap/>
            <w:vAlign w:val="bottom"/>
            <w:hideMark/>
          </w:tcPr>
          <w:p w14:paraId="3CAB1FBD"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440</w:t>
            </w:r>
          </w:p>
        </w:tc>
        <w:tc>
          <w:tcPr>
            <w:tcW w:w="1378" w:type="dxa"/>
            <w:tcBorders>
              <w:top w:val="nil"/>
              <w:left w:val="nil"/>
              <w:right w:val="nil"/>
            </w:tcBorders>
            <w:shd w:val="clear" w:color="auto" w:fill="auto"/>
            <w:noWrap/>
            <w:vAlign w:val="bottom"/>
            <w:hideMark/>
          </w:tcPr>
          <w:p w14:paraId="0BED6D2E"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Romania</w:t>
            </w:r>
          </w:p>
        </w:tc>
        <w:tc>
          <w:tcPr>
            <w:tcW w:w="1077" w:type="dxa"/>
            <w:tcBorders>
              <w:top w:val="nil"/>
              <w:left w:val="nil"/>
              <w:right w:val="nil"/>
            </w:tcBorders>
            <w:shd w:val="clear" w:color="auto" w:fill="auto"/>
            <w:noWrap/>
            <w:vAlign w:val="bottom"/>
            <w:hideMark/>
          </w:tcPr>
          <w:p w14:paraId="2E82372F"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439</w:t>
            </w:r>
          </w:p>
        </w:tc>
        <w:tc>
          <w:tcPr>
            <w:tcW w:w="1304" w:type="dxa"/>
            <w:tcBorders>
              <w:top w:val="nil"/>
              <w:left w:val="nil"/>
              <w:right w:val="nil"/>
            </w:tcBorders>
            <w:shd w:val="clear" w:color="auto" w:fill="auto"/>
            <w:noWrap/>
            <w:vAlign w:val="bottom"/>
            <w:hideMark/>
          </w:tcPr>
          <w:p w14:paraId="548BC5C3"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Romania</w:t>
            </w:r>
          </w:p>
        </w:tc>
        <w:tc>
          <w:tcPr>
            <w:tcW w:w="1077" w:type="dxa"/>
            <w:tcBorders>
              <w:top w:val="nil"/>
              <w:left w:val="nil"/>
              <w:right w:val="nil"/>
            </w:tcBorders>
            <w:shd w:val="clear" w:color="auto" w:fill="auto"/>
            <w:noWrap/>
            <w:vAlign w:val="bottom"/>
            <w:hideMark/>
          </w:tcPr>
          <w:p w14:paraId="112EB2D1"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438</w:t>
            </w:r>
          </w:p>
        </w:tc>
      </w:tr>
      <w:tr w:rsidR="0010719D" w:rsidRPr="00AC36AA" w14:paraId="2DF6D272" w14:textId="77777777" w:rsidTr="00475AE9">
        <w:trPr>
          <w:trHeight w:val="300"/>
          <w:jc w:val="center"/>
        </w:trPr>
        <w:tc>
          <w:tcPr>
            <w:tcW w:w="1529" w:type="dxa"/>
            <w:tcBorders>
              <w:top w:val="nil"/>
              <w:left w:val="nil"/>
              <w:bottom w:val="single" w:sz="4" w:space="0" w:color="auto"/>
              <w:right w:val="nil"/>
            </w:tcBorders>
            <w:shd w:val="clear" w:color="auto" w:fill="auto"/>
            <w:noWrap/>
            <w:vAlign w:val="bottom"/>
            <w:hideMark/>
          </w:tcPr>
          <w:p w14:paraId="4AAC1468"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p>
        </w:tc>
        <w:tc>
          <w:tcPr>
            <w:tcW w:w="1134" w:type="dxa"/>
            <w:tcBorders>
              <w:top w:val="nil"/>
              <w:left w:val="nil"/>
              <w:bottom w:val="single" w:sz="4" w:space="0" w:color="auto"/>
              <w:right w:val="nil"/>
            </w:tcBorders>
            <w:shd w:val="clear" w:color="auto" w:fill="auto"/>
            <w:noWrap/>
            <w:vAlign w:val="bottom"/>
            <w:hideMark/>
          </w:tcPr>
          <w:p w14:paraId="4697A6F5"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p>
        </w:tc>
        <w:tc>
          <w:tcPr>
            <w:tcW w:w="1304" w:type="dxa"/>
            <w:tcBorders>
              <w:top w:val="nil"/>
              <w:left w:val="nil"/>
              <w:bottom w:val="single" w:sz="4" w:space="0" w:color="auto"/>
              <w:right w:val="nil"/>
            </w:tcBorders>
            <w:shd w:val="clear" w:color="auto" w:fill="auto"/>
            <w:noWrap/>
            <w:vAlign w:val="bottom"/>
            <w:hideMark/>
          </w:tcPr>
          <w:p w14:paraId="42ECE24A"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Bulgaria</w:t>
            </w:r>
          </w:p>
        </w:tc>
        <w:tc>
          <w:tcPr>
            <w:tcW w:w="1304" w:type="dxa"/>
            <w:tcBorders>
              <w:top w:val="nil"/>
              <w:left w:val="nil"/>
              <w:bottom w:val="single" w:sz="4" w:space="0" w:color="auto"/>
              <w:right w:val="nil"/>
            </w:tcBorders>
            <w:shd w:val="clear" w:color="auto" w:fill="auto"/>
            <w:noWrap/>
            <w:vAlign w:val="bottom"/>
            <w:hideMark/>
          </w:tcPr>
          <w:p w14:paraId="14B21032"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439</w:t>
            </w:r>
          </w:p>
        </w:tc>
        <w:tc>
          <w:tcPr>
            <w:tcW w:w="1378" w:type="dxa"/>
            <w:tcBorders>
              <w:top w:val="nil"/>
              <w:left w:val="nil"/>
              <w:bottom w:val="single" w:sz="4" w:space="0" w:color="auto"/>
              <w:right w:val="nil"/>
            </w:tcBorders>
            <w:shd w:val="clear" w:color="auto" w:fill="auto"/>
            <w:noWrap/>
            <w:vAlign w:val="bottom"/>
            <w:hideMark/>
          </w:tcPr>
          <w:p w14:paraId="0E240371"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Cyprus</w:t>
            </w:r>
          </w:p>
        </w:tc>
        <w:tc>
          <w:tcPr>
            <w:tcW w:w="1077" w:type="dxa"/>
            <w:tcBorders>
              <w:top w:val="nil"/>
              <w:left w:val="nil"/>
              <w:bottom w:val="single" w:sz="4" w:space="0" w:color="auto"/>
              <w:right w:val="nil"/>
            </w:tcBorders>
            <w:shd w:val="clear" w:color="auto" w:fill="auto"/>
            <w:noWrap/>
            <w:vAlign w:val="bottom"/>
            <w:hideMark/>
          </w:tcPr>
          <w:p w14:paraId="16A4BF26"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438</w:t>
            </w:r>
          </w:p>
        </w:tc>
        <w:tc>
          <w:tcPr>
            <w:tcW w:w="1304" w:type="dxa"/>
            <w:tcBorders>
              <w:top w:val="nil"/>
              <w:left w:val="nil"/>
              <w:bottom w:val="single" w:sz="4" w:space="0" w:color="auto"/>
              <w:right w:val="nil"/>
            </w:tcBorders>
            <w:shd w:val="clear" w:color="auto" w:fill="auto"/>
            <w:noWrap/>
            <w:vAlign w:val="bottom"/>
            <w:hideMark/>
          </w:tcPr>
          <w:p w14:paraId="4945D804" w14:textId="77777777" w:rsidR="0010719D" w:rsidRPr="00AC36AA" w:rsidRDefault="0010719D" w:rsidP="001E3BAB">
            <w:pPr>
              <w:keepNext/>
              <w:keepLines/>
              <w:spacing w:after="0" w:line="240" w:lineRule="auto"/>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Bulgaria</w:t>
            </w:r>
          </w:p>
        </w:tc>
        <w:tc>
          <w:tcPr>
            <w:tcW w:w="1077" w:type="dxa"/>
            <w:tcBorders>
              <w:top w:val="nil"/>
              <w:left w:val="nil"/>
              <w:bottom w:val="single" w:sz="4" w:space="0" w:color="auto"/>
              <w:right w:val="nil"/>
            </w:tcBorders>
            <w:shd w:val="clear" w:color="auto" w:fill="auto"/>
            <w:noWrap/>
            <w:vAlign w:val="bottom"/>
            <w:hideMark/>
          </w:tcPr>
          <w:p w14:paraId="177CE8AC" w14:textId="77777777" w:rsidR="0010719D" w:rsidRPr="00AC36AA" w:rsidRDefault="0010719D" w:rsidP="001E3BAB">
            <w:pPr>
              <w:keepNext/>
              <w:keepLines/>
              <w:spacing w:after="0" w:line="240" w:lineRule="auto"/>
              <w:jc w:val="center"/>
              <w:rPr>
                <w:rFonts w:ascii="Times New Roman" w:eastAsia="Times New Roman" w:hAnsi="Times New Roman" w:cs="Times New Roman"/>
                <w:color w:val="000000"/>
                <w:lang w:val="en-GB" w:eastAsia="sv-SE"/>
              </w:rPr>
            </w:pPr>
            <w:r w:rsidRPr="00AC36AA">
              <w:rPr>
                <w:rFonts w:ascii="Times New Roman" w:eastAsia="Times New Roman" w:hAnsi="Times New Roman" w:cs="Times New Roman"/>
                <w:color w:val="000000"/>
                <w:lang w:val="en-GB" w:eastAsia="sv-SE"/>
              </w:rPr>
              <w:t>436</w:t>
            </w:r>
          </w:p>
        </w:tc>
      </w:tr>
    </w:tbl>
    <w:p w14:paraId="70F42F96" w14:textId="38390DD4" w:rsidR="0010719D" w:rsidRPr="00AC36AA" w:rsidRDefault="0010719D" w:rsidP="0010719D">
      <w:pPr>
        <w:keepNext/>
        <w:keepLines/>
        <w:spacing w:after="360" w:line="240" w:lineRule="auto"/>
        <w:rPr>
          <w:rFonts w:ascii="Times New Roman" w:hAnsi="Times New Roman" w:cs="Times New Roman"/>
          <w:sz w:val="24"/>
          <w:szCs w:val="24"/>
          <w:lang w:val="en-GB"/>
        </w:rPr>
      </w:pP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xml:space="preserve">: Malta did not participate in the PISA test. </w:t>
      </w:r>
      <w:r w:rsidRPr="00AC36AA">
        <w:rPr>
          <w:rFonts w:ascii="Times New Roman" w:hAnsi="Times New Roman" w:cs="Times New Roman"/>
          <w:color w:val="000000"/>
          <w:sz w:val="20"/>
          <w:szCs w:val="20"/>
          <w:lang w:val="en-GB"/>
        </w:rPr>
        <w:t xml:space="preserve">The scores are calculated in each year so that the mean is 500 and the standard deviation 100. </w:t>
      </w:r>
      <w:r w:rsidRPr="00AC36AA">
        <w:rPr>
          <w:rFonts w:ascii="Times New Roman" w:hAnsi="Times New Roman" w:cs="Times New Roman"/>
          <w:sz w:val="20"/>
          <w:szCs w:val="20"/>
          <w:lang w:val="en-GB"/>
        </w:rPr>
        <w:br/>
      </w: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 xml:space="preserve">: </w:t>
      </w:r>
      <w:r w:rsidRPr="00AC36AA">
        <w:rPr>
          <w:rFonts w:ascii="Times New Roman" w:hAnsi="Times New Roman" w:cs="Times New Roman"/>
          <w:iCs/>
          <w:color w:val="000000"/>
          <w:sz w:val="20"/>
          <w:szCs w:val="20"/>
          <w:lang w:val="en-GB"/>
        </w:rPr>
        <w:t>OECD Programme for International Student Assessment</w:t>
      </w:r>
      <w:r w:rsidR="00402D24" w:rsidRPr="00AC36AA">
        <w:rPr>
          <w:rFonts w:ascii="Times New Roman" w:hAnsi="Times New Roman" w:cs="Times New Roman"/>
          <w:iCs/>
          <w:color w:val="000000"/>
          <w:sz w:val="20"/>
          <w:szCs w:val="20"/>
          <w:lang w:val="en-GB"/>
        </w:rPr>
        <w:t xml:space="preserve"> (PISA).</w:t>
      </w:r>
    </w:p>
    <w:p w14:paraId="079F1FAD" w14:textId="54DEB3A8"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Hence, it appears that even though educational expenditure can be potentially beneficial for the generation of economic knowledge, there is a great risk that the money is spent inefficiently. </w:t>
      </w:r>
      <w:r w:rsidR="00F90827" w:rsidRPr="00AC36AA">
        <w:rPr>
          <w:rFonts w:ascii="Times New Roman" w:hAnsi="Times New Roman" w:cs="Times New Roman"/>
          <w:sz w:val="24"/>
          <w:szCs w:val="24"/>
          <w:lang w:val="en-GB"/>
        </w:rPr>
        <w:t xml:space="preserve">However, </w:t>
      </w:r>
      <w:r w:rsidRPr="00AC36AA">
        <w:rPr>
          <w:rFonts w:ascii="Times New Roman" w:hAnsi="Times New Roman" w:cs="Times New Roman"/>
          <w:sz w:val="24"/>
          <w:szCs w:val="24"/>
          <w:lang w:val="en-GB"/>
        </w:rPr>
        <w:t xml:space="preserve">poorly performing countries </w:t>
      </w:r>
      <w:r w:rsidR="00F90827" w:rsidRPr="00AC36AA">
        <w:rPr>
          <w:rFonts w:ascii="Times New Roman" w:hAnsi="Times New Roman" w:cs="Times New Roman"/>
          <w:sz w:val="24"/>
          <w:szCs w:val="24"/>
          <w:lang w:val="en-GB"/>
        </w:rPr>
        <w:t>clearly have</w:t>
      </w:r>
      <w:r w:rsidRPr="00AC36AA">
        <w:rPr>
          <w:rFonts w:ascii="Times New Roman" w:hAnsi="Times New Roman" w:cs="Times New Roman"/>
          <w:sz w:val="24"/>
          <w:szCs w:val="24"/>
          <w:lang w:val="en-GB"/>
        </w:rPr>
        <w:t xml:space="preserve"> plenty of room </w:t>
      </w:r>
      <w:r w:rsidR="00F90827" w:rsidRPr="00AC36AA">
        <w:rPr>
          <w:rFonts w:ascii="Times New Roman" w:hAnsi="Times New Roman" w:cs="Times New Roman"/>
          <w:sz w:val="24"/>
          <w:szCs w:val="24"/>
          <w:lang w:val="en-GB"/>
        </w:rPr>
        <w:t xml:space="preserve">to </w:t>
      </w:r>
      <w:r w:rsidRPr="00AC36AA">
        <w:rPr>
          <w:rFonts w:ascii="Times New Roman" w:hAnsi="Times New Roman" w:cs="Times New Roman"/>
          <w:sz w:val="24"/>
          <w:szCs w:val="24"/>
          <w:lang w:val="en-GB"/>
        </w:rPr>
        <w:t xml:space="preserve">learn how to organize “production” in the education sector more efficiently. </w:t>
      </w:r>
    </w:p>
    <w:p w14:paraId="5BC3D61C" w14:textId="05751F34"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szCs w:val="24"/>
          <w:lang w:val="en-GB"/>
        </w:rPr>
        <w:t>In this respect, it is not</w:t>
      </w:r>
      <w:r w:rsidR="00F27D12" w:rsidRPr="00AC36AA">
        <w:rPr>
          <w:rFonts w:ascii="Times New Roman" w:hAnsi="Times New Roman" w:cs="Times New Roman"/>
          <w:sz w:val="24"/>
          <w:szCs w:val="24"/>
          <w:lang w:val="en-GB"/>
        </w:rPr>
        <w:t>able</w:t>
      </w:r>
      <w:r w:rsidRPr="00AC36AA">
        <w:rPr>
          <w:rFonts w:ascii="Times New Roman" w:hAnsi="Times New Roman" w:cs="Times New Roman"/>
          <w:sz w:val="24"/>
          <w:szCs w:val="24"/>
          <w:lang w:val="en-GB"/>
        </w:rPr>
        <w:t xml:space="preserve"> that tertiary enro</w:t>
      </w:r>
      <w:r w:rsidR="00F27D12" w:rsidRPr="00AC36AA">
        <w:rPr>
          <w:rFonts w:ascii="Times New Roman" w:hAnsi="Times New Roman" w:cs="Times New Roman"/>
          <w:sz w:val="24"/>
          <w:szCs w:val="24"/>
          <w:lang w:val="en-GB"/>
        </w:rPr>
        <w:t>l</w:t>
      </w:r>
      <w:r w:rsidRPr="00AC36AA">
        <w:rPr>
          <w:rFonts w:ascii="Times New Roman" w:hAnsi="Times New Roman" w:cs="Times New Roman"/>
          <w:sz w:val="24"/>
          <w:szCs w:val="24"/>
          <w:lang w:val="en-GB"/>
        </w:rPr>
        <w:t xml:space="preserve">lment has exploded in recent decades, which is evident from the first column of </w:t>
      </w:r>
      <w:r w:rsidRPr="00AC36AA">
        <w:rPr>
          <w:rFonts w:ascii="Times New Roman" w:hAnsi="Times New Roman" w:cs="Times New Roman"/>
          <w:i/>
          <w:sz w:val="24"/>
          <w:szCs w:val="24"/>
          <w:lang w:val="en-GB"/>
        </w:rPr>
        <w:t>Table 10</w:t>
      </w:r>
      <w:r w:rsidRPr="00AC36AA">
        <w:rPr>
          <w:rFonts w:ascii="Times New Roman" w:hAnsi="Times New Roman" w:cs="Times New Roman"/>
          <w:sz w:val="24"/>
          <w:szCs w:val="24"/>
          <w:lang w:val="en-GB"/>
        </w:rPr>
        <w:t xml:space="preserve">. The enrolment rate is very high in many of the poorest EU countries, notably Greece, Bulgaria and the Baltic countries. However, high </w:t>
      </w:r>
      <w:r w:rsidRPr="00AC36AA">
        <w:rPr>
          <w:rFonts w:ascii="Times New Roman" w:hAnsi="Times New Roman" w:cs="Times New Roman"/>
          <w:sz w:val="24"/>
          <w:szCs w:val="24"/>
          <w:lang w:val="en-GB"/>
        </w:rPr>
        <w:lastRenderedPageBreak/>
        <w:t xml:space="preserve">enrolment rates </w:t>
      </w:r>
      <w:r w:rsidRPr="00AC36AA">
        <w:rPr>
          <w:rFonts w:ascii="Times New Roman" w:hAnsi="Times New Roman" w:cs="Times New Roman"/>
          <w:i/>
          <w:sz w:val="24"/>
          <w:szCs w:val="24"/>
          <w:lang w:val="en-GB"/>
        </w:rPr>
        <w:t>per se</w:t>
      </w:r>
      <w:r w:rsidRPr="00AC36AA">
        <w:rPr>
          <w:rFonts w:ascii="Times New Roman" w:hAnsi="Times New Roman" w:cs="Times New Roman"/>
          <w:sz w:val="24"/>
          <w:szCs w:val="24"/>
          <w:lang w:val="en-GB"/>
        </w:rPr>
        <w:t xml:space="preserve"> are no guarantee that university studies have a high social rate of return. </w:t>
      </w:r>
      <w:r w:rsidRPr="00AC36AA">
        <w:rPr>
          <w:rFonts w:ascii="Times New Roman" w:hAnsi="Times New Roman" w:cs="Times New Roman"/>
          <w:sz w:val="24"/>
          <w:lang w:val="en-GB"/>
        </w:rPr>
        <w:t>The resources per student vary enormously across fields, countries and schools (van der Ploeg and Veugelers 2008</w:t>
      </w:r>
      <w:r w:rsidR="00766C13"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but the humanities and social sciences are </w:t>
      </w:r>
      <w:r w:rsidR="00F90827" w:rsidRPr="00AC36AA">
        <w:rPr>
          <w:rFonts w:ascii="Times New Roman" w:hAnsi="Times New Roman" w:cs="Times New Roman"/>
          <w:sz w:val="24"/>
          <w:lang w:val="en-GB"/>
        </w:rPr>
        <w:t xml:space="preserve">generally </w:t>
      </w:r>
      <w:r w:rsidRPr="00AC36AA">
        <w:rPr>
          <w:rFonts w:ascii="Times New Roman" w:hAnsi="Times New Roman" w:cs="Times New Roman"/>
          <w:sz w:val="24"/>
          <w:lang w:val="en-GB"/>
        </w:rPr>
        <w:t xml:space="preserve">far less </w:t>
      </w:r>
      <w:r w:rsidR="005D13B4" w:rsidRPr="00AC36AA">
        <w:rPr>
          <w:rFonts w:ascii="Times New Roman" w:hAnsi="Times New Roman" w:cs="Times New Roman"/>
          <w:sz w:val="24"/>
          <w:lang w:val="en-GB"/>
        </w:rPr>
        <w:t xml:space="preserve">costly </w:t>
      </w:r>
      <w:r w:rsidRPr="00AC36AA">
        <w:rPr>
          <w:rFonts w:ascii="Times New Roman" w:hAnsi="Times New Roman" w:cs="Times New Roman"/>
          <w:sz w:val="24"/>
          <w:lang w:val="en-GB"/>
        </w:rPr>
        <w:t xml:space="preserve">than the </w:t>
      </w:r>
      <w:r w:rsidRPr="00AC36AA">
        <w:rPr>
          <w:rFonts w:ascii="Times New Roman" w:hAnsi="Times New Roman" w:cs="Times New Roman"/>
          <w:sz w:val="24"/>
          <w:szCs w:val="24"/>
          <w:lang w:val="en-GB"/>
        </w:rPr>
        <w:t xml:space="preserve">STEM fields, and there is an obvious </w:t>
      </w:r>
      <w:r w:rsidR="006270D9" w:rsidRPr="00AC36AA">
        <w:rPr>
          <w:rFonts w:ascii="Times New Roman" w:hAnsi="Times New Roman" w:cs="Times New Roman"/>
          <w:sz w:val="24"/>
          <w:szCs w:val="24"/>
          <w:lang w:val="en-GB"/>
        </w:rPr>
        <w:t xml:space="preserve">temptation for </w:t>
      </w:r>
      <w:r w:rsidRPr="00AC36AA">
        <w:rPr>
          <w:rFonts w:ascii="Times New Roman" w:hAnsi="Times New Roman" w:cs="Times New Roman"/>
          <w:sz w:val="24"/>
          <w:szCs w:val="24"/>
          <w:lang w:val="en-GB"/>
        </w:rPr>
        <w:t>policymakers to expand inexpensive programs</w:t>
      </w:r>
      <w:r w:rsidR="00316FF6" w:rsidRPr="00AC36AA">
        <w:rPr>
          <w:rFonts w:ascii="Times New Roman" w:hAnsi="Times New Roman" w:cs="Times New Roman"/>
          <w:sz w:val="24"/>
          <w:szCs w:val="24"/>
          <w:lang w:val="en-GB"/>
        </w:rPr>
        <w:t xml:space="preserve"> in order</w:t>
      </w:r>
      <w:r w:rsidRPr="00AC36AA">
        <w:rPr>
          <w:rFonts w:ascii="Times New Roman" w:hAnsi="Times New Roman" w:cs="Times New Roman"/>
          <w:sz w:val="24"/>
          <w:szCs w:val="24"/>
          <w:lang w:val="en-GB"/>
        </w:rPr>
        <w:t xml:space="preserve"> </w:t>
      </w:r>
      <w:r w:rsidR="005672B2" w:rsidRPr="00AC36AA">
        <w:rPr>
          <w:rFonts w:ascii="Times New Roman" w:hAnsi="Times New Roman" w:cs="Times New Roman"/>
          <w:sz w:val="24"/>
          <w:szCs w:val="24"/>
          <w:lang w:val="en-GB"/>
        </w:rPr>
        <w:t>to</w:t>
      </w:r>
      <w:r w:rsidRPr="00AC36AA">
        <w:rPr>
          <w:rFonts w:ascii="Times New Roman" w:hAnsi="Times New Roman" w:cs="Times New Roman"/>
          <w:sz w:val="24"/>
          <w:szCs w:val="24"/>
          <w:lang w:val="en-GB"/>
        </w:rPr>
        <w:t xml:space="preserve"> boost university enrolment, </w:t>
      </w:r>
      <w:r w:rsidR="00693EED" w:rsidRPr="00AC36AA">
        <w:rPr>
          <w:rFonts w:ascii="Times New Roman" w:hAnsi="Times New Roman" w:cs="Times New Roman"/>
          <w:sz w:val="24"/>
          <w:szCs w:val="24"/>
          <w:lang w:val="en-GB"/>
        </w:rPr>
        <w:t xml:space="preserve">since this is a relatively inexpensive way of giving the </w:t>
      </w:r>
      <w:r w:rsidR="005D13B4" w:rsidRPr="00AC36AA">
        <w:rPr>
          <w:rFonts w:ascii="Times New Roman" w:hAnsi="Times New Roman" w:cs="Times New Roman"/>
          <w:sz w:val="24"/>
          <w:szCs w:val="24"/>
          <w:lang w:val="en-GB"/>
        </w:rPr>
        <w:t xml:space="preserve">impression </w:t>
      </w:r>
      <w:r w:rsidR="00693EED" w:rsidRPr="00AC36AA">
        <w:rPr>
          <w:rFonts w:ascii="Times New Roman" w:hAnsi="Times New Roman" w:cs="Times New Roman"/>
          <w:sz w:val="24"/>
          <w:szCs w:val="24"/>
          <w:lang w:val="en-GB"/>
        </w:rPr>
        <w:t>of investing a lot in human capital.</w:t>
      </w:r>
      <w:r w:rsidRPr="00AC36AA">
        <w:rPr>
          <w:rFonts w:ascii="Times New Roman" w:hAnsi="Times New Roman" w:cs="Times New Roman"/>
          <w:sz w:val="24"/>
          <w:lang w:val="en-GB"/>
        </w:rPr>
        <w:t xml:space="preserve"> </w:t>
      </w:r>
      <w:r w:rsidR="00766C13" w:rsidRPr="00AC36AA">
        <w:rPr>
          <w:rFonts w:ascii="Times New Roman" w:hAnsi="Times New Roman" w:cs="Times New Roman"/>
          <w:sz w:val="24"/>
          <w:lang w:val="en-GB"/>
        </w:rPr>
        <w:t xml:space="preserve">Such actions </w:t>
      </w:r>
      <w:r w:rsidRPr="00AC36AA">
        <w:rPr>
          <w:rFonts w:ascii="Times New Roman" w:hAnsi="Times New Roman" w:cs="Times New Roman"/>
          <w:sz w:val="24"/>
          <w:lang w:val="en-GB"/>
        </w:rPr>
        <w:t xml:space="preserve">would be illusory, and the damage </w:t>
      </w:r>
      <w:r w:rsidR="00F90827" w:rsidRPr="00AC36AA">
        <w:rPr>
          <w:rFonts w:ascii="Times New Roman" w:hAnsi="Times New Roman" w:cs="Times New Roman"/>
          <w:sz w:val="24"/>
          <w:lang w:val="en-GB"/>
        </w:rPr>
        <w:t xml:space="preserve">would be </w:t>
      </w:r>
      <w:r w:rsidRPr="00AC36AA">
        <w:rPr>
          <w:rFonts w:ascii="Times New Roman" w:hAnsi="Times New Roman" w:cs="Times New Roman"/>
          <w:sz w:val="24"/>
          <w:lang w:val="en-GB"/>
        </w:rPr>
        <w:t xml:space="preserve">exacerbated if such measures crowd out existing non-academic post-secondary education and vocational training at the upper secondary level. Traditionally, such education has been important in central European countries (See Appendix </w:t>
      </w:r>
      <w:r w:rsidRPr="00AC36AA">
        <w:rPr>
          <w:rFonts w:ascii="Times New Roman" w:hAnsi="Times New Roman" w:cs="Times New Roman"/>
          <w:i/>
          <w:sz w:val="24"/>
          <w:lang w:val="en-GB"/>
        </w:rPr>
        <w:t>Figure A3</w:t>
      </w:r>
      <w:r w:rsidRPr="00AC36AA">
        <w:rPr>
          <w:rFonts w:ascii="Times New Roman" w:hAnsi="Times New Roman" w:cs="Times New Roman"/>
          <w:sz w:val="24"/>
          <w:lang w:val="en-GB"/>
        </w:rPr>
        <w:t>).</w:t>
      </w:r>
    </w:p>
    <w:p w14:paraId="37B41A4B" w14:textId="078754ED" w:rsidR="0010719D" w:rsidRPr="00AC36AA" w:rsidRDefault="0010719D" w:rsidP="0010719D">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 high enrolment rate may also conceal the fact that many of those who </w:t>
      </w:r>
      <w:r w:rsidR="00AC36AA" w:rsidRPr="00AC36AA">
        <w:rPr>
          <w:rFonts w:ascii="Times New Roman" w:hAnsi="Times New Roman" w:cs="Times New Roman"/>
          <w:sz w:val="24"/>
          <w:szCs w:val="24"/>
          <w:lang w:val="en-GB"/>
        </w:rPr>
        <w:t>enrol</w:t>
      </w:r>
      <w:r w:rsidRPr="00AC36AA">
        <w:rPr>
          <w:rFonts w:ascii="Times New Roman" w:hAnsi="Times New Roman" w:cs="Times New Roman"/>
          <w:sz w:val="24"/>
          <w:szCs w:val="24"/>
          <w:lang w:val="en-GB"/>
        </w:rPr>
        <w:t xml:space="preserve"> </w:t>
      </w:r>
      <w:r w:rsidR="00F44623" w:rsidRPr="00AC36AA">
        <w:rPr>
          <w:rFonts w:ascii="Times New Roman" w:hAnsi="Times New Roman" w:cs="Times New Roman"/>
          <w:sz w:val="24"/>
          <w:szCs w:val="24"/>
          <w:lang w:val="en-GB"/>
        </w:rPr>
        <w:t>never</w:t>
      </w:r>
      <w:r w:rsidRPr="00AC36AA">
        <w:rPr>
          <w:rFonts w:ascii="Times New Roman" w:hAnsi="Times New Roman" w:cs="Times New Roman"/>
          <w:sz w:val="24"/>
          <w:szCs w:val="24"/>
          <w:lang w:val="en-GB"/>
        </w:rPr>
        <w:t xml:space="preserve"> manage to complete their studies, which, as mentioned, depends on whether previous education levels have equipped them with the ability and willingness to do so. In Slovenia and Sweden, a mere 47 and 53 percent, respectively, have completed their Bachelor’s program three years after </w:t>
      </w:r>
      <w:r w:rsidR="006E5360"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cheduled graduation. The corresponding figures in the United Kingdom and the United States are 84 and 78 percent, respectively (see the rightmost column of </w:t>
      </w:r>
      <w:r w:rsidRPr="00AC36AA">
        <w:rPr>
          <w:rFonts w:ascii="Times New Roman" w:hAnsi="Times New Roman" w:cs="Times New Roman"/>
          <w:i/>
          <w:sz w:val="24"/>
          <w:szCs w:val="24"/>
          <w:lang w:val="en-GB"/>
        </w:rPr>
        <w:t>Table 11</w:t>
      </w:r>
      <w:r w:rsidRPr="00AC36AA">
        <w:rPr>
          <w:rFonts w:ascii="Times New Roman" w:hAnsi="Times New Roman" w:cs="Times New Roman"/>
          <w:sz w:val="24"/>
          <w:szCs w:val="24"/>
          <w:lang w:val="en-GB"/>
        </w:rPr>
        <w:t xml:space="preserve">). A deficient quality at lower levels of education may also cause fewer students to choose more analytically demanding disciplines (see the second column of </w:t>
      </w:r>
      <w:r w:rsidRPr="00AC36AA">
        <w:rPr>
          <w:rFonts w:ascii="Times New Roman" w:hAnsi="Times New Roman" w:cs="Times New Roman"/>
          <w:i/>
          <w:sz w:val="24"/>
          <w:szCs w:val="24"/>
          <w:lang w:val="en-GB"/>
        </w:rPr>
        <w:t>Table 10</w:t>
      </w:r>
      <w:r w:rsidRPr="00AC36AA">
        <w:rPr>
          <w:rFonts w:ascii="Times New Roman" w:hAnsi="Times New Roman" w:cs="Times New Roman"/>
          <w:sz w:val="24"/>
          <w:szCs w:val="24"/>
          <w:lang w:val="en-GB"/>
        </w:rPr>
        <w:t>).</w:t>
      </w:r>
    </w:p>
    <w:p w14:paraId="442D3A4A" w14:textId="77777777" w:rsidR="0010719D" w:rsidRPr="00AC36AA" w:rsidRDefault="0010719D" w:rsidP="00402D24">
      <w:pPr>
        <w:keepNext/>
        <w:keepLines/>
        <w:tabs>
          <w:tab w:val="left" w:pos="993"/>
        </w:tabs>
        <w:spacing w:after="40" w:line="240" w:lineRule="auto"/>
        <w:rPr>
          <w:rFonts w:ascii="Times New Roman" w:hAnsi="Times New Roman" w:cs="Times New Roman"/>
          <w:sz w:val="24"/>
          <w:szCs w:val="24"/>
          <w:lang w:val="en-GB"/>
        </w:rPr>
      </w:pPr>
      <w:r w:rsidRPr="00AC36AA">
        <w:rPr>
          <w:rFonts w:ascii="Times New Roman" w:hAnsi="Times New Roman" w:cs="Times New Roman"/>
          <w:i/>
          <w:sz w:val="24"/>
          <w:szCs w:val="24"/>
          <w:lang w:val="en-GB"/>
        </w:rPr>
        <w:lastRenderedPageBreak/>
        <w:t>Table 10</w:t>
      </w:r>
      <w:r w:rsidRPr="00AC36AA">
        <w:rPr>
          <w:rFonts w:ascii="Times New Roman" w:hAnsi="Times New Roman" w:cs="Times New Roman"/>
          <w:i/>
          <w:sz w:val="24"/>
          <w:szCs w:val="24"/>
          <w:lang w:val="en-GB"/>
        </w:rPr>
        <w:tab/>
      </w:r>
      <w:r w:rsidRPr="00AC36AA">
        <w:rPr>
          <w:rFonts w:ascii="Times New Roman" w:hAnsi="Times New Roman" w:cs="Times New Roman"/>
          <w:sz w:val="24"/>
          <w:szCs w:val="24"/>
          <w:lang w:val="en-GB"/>
        </w:rPr>
        <w:t xml:space="preserve">Tertiary enrolment and graduates in science and engineering in EU countries and </w:t>
      </w:r>
      <w:r w:rsidRPr="00AC36AA">
        <w:rPr>
          <w:rFonts w:ascii="Times New Roman" w:hAnsi="Times New Roman" w:cs="Times New Roman"/>
          <w:sz w:val="24"/>
          <w:szCs w:val="24"/>
          <w:lang w:val="en-GB"/>
        </w:rPr>
        <w:tab/>
        <w:t>the U.S., 2013.</w:t>
      </w:r>
    </w:p>
    <w:tbl>
      <w:tblPr>
        <w:tblW w:w="6580" w:type="dxa"/>
        <w:jc w:val="center"/>
        <w:tblCellMar>
          <w:left w:w="70" w:type="dxa"/>
          <w:right w:w="70" w:type="dxa"/>
        </w:tblCellMar>
        <w:tblLook w:val="04A0" w:firstRow="1" w:lastRow="0" w:firstColumn="1" w:lastColumn="0" w:noHBand="0" w:noVBand="1"/>
      </w:tblPr>
      <w:tblGrid>
        <w:gridCol w:w="1420"/>
        <w:gridCol w:w="2620"/>
        <w:gridCol w:w="2540"/>
      </w:tblGrid>
      <w:tr w:rsidR="00E306B4" w:rsidRPr="00AC36AA" w14:paraId="4BDDEE0F" w14:textId="77777777" w:rsidTr="00E306B4">
        <w:trPr>
          <w:trHeight w:val="315"/>
          <w:jc w:val="center"/>
        </w:trPr>
        <w:tc>
          <w:tcPr>
            <w:tcW w:w="1420" w:type="dxa"/>
            <w:tcBorders>
              <w:top w:val="single" w:sz="4" w:space="0" w:color="auto"/>
              <w:left w:val="nil"/>
              <w:bottom w:val="single" w:sz="4" w:space="0" w:color="auto"/>
              <w:right w:val="nil"/>
            </w:tcBorders>
            <w:shd w:val="clear" w:color="auto" w:fill="auto"/>
            <w:vAlign w:val="center"/>
            <w:hideMark/>
          </w:tcPr>
          <w:p w14:paraId="3E205BA4"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Country</w:t>
            </w:r>
          </w:p>
        </w:tc>
        <w:tc>
          <w:tcPr>
            <w:tcW w:w="2620" w:type="dxa"/>
            <w:tcBorders>
              <w:top w:val="single" w:sz="4" w:space="0" w:color="auto"/>
              <w:left w:val="nil"/>
              <w:bottom w:val="single" w:sz="4" w:space="0" w:color="auto"/>
              <w:right w:val="nil"/>
            </w:tcBorders>
            <w:shd w:val="clear" w:color="auto" w:fill="auto"/>
            <w:vAlign w:val="center"/>
            <w:hideMark/>
          </w:tcPr>
          <w:p w14:paraId="7A686928"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Tertiary enrolment (%)</w:t>
            </w:r>
          </w:p>
        </w:tc>
        <w:tc>
          <w:tcPr>
            <w:tcW w:w="2540" w:type="dxa"/>
            <w:tcBorders>
              <w:top w:val="single" w:sz="4" w:space="0" w:color="auto"/>
              <w:left w:val="nil"/>
              <w:bottom w:val="single" w:sz="4" w:space="0" w:color="auto"/>
              <w:right w:val="nil"/>
            </w:tcBorders>
            <w:shd w:val="clear" w:color="auto" w:fill="auto"/>
            <w:vAlign w:val="center"/>
            <w:hideMark/>
          </w:tcPr>
          <w:p w14:paraId="129727C8"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Graduates in S &amp; E (%)</w:t>
            </w:r>
            <w:r w:rsidRPr="00AC36AA">
              <w:rPr>
                <w:rFonts w:ascii="Tahoma" w:eastAsia="Times New Roman" w:hAnsi="Tahoma" w:cs="Tahoma"/>
                <w:color w:val="000000"/>
                <w:sz w:val="16"/>
                <w:szCs w:val="16"/>
                <w:lang w:val="en-GB" w:eastAsia="sv-SE"/>
              </w:rPr>
              <w:t> </w:t>
            </w:r>
          </w:p>
        </w:tc>
      </w:tr>
      <w:tr w:rsidR="00E306B4" w:rsidRPr="00AC36AA" w14:paraId="63810E5E" w14:textId="77777777" w:rsidTr="00E306B4">
        <w:trPr>
          <w:trHeight w:val="315"/>
          <w:jc w:val="center"/>
        </w:trPr>
        <w:tc>
          <w:tcPr>
            <w:tcW w:w="1420" w:type="dxa"/>
            <w:tcBorders>
              <w:top w:val="nil"/>
              <w:left w:val="nil"/>
              <w:bottom w:val="nil"/>
              <w:right w:val="nil"/>
            </w:tcBorders>
            <w:shd w:val="clear" w:color="auto" w:fill="auto"/>
            <w:vAlign w:val="center"/>
            <w:hideMark/>
          </w:tcPr>
          <w:p w14:paraId="1C029D74"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Greece</w:t>
            </w:r>
          </w:p>
        </w:tc>
        <w:tc>
          <w:tcPr>
            <w:tcW w:w="2620" w:type="dxa"/>
            <w:tcBorders>
              <w:top w:val="nil"/>
              <w:left w:val="nil"/>
              <w:bottom w:val="nil"/>
              <w:right w:val="nil"/>
            </w:tcBorders>
            <w:shd w:val="clear" w:color="auto" w:fill="auto"/>
            <w:vAlign w:val="center"/>
            <w:hideMark/>
          </w:tcPr>
          <w:p w14:paraId="2B5F231D"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110.2</w:t>
            </w:r>
          </w:p>
        </w:tc>
        <w:tc>
          <w:tcPr>
            <w:tcW w:w="2540" w:type="dxa"/>
            <w:tcBorders>
              <w:top w:val="nil"/>
              <w:left w:val="nil"/>
              <w:bottom w:val="nil"/>
              <w:right w:val="nil"/>
            </w:tcBorders>
            <w:shd w:val="clear" w:color="auto" w:fill="auto"/>
            <w:vAlign w:val="center"/>
            <w:hideMark/>
          </w:tcPr>
          <w:p w14:paraId="7BD2DD4F"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28.7*</w:t>
            </w:r>
          </w:p>
        </w:tc>
      </w:tr>
      <w:tr w:rsidR="00E306B4" w:rsidRPr="00AC36AA" w14:paraId="5D3CBF25" w14:textId="77777777" w:rsidTr="00E306B4">
        <w:trPr>
          <w:trHeight w:val="315"/>
          <w:jc w:val="center"/>
        </w:trPr>
        <w:tc>
          <w:tcPr>
            <w:tcW w:w="1420" w:type="dxa"/>
            <w:tcBorders>
              <w:top w:val="nil"/>
              <w:left w:val="nil"/>
              <w:bottom w:val="nil"/>
              <w:right w:val="nil"/>
            </w:tcBorders>
            <w:shd w:val="clear" w:color="auto" w:fill="auto"/>
            <w:vAlign w:val="center"/>
            <w:hideMark/>
          </w:tcPr>
          <w:p w14:paraId="691110ED"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Finland</w:t>
            </w:r>
          </w:p>
        </w:tc>
        <w:tc>
          <w:tcPr>
            <w:tcW w:w="2620" w:type="dxa"/>
            <w:tcBorders>
              <w:top w:val="nil"/>
              <w:left w:val="nil"/>
              <w:bottom w:val="nil"/>
              <w:right w:val="nil"/>
            </w:tcBorders>
            <w:shd w:val="clear" w:color="auto" w:fill="auto"/>
            <w:vAlign w:val="center"/>
            <w:hideMark/>
          </w:tcPr>
          <w:p w14:paraId="4EC339B3"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91.1</w:t>
            </w:r>
          </w:p>
        </w:tc>
        <w:tc>
          <w:tcPr>
            <w:tcW w:w="2540" w:type="dxa"/>
            <w:tcBorders>
              <w:top w:val="nil"/>
              <w:left w:val="nil"/>
              <w:bottom w:val="nil"/>
              <w:right w:val="nil"/>
            </w:tcBorders>
            <w:shd w:val="clear" w:color="auto" w:fill="auto"/>
            <w:vAlign w:val="center"/>
            <w:hideMark/>
          </w:tcPr>
          <w:p w14:paraId="32896D8E"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27.9</w:t>
            </w:r>
          </w:p>
        </w:tc>
      </w:tr>
      <w:tr w:rsidR="00E306B4" w:rsidRPr="00AC36AA" w14:paraId="0B9F5CF0" w14:textId="77777777" w:rsidTr="00E306B4">
        <w:trPr>
          <w:trHeight w:val="315"/>
          <w:jc w:val="center"/>
        </w:trPr>
        <w:tc>
          <w:tcPr>
            <w:tcW w:w="1420" w:type="dxa"/>
            <w:tcBorders>
              <w:top w:val="nil"/>
              <w:left w:val="nil"/>
              <w:bottom w:val="nil"/>
              <w:right w:val="nil"/>
            </w:tcBorders>
            <w:shd w:val="clear" w:color="auto" w:fill="auto"/>
            <w:vAlign w:val="center"/>
            <w:hideMark/>
          </w:tcPr>
          <w:p w14:paraId="7E7DD11E"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USA</w:t>
            </w:r>
          </w:p>
        </w:tc>
        <w:tc>
          <w:tcPr>
            <w:tcW w:w="2620" w:type="dxa"/>
            <w:tcBorders>
              <w:top w:val="nil"/>
              <w:left w:val="nil"/>
              <w:bottom w:val="nil"/>
              <w:right w:val="nil"/>
            </w:tcBorders>
            <w:shd w:val="clear" w:color="auto" w:fill="auto"/>
            <w:vAlign w:val="center"/>
            <w:hideMark/>
          </w:tcPr>
          <w:p w14:paraId="3BCC7491"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88.8</w:t>
            </w:r>
          </w:p>
        </w:tc>
        <w:tc>
          <w:tcPr>
            <w:tcW w:w="2540" w:type="dxa"/>
            <w:tcBorders>
              <w:top w:val="nil"/>
              <w:left w:val="nil"/>
              <w:bottom w:val="nil"/>
              <w:right w:val="nil"/>
            </w:tcBorders>
            <w:shd w:val="clear" w:color="auto" w:fill="auto"/>
            <w:vAlign w:val="center"/>
            <w:hideMark/>
          </w:tcPr>
          <w:p w14:paraId="2DA0C481"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14.9</w:t>
            </w:r>
          </w:p>
        </w:tc>
      </w:tr>
      <w:tr w:rsidR="00E306B4" w:rsidRPr="00AC36AA" w14:paraId="5049883D" w14:textId="77777777" w:rsidTr="00E306B4">
        <w:trPr>
          <w:trHeight w:val="315"/>
          <w:jc w:val="center"/>
        </w:trPr>
        <w:tc>
          <w:tcPr>
            <w:tcW w:w="1420" w:type="dxa"/>
            <w:tcBorders>
              <w:top w:val="nil"/>
              <w:left w:val="nil"/>
              <w:bottom w:val="nil"/>
              <w:right w:val="nil"/>
            </w:tcBorders>
            <w:shd w:val="clear" w:color="auto" w:fill="auto"/>
            <w:vAlign w:val="center"/>
            <w:hideMark/>
          </w:tcPr>
          <w:p w14:paraId="7BBD0F04"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Spain</w:t>
            </w:r>
          </w:p>
        </w:tc>
        <w:tc>
          <w:tcPr>
            <w:tcW w:w="2620" w:type="dxa"/>
            <w:tcBorders>
              <w:top w:val="nil"/>
              <w:left w:val="nil"/>
              <w:bottom w:val="nil"/>
              <w:right w:val="nil"/>
            </w:tcBorders>
            <w:shd w:val="clear" w:color="auto" w:fill="auto"/>
            <w:vAlign w:val="center"/>
            <w:hideMark/>
          </w:tcPr>
          <w:p w14:paraId="1EF616A0"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87.1</w:t>
            </w:r>
          </w:p>
        </w:tc>
        <w:tc>
          <w:tcPr>
            <w:tcW w:w="2540" w:type="dxa"/>
            <w:tcBorders>
              <w:top w:val="nil"/>
              <w:left w:val="nil"/>
              <w:bottom w:val="nil"/>
              <w:right w:val="nil"/>
            </w:tcBorders>
            <w:shd w:val="clear" w:color="auto" w:fill="auto"/>
            <w:vAlign w:val="center"/>
            <w:hideMark/>
          </w:tcPr>
          <w:p w14:paraId="61CEA980"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22.2*</w:t>
            </w:r>
          </w:p>
        </w:tc>
      </w:tr>
      <w:tr w:rsidR="00E306B4" w:rsidRPr="00AC36AA" w14:paraId="01329933" w14:textId="77777777" w:rsidTr="00E306B4">
        <w:trPr>
          <w:trHeight w:val="315"/>
          <w:jc w:val="center"/>
        </w:trPr>
        <w:tc>
          <w:tcPr>
            <w:tcW w:w="1420" w:type="dxa"/>
            <w:tcBorders>
              <w:top w:val="nil"/>
              <w:left w:val="nil"/>
              <w:bottom w:val="nil"/>
              <w:right w:val="nil"/>
            </w:tcBorders>
            <w:shd w:val="clear" w:color="auto" w:fill="auto"/>
            <w:vAlign w:val="center"/>
            <w:hideMark/>
          </w:tcPr>
          <w:p w14:paraId="2FFC65DA"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Slovenia</w:t>
            </w:r>
          </w:p>
        </w:tc>
        <w:tc>
          <w:tcPr>
            <w:tcW w:w="2620" w:type="dxa"/>
            <w:tcBorders>
              <w:top w:val="nil"/>
              <w:left w:val="nil"/>
              <w:bottom w:val="nil"/>
              <w:right w:val="nil"/>
            </w:tcBorders>
            <w:shd w:val="clear" w:color="auto" w:fill="auto"/>
            <w:vAlign w:val="center"/>
            <w:hideMark/>
          </w:tcPr>
          <w:p w14:paraId="00DC1FEF"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85.2</w:t>
            </w:r>
          </w:p>
        </w:tc>
        <w:tc>
          <w:tcPr>
            <w:tcW w:w="2540" w:type="dxa"/>
            <w:tcBorders>
              <w:top w:val="nil"/>
              <w:left w:val="nil"/>
              <w:bottom w:val="nil"/>
              <w:right w:val="nil"/>
            </w:tcBorders>
            <w:shd w:val="clear" w:color="auto" w:fill="auto"/>
            <w:vAlign w:val="center"/>
            <w:hideMark/>
          </w:tcPr>
          <w:p w14:paraId="17C1CF18"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24.7*</w:t>
            </w:r>
          </w:p>
        </w:tc>
      </w:tr>
      <w:tr w:rsidR="00E306B4" w:rsidRPr="00AC36AA" w14:paraId="52FA84D5" w14:textId="77777777" w:rsidTr="00E306B4">
        <w:trPr>
          <w:trHeight w:val="315"/>
          <w:jc w:val="center"/>
        </w:trPr>
        <w:tc>
          <w:tcPr>
            <w:tcW w:w="1420" w:type="dxa"/>
            <w:tcBorders>
              <w:top w:val="nil"/>
              <w:left w:val="nil"/>
              <w:bottom w:val="nil"/>
              <w:right w:val="nil"/>
            </w:tcBorders>
            <w:shd w:val="clear" w:color="auto" w:fill="auto"/>
            <w:vAlign w:val="center"/>
            <w:hideMark/>
          </w:tcPr>
          <w:p w14:paraId="0D2BF177"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Denmark</w:t>
            </w:r>
          </w:p>
        </w:tc>
        <w:tc>
          <w:tcPr>
            <w:tcW w:w="2620" w:type="dxa"/>
            <w:tcBorders>
              <w:top w:val="nil"/>
              <w:left w:val="nil"/>
              <w:bottom w:val="nil"/>
              <w:right w:val="nil"/>
            </w:tcBorders>
            <w:shd w:val="clear" w:color="auto" w:fill="auto"/>
            <w:vAlign w:val="center"/>
            <w:hideMark/>
          </w:tcPr>
          <w:p w14:paraId="69DB1957"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81.2</w:t>
            </w:r>
          </w:p>
        </w:tc>
        <w:tc>
          <w:tcPr>
            <w:tcW w:w="2540" w:type="dxa"/>
            <w:tcBorders>
              <w:top w:val="nil"/>
              <w:left w:val="nil"/>
              <w:bottom w:val="nil"/>
              <w:right w:val="nil"/>
            </w:tcBorders>
            <w:shd w:val="clear" w:color="auto" w:fill="auto"/>
            <w:vAlign w:val="center"/>
            <w:hideMark/>
          </w:tcPr>
          <w:p w14:paraId="156807A8"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20.4</w:t>
            </w:r>
          </w:p>
        </w:tc>
      </w:tr>
      <w:tr w:rsidR="00E306B4" w:rsidRPr="00AC36AA" w14:paraId="41A69C6C" w14:textId="77777777" w:rsidTr="00E306B4">
        <w:trPr>
          <w:trHeight w:val="315"/>
          <w:jc w:val="center"/>
        </w:trPr>
        <w:tc>
          <w:tcPr>
            <w:tcW w:w="1420" w:type="dxa"/>
            <w:tcBorders>
              <w:top w:val="nil"/>
              <w:left w:val="nil"/>
              <w:bottom w:val="nil"/>
              <w:right w:val="nil"/>
            </w:tcBorders>
            <w:shd w:val="clear" w:color="auto" w:fill="auto"/>
            <w:vAlign w:val="center"/>
            <w:hideMark/>
          </w:tcPr>
          <w:p w14:paraId="6FC6C02F"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Austria</w:t>
            </w:r>
          </w:p>
        </w:tc>
        <w:tc>
          <w:tcPr>
            <w:tcW w:w="2620" w:type="dxa"/>
            <w:tcBorders>
              <w:top w:val="nil"/>
              <w:left w:val="nil"/>
              <w:bottom w:val="nil"/>
              <w:right w:val="nil"/>
            </w:tcBorders>
            <w:shd w:val="clear" w:color="auto" w:fill="auto"/>
            <w:vAlign w:val="center"/>
            <w:hideMark/>
          </w:tcPr>
          <w:p w14:paraId="36C7BEFD"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80.0†</w:t>
            </w:r>
          </w:p>
        </w:tc>
        <w:tc>
          <w:tcPr>
            <w:tcW w:w="2540" w:type="dxa"/>
            <w:tcBorders>
              <w:top w:val="nil"/>
              <w:left w:val="nil"/>
              <w:bottom w:val="nil"/>
              <w:right w:val="nil"/>
            </w:tcBorders>
            <w:shd w:val="clear" w:color="auto" w:fill="auto"/>
            <w:vAlign w:val="center"/>
            <w:hideMark/>
          </w:tcPr>
          <w:p w14:paraId="27F6C9C0"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27.9</w:t>
            </w:r>
          </w:p>
        </w:tc>
      </w:tr>
      <w:tr w:rsidR="00E306B4" w:rsidRPr="00AC36AA" w14:paraId="797DBBC0" w14:textId="77777777" w:rsidTr="00E306B4">
        <w:trPr>
          <w:trHeight w:val="315"/>
          <w:jc w:val="center"/>
        </w:trPr>
        <w:tc>
          <w:tcPr>
            <w:tcW w:w="1420" w:type="dxa"/>
            <w:tcBorders>
              <w:top w:val="nil"/>
              <w:left w:val="nil"/>
              <w:bottom w:val="nil"/>
              <w:right w:val="nil"/>
            </w:tcBorders>
            <w:shd w:val="clear" w:color="auto" w:fill="auto"/>
            <w:vAlign w:val="center"/>
            <w:hideMark/>
          </w:tcPr>
          <w:p w14:paraId="2FCBB4A0"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Netherlands</w:t>
            </w:r>
          </w:p>
        </w:tc>
        <w:tc>
          <w:tcPr>
            <w:tcW w:w="2620" w:type="dxa"/>
            <w:tcBorders>
              <w:top w:val="nil"/>
              <w:left w:val="nil"/>
              <w:bottom w:val="nil"/>
              <w:right w:val="nil"/>
            </w:tcBorders>
            <w:shd w:val="clear" w:color="auto" w:fill="auto"/>
            <w:vAlign w:val="center"/>
            <w:hideMark/>
          </w:tcPr>
          <w:p w14:paraId="34DD2C5A"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78.5*</w:t>
            </w:r>
          </w:p>
        </w:tc>
        <w:tc>
          <w:tcPr>
            <w:tcW w:w="2540" w:type="dxa"/>
            <w:tcBorders>
              <w:top w:val="nil"/>
              <w:left w:val="nil"/>
              <w:bottom w:val="nil"/>
              <w:right w:val="nil"/>
            </w:tcBorders>
            <w:shd w:val="clear" w:color="auto" w:fill="auto"/>
            <w:vAlign w:val="center"/>
            <w:hideMark/>
          </w:tcPr>
          <w:p w14:paraId="23FB4473"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14.4*</w:t>
            </w:r>
          </w:p>
        </w:tc>
      </w:tr>
      <w:tr w:rsidR="00E306B4" w:rsidRPr="00AC36AA" w14:paraId="62EF4151" w14:textId="77777777" w:rsidTr="00E306B4">
        <w:trPr>
          <w:trHeight w:val="315"/>
          <w:jc w:val="center"/>
        </w:trPr>
        <w:tc>
          <w:tcPr>
            <w:tcW w:w="1420" w:type="dxa"/>
            <w:tcBorders>
              <w:top w:val="nil"/>
              <w:left w:val="nil"/>
              <w:bottom w:val="nil"/>
              <w:right w:val="nil"/>
            </w:tcBorders>
            <w:shd w:val="clear" w:color="auto" w:fill="auto"/>
            <w:vAlign w:val="center"/>
            <w:hideMark/>
          </w:tcPr>
          <w:p w14:paraId="6798BBFE"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Ireland</w:t>
            </w:r>
          </w:p>
        </w:tc>
        <w:tc>
          <w:tcPr>
            <w:tcW w:w="2620" w:type="dxa"/>
            <w:tcBorders>
              <w:top w:val="nil"/>
              <w:left w:val="nil"/>
              <w:bottom w:val="nil"/>
              <w:right w:val="nil"/>
            </w:tcBorders>
            <w:shd w:val="clear" w:color="auto" w:fill="auto"/>
            <w:vAlign w:val="center"/>
            <w:hideMark/>
          </w:tcPr>
          <w:p w14:paraId="6970FA3B"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73.2</w:t>
            </w:r>
          </w:p>
        </w:tc>
        <w:tc>
          <w:tcPr>
            <w:tcW w:w="2540" w:type="dxa"/>
            <w:tcBorders>
              <w:top w:val="nil"/>
              <w:left w:val="nil"/>
              <w:bottom w:val="nil"/>
              <w:right w:val="nil"/>
            </w:tcBorders>
            <w:shd w:val="clear" w:color="auto" w:fill="auto"/>
            <w:vAlign w:val="center"/>
            <w:hideMark/>
          </w:tcPr>
          <w:p w14:paraId="2E3C860C"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23.8*</w:t>
            </w:r>
          </w:p>
        </w:tc>
      </w:tr>
      <w:tr w:rsidR="00E306B4" w:rsidRPr="00AC36AA" w14:paraId="1224905A" w14:textId="77777777" w:rsidTr="00E306B4">
        <w:trPr>
          <w:trHeight w:val="315"/>
          <w:jc w:val="center"/>
        </w:trPr>
        <w:tc>
          <w:tcPr>
            <w:tcW w:w="1420" w:type="dxa"/>
            <w:tcBorders>
              <w:top w:val="nil"/>
              <w:left w:val="nil"/>
              <w:bottom w:val="nil"/>
              <w:right w:val="nil"/>
            </w:tcBorders>
            <w:shd w:val="clear" w:color="auto" w:fill="auto"/>
            <w:vAlign w:val="center"/>
            <w:hideMark/>
          </w:tcPr>
          <w:p w14:paraId="0FA99ACB"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Estonia</w:t>
            </w:r>
          </w:p>
        </w:tc>
        <w:tc>
          <w:tcPr>
            <w:tcW w:w="2620" w:type="dxa"/>
            <w:tcBorders>
              <w:top w:val="nil"/>
              <w:left w:val="nil"/>
              <w:bottom w:val="nil"/>
              <w:right w:val="nil"/>
            </w:tcBorders>
            <w:shd w:val="clear" w:color="auto" w:fill="auto"/>
            <w:vAlign w:val="center"/>
            <w:hideMark/>
          </w:tcPr>
          <w:p w14:paraId="78A41377"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72.9</w:t>
            </w:r>
          </w:p>
        </w:tc>
        <w:tc>
          <w:tcPr>
            <w:tcW w:w="2540" w:type="dxa"/>
            <w:tcBorders>
              <w:top w:val="nil"/>
              <w:left w:val="nil"/>
              <w:bottom w:val="nil"/>
              <w:right w:val="nil"/>
            </w:tcBorders>
            <w:shd w:val="clear" w:color="auto" w:fill="auto"/>
            <w:vAlign w:val="center"/>
            <w:hideMark/>
          </w:tcPr>
          <w:p w14:paraId="498BC580"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22.1*</w:t>
            </w:r>
          </w:p>
        </w:tc>
      </w:tr>
      <w:tr w:rsidR="00E306B4" w:rsidRPr="00AC36AA" w14:paraId="0CE28B73" w14:textId="77777777" w:rsidTr="00E306B4">
        <w:trPr>
          <w:trHeight w:val="315"/>
          <w:jc w:val="center"/>
        </w:trPr>
        <w:tc>
          <w:tcPr>
            <w:tcW w:w="1420" w:type="dxa"/>
            <w:tcBorders>
              <w:top w:val="nil"/>
              <w:left w:val="nil"/>
              <w:bottom w:val="nil"/>
              <w:right w:val="nil"/>
            </w:tcBorders>
            <w:shd w:val="clear" w:color="auto" w:fill="auto"/>
            <w:vAlign w:val="center"/>
            <w:hideMark/>
          </w:tcPr>
          <w:p w14:paraId="1FC27FCC"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Belgium</w:t>
            </w:r>
          </w:p>
        </w:tc>
        <w:tc>
          <w:tcPr>
            <w:tcW w:w="2620" w:type="dxa"/>
            <w:tcBorders>
              <w:top w:val="nil"/>
              <w:left w:val="nil"/>
              <w:bottom w:val="nil"/>
              <w:right w:val="nil"/>
            </w:tcBorders>
            <w:shd w:val="clear" w:color="auto" w:fill="auto"/>
            <w:vAlign w:val="center"/>
            <w:hideMark/>
          </w:tcPr>
          <w:p w14:paraId="03AD8A4F"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72.3</w:t>
            </w:r>
          </w:p>
        </w:tc>
        <w:tc>
          <w:tcPr>
            <w:tcW w:w="2540" w:type="dxa"/>
            <w:tcBorders>
              <w:top w:val="nil"/>
              <w:left w:val="nil"/>
              <w:bottom w:val="nil"/>
              <w:right w:val="nil"/>
            </w:tcBorders>
            <w:shd w:val="clear" w:color="auto" w:fill="auto"/>
            <w:vAlign w:val="center"/>
            <w:hideMark/>
          </w:tcPr>
          <w:p w14:paraId="339F99F8"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16.4*</w:t>
            </w:r>
          </w:p>
        </w:tc>
      </w:tr>
      <w:tr w:rsidR="00E306B4" w:rsidRPr="00AC36AA" w14:paraId="2523E467" w14:textId="77777777" w:rsidTr="00E306B4">
        <w:trPr>
          <w:trHeight w:val="315"/>
          <w:jc w:val="center"/>
        </w:trPr>
        <w:tc>
          <w:tcPr>
            <w:tcW w:w="1420" w:type="dxa"/>
            <w:tcBorders>
              <w:top w:val="nil"/>
              <w:left w:val="nil"/>
              <w:bottom w:val="nil"/>
              <w:right w:val="nil"/>
            </w:tcBorders>
            <w:shd w:val="clear" w:color="auto" w:fill="auto"/>
            <w:vAlign w:val="center"/>
            <w:hideMark/>
          </w:tcPr>
          <w:p w14:paraId="6A0C71C6"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Lithuania</w:t>
            </w:r>
          </w:p>
        </w:tc>
        <w:tc>
          <w:tcPr>
            <w:tcW w:w="2620" w:type="dxa"/>
            <w:tcBorders>
              <w:top w:val="nil"/>
              <w:left w:val="nil"/>
              <w:bottom w:val="nil"/>
              <w:right w:val="nil"/>
            </w:tcBorders>
            <w:shd w:val="clear" w:color="auto" w:fill="auto"/>
            <w:vAlign w:val="center"/>
            <w:hideMark/>
          </w:tcPr>
          <w:p w14:paraId="7A759F34"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72.0</w:t>
            </w:r>
          </w:p>
        </w:tc>
        <w:tc>
          <w:tcPr>
            <w:tcW w:w="2540" w:type="dxa"/>
            <w:tcBorders>
              <w:top w:val="nil"/>
              <w:left w:val="nil"/>
              <w:bottom w:val="nil"/>
              <w:right w:val="nil"/>
            </w:tcBorders>
            <w:shd w:val="clear" w:color="auto" w:fill="auto"/>
            <w:vAlign w:val="center"/>
            <w:hideMark/>
          </w:tcPr>
          <w:p w14:paraId="0D698BC6"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22.2</w:t>
            </w:r>
          </w:p>
        </w:tc>
      </w:tr>
      <w:tr w:rsidR="00E306B4" w:rsidRPr="00AC36AA" w14:paraId="345EE6FF" w14:textId="77777777" w:rsidTr="00E306B4">
        <w:trPr>
          <w:trHeight w:val="315"/>
          <w:jc w:val="center"/>
        </w:trPr>
        <w:tc>
          <w:tcPr>
            <w:tcW w:w="1420" w:type="dxa"/>
            <w:tcBorders>
              <w:top w:val="nil"/>
              <w:left w:val="nil"/>
              <w:bottom w:val="nil"/>
              <w:right w:val="nil"/>
            </w:tcBorders>
            <w:shd w:val="clear" w:color="auto" w:fill="auto"/>
            <w:vAlign w:val="center"/>
            <w:hideMark/>
          </w:tcPr>
          <w:p w14:paraId="6CFE031B"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Poland</w:t>
            </w:r>
          </w:p>
        </w:tc>
        <w:tc>
          <w:tcPr>
            <w:tcW w:w="2620" w:type="dxa"/>
            <w:tcBorders>
              <w:top w:val="nil"/>
              <w:left w:val="nil"/>
              <w:bottom w:val="nil"/>
              <w:right w:val="nil"/>
            </w:tcBorders>
            <w:shd w:val="clear" w:color="auto" w:fill="auto"/>
            <w:vAlign w:val="center"/>
            <w:hideMark/>
          </w:tcPr>
          <w:p w14:paraId="67CA0BC8"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71.2</w:t>
            </w:r>
          </w:p>
        </w:tc>
        <w:tc>
          <w:tcPr>
            <w:tcW w:w="2540" w:type="dxa"/>
            <w:tcBorders>
              <w:top w:val="nil"/>
              <w:left w:val="nil"/>
              <w:bottom w:val="nil"/>
              <w:right w:val="nil"/>
            </w:tcBorders>
            <w:shd w:val="clear" w:color="auto" w:fill="auto"/>
            <w:vAlign w:val="center"/>
            <w:hideMark/>
          </w:tcPr>
          <w:p w14:paraId="4D32E3ED"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17.4</w:t>
            </w:r>
          </w:p>
        </w:tc>
      </w:tr>
      <w:tr w:rsidR="00E306B4" w:rsidRPr="00AC36AA" w14:paraId="5CD77690" w14:textId="77777777" w:rsidTr="00E306B4">
        <w:trPr>
          <w:trHeight w:val="315"/>
          <w:jc w:val="center"/>
        </w:trPr>
        <w:tc>
          <w:tcPr>
            <w:tcW w:w="1420" w:type="dxa"/>
            <w:tcBorders>
              <w:top w:val="nil"/>
              <w:left w:val="nil"/>
              <w:bottom w:val="nil"/>
              <w:right w:val="nil"/>
            </w:tcBorders>
            <w:shd w:val="clear" w:color="auto" w:fill="auto"/>
            <w:vAlign w:val="center"/>
            <w:hideMark/>
          </w:tcPr>
          <w:p w14:paraId="37D08DB1"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Bulgaria</w:t>
            </w:r>
          </w:p>
        </w:tc>
        <w:tc>
          <w:tcPr>
            <w:tcW w:w="2620" w:type="dxa"/>
            <w:tcBorders>
              <w:top w:val="nil"/>
              <w:left w:val="nil"/>
              <w:bottom w:val="nil"/>
              <w:right w:val="nil"/>
            </w:tcBorders>
            <w:shd w:val="clear" w:color="auto" w:fill="auto"/>
            <w:vAlign w:val="center"/>
            <w:hideMark/>
          </w:tcPr>
          <w:p w14:paraId="56D89CF6"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70.8†</w:t>
            </w:r>
          </w:p>
        </w:tc>
        <w:tc>
          <w:tcPr>
            <w:tcW w:w="2540" w:type="dxa"/>
            <w:tcBorders>
              <w:top w:val="nil"/>
              <w:left w:val="nil"/>
              <w:bottom w:val="nil"/>
              <w:right w:val="nil"/>
            </w:tcBorders>
            <w:shd w:val="clear" w:color="auto" w:fill="auto"/>
            <w:vAlign w:val="center"/>
            <w:hideMark/>
          </w:tcPr>
          <w:p w14:paraId="4F0A6527"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20.1</w:t>
            </w:r>
          </w:p>
        </w:tc>
      </w:tr>
      <w:tr w:rsidR="00E306B4" w:rsidRPr="00AC36AA" w14:paraId="683D84A3" w14:textId="77777777" w:rsidTr="00E306B4">
        <w:trPr>
          <w:trHeight w:val="315"/>
          <w:jc w:val="center"/>
        </w:trPr>
        <w:tc>
          <w:tcPr>
            <w:tcW w:w="1420" w:type="dxa"/>
            <w:tcBorders>
              <w:top w:val="nil"/>
              <w:left w:val="nil"/>
              <w:bottom w:val="nil"/>
              <w:right w:val="nil"/>
            </w:tcBorders>
            <w:shd w:val="clear" w:color="auto" w:fill="auto"/>
            <w:vAlign w:val="center"/>
            <w:hideMark/>
          </w:tcPr>
          <w:p w14:paraId="50EC53A5"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Latvia</w:t>
            </w:r>
          </w:p>
        </w:tc>
        <w:tc>
          <w:tcPr>
            <w:tcW w:w="2620" w:type="dxa"/>
            <w:tcBorders>
              <w:top w:val="nil"/>
              <w:left w:val="nil"/>
              <w:bottom w:val="nil"/>
              <w:right w:val="nil"/>
            </w:tcBorders>
            <w:shd w:val="clear" w:color="auto" w:fill="auto"/>
            <w:vAlign w:val="center"/>
            <w:hideMark/>
          </w:tcPr>
          <w:p w14:paraId="1551B8E9"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67.0</w:t>
            </w:r>
          </w:p>
        </w:tc>
        <w:tc>
          <w:tcPr>
            <w:tcW w:w="2540" w:type="dxa"/>
            <w:tcBorders>
              <w:top w:val="nil"/>
              <w:left w:val="nil"/>
              <w:bottom w:val="nil"/>
              <w:right w:val="nil"/>
            </w:tcBorders>
            <w:shd w:val="clear" w:color="auto" w:fill="auto"/>
            <w:vAlign w:val="center"/>
            <w:hideMark/>
          </w:tcPr>
          <w:p w14:paraId="7B2F7F8F"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17.9</w:t>
            </w:r>
          </w:p>
        </w:tc>
      </w:tr>
      <w:tr w:rsidR="00E306B4" w:rsidRPr="00AC36AA" w14:paraId="0D7201EB" w14:textId="77777777" w:rsidTr="00E306B4">
        <w:trPr>
          <w:trHeight w:val="315"/>
          <w:jc w:val="center"/>
        </w:trPr>
        <w:tc>
          <w:tcPr>
            <w:tcW w:w="1420" w:type="dxa"/>
            <w:tcBorders>
              <w:top w:val="nil"/>
              <w:left w:val="nil"/>
              <w:bottom w:val="nil"/>
              <w:right w:val="nil"/>
            </w:tcBorders>
            <w:shd w:val="clear" w:color="auto" w:fill="auto"/>
            <w:vAlign w:val="center"/>
            <w:hideMark/>
          </w:tcPr>
          <w:p w14:paraId="1B164C71"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Portugal</w:t>
            </w:r>
          </w:p>
        </w:tc>
        <w:tc>
          <w:tcPr>
            <w:tcW w:w="2620" w:type="dxa"/>
            <w:tcBorders>
              <w:top w:val="nil"/>
              <w:left w:val="nil"/>
              <w:bottom w:val="nil"/>
              <w:right w:val="nil"/>
            </w:tcBorders>
            <w:shd w:val="clear" w:color="auto" w:fill="auto"/>
            <w:vAlign w:val="center"/>
            <w:hideMark/>
          </w:tcPr>
          <w:p w14:paraId="417F3BC1"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66.2</w:t>
            </w:r>
          </w:p>
        </w:tc>
        <w:tc>
          <w:tcPr>
            <w:tcW w:w="2540" w:type="dxa"/>
            <w:tcBorders>
              <w:top w:val="nil"/>
              <w:left w:val="nil"/>
              <w:bottom w:val="nil"/>
              <w:right w:val="nil"/>
            </w:tcBorders>
            <w:shd w:val="clear" w:color="auto" w:fill="auto"/>
            <w:vAlign w:val="center"/>
            <w:hideMark/>
          </w:tcPr>
          <w:p w14:paraId="49243780"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26.1</w:t>
            </w:r>
          </w:p>
        </w:tc>
      </w:tr>
      <w:tr w:rsidR="00E306B4" w:rsidRPr="00AC36AA" w14:paraId="3A310DB7" w14:textId="77777777" w:rsidTr="00E306B4">
        <w:trPr>
          <w:trHeight w:val="315"/>
          <w:jc w:val="center"/>
        </w:trPr>
        <w:tc>
          <w:tcPr>
            <w:tcW w:w="1420" w:type="dxa"/>
            <w:tcBorders>
              <w:top w:val="nil"/>
              <w:left w:val="nil"/>
              <w:bottom w:val="nil"/>
              <w:right w:val="nil"/>
            </w:tcBorders>
            <w:shd w:val="clear" w:color="auto" w:fill="auto"/>
            <w:vAlign w:val="center"/>
            <w:hideMark/>
          </w:tcPr>
          <w:p w14:paraId="69C054BB"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Czech Rep.</w:t>
            </w:r>
          </w:p>
        </w:tc>
        <w:tc>
          <w:tcPr>
            <w:tcW w:w="2620" w:type="dxa"/>
            <w:tcBorders>
              <w:top w:val="nil"/>
              <w:left w:val="nil"/>
              <w:bottom w:val="nil"/>
              <w:right w:val="nil"/>
            </w:tcBorders>
            <w:shd w:val="clear" w:color="auto" w:fill="auto"/>
            <w:vAlign w:val="center"/>
            <w:hideMark/>
          </w:tcPr>
          <w:p w14:paraId="127F8B43"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65.4</w:t>
            </w:r>
          </w:p>
        </w:tc>
        <w:tc>
          <w:tcPr>
            <w:tcW w:w="2540" w:type="dxa"/>
            <w:tcBorders>
              <w:top w:val="nil"/>
              <w:left w:val="nil"/>
              <w:bottom w:val="nil"/>
              <w:right w:val="nil"/>
            </w:tcBorders>
            <w:shd w:val="clear" w:color="auto" w:fill="auto"/>
            <w:vAlign w:val="center"/>
            <w:hideMark/>
          </w:tcPr>
          <w:p w14:paraId="420E5072"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23.2</w:t>
            </w:r>
          </w:p>
        </w:tc>
      </w:tr>
      <w:tr w:rsidR="00E306B4" w:rsidRPr="00AC36AA" w14:paraId="78EA37FA" w14:textId="77777777" w:rsidTr="00E306B4">
        <w:trPr>
          <w:trHeight w:val="315"/>
          <w:jc w:val="center"/>
        </w:trPr>
        <w:tc>
          <w:tcPr>
            <w:tcW w:w="1420" w:type="dxa"/>
            <w:tcBorders>
              <w:top w:val="nil"/>
              <w:left w:val="nil"/>
              <w:bottom w:val="nil"/>
              <w:right w:val="nil"/>
            </w:tcBorders>
            <w:shd w:val="clear" w:color="auto" w:fill="auto"/>
            <w:vAlign w:val="center"/>
            <w:hideMark/>
          </w:tcPr>
          <w:p w14:paraId="06E7F954"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Italy</w:t>
            </w:r>
          </w:p>
        </w:tc>
        <w:tc>
          <w:tcPr>
            <w:tcW w:w="2620" w:type="dxa"/>
            <w:tcBorders>
              <w:top w:val="nil"/>
              <w:left w:val="nil"/>
              <w:bottom w:val="nil"/>
              <w:right w:val="nil"/>
            </w:tcBorders>
            <w:shd w:val="clear" w:color="auto" w:fill="auto"/>
            <w:vAlign w:val="center"/>
            <w:hideMark/>
          </w:tcPr>
          <w:p w14:paraId="0C54C8CF"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63.5</w:t>
            </w:r>
          </w:p>
        </w:tc>
        <w:tc>
          <w:tcPr>
            <w:tcW w:w="2540" w:type="dxa"/>
            <w:tcBorders>
              <w:top w:val="nil"/>
              <w:left w:val="nil"/>
              <w:bottom w:val="nil"/>
              <w:right w:val="nil"/>
            </w:tcBorders>
            <w:shd w:val="clear" w:color="auto" w:fill="auto"/>
            <w:vAlign w:val="center"/>
            <w:hideMark/>
          </w:tcPr>
          <w:p w14:paraId="2BA87701"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20.2*</w:t>
            </w:r>
          </w:p>
        </w:tc>
      </w:tr>
      <w:tr w:rsidR="00E306B4" w:rsidRPr="00AC36AA" w14:paraId="4722CD2D" w14:textId="77777777" w:rsidTr="00E306B4">
        <w:trPr>
          <w:trHeight w:val="315"/>
          <w:jc w:val="center"/>
        </w:trPr>
        <w:tc>
          <w:tcPr>
            <w:tcW w:w="1420" w:type="dxa"/>
            <w:tcBorders>
              <w:top w:val="nil"/>
              <w:left w:val="nil"/>
              <w:bottom w:val="nil"/>
              <w:right w:val="nil"/>
            </w:tcBorders>
            <w:shd w:val="clear" w:color="auto" w:fill="auto"/>
            <w:vAlign w:val="center"/>
            <w:hideMark/>
          </w:tcPr>
          <w:p w14:paraId="4C727120"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Sweden</w:t>
            </w:r>
          </w:p>
        </w:tc>
        <w:tc>
          <w:tcPr>
            <w:tcW w:w="2620" w:type="dxa"/>
            <w:tcBorders>
              <w:top w:val="nil"/>
              <w:left w:val="nil"/>
              <w:bottom w:val="nil"/>
              <w:right w:val="nil"/>
            </w:tcBorders>
            <w:shd w:val="clear" w:color="auto" w:fill="auto"/>
            <w:vAlign w:val="center"/>
            <w:hideMark/>
          </w:tcPr>
          <w:p w14:paraId="5D6AA37A"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63.4</w:t>
            </w:r>
          </w:p>
        </w:tc>
        <w:tc>
          <w:tcPr>
            <w:tcW w:w="2540" w:type="dxa"/>
            <w:tcBorders>
              <w:top w:val="nil"/>
              <w:left w:val="nil"/>
              <w:bottom w:val="nil"/>
              <w:right w:val="nil"/>
            </w:tcBorders>
            <w:shd w:val="clear" w:color="auto" w:fill="auto"/>
            <w:vAlign w:val="center"/>
            <w:hideMark/>
          </w:tcPr>
          <w:p w14:paraId="5F0E6AC4"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25.7</w:t>
            </w:r>
          </w:p>
        </w:tc>
      </w:tr>
      <w:tr w:rsidR="00E306B4" w:rsidRPr="00AC36AA" w14:paraId="5FDC06F9" w14:textId="77777777" w:rsidTr="00E306B4">
        <w:trPr>
          <w:trHeight w:val="315"/>
          <w:jc w:val="center"/>
        </w:trPr>
        <w:tc>
          <w:tcPr>
            <w:tcW w:w="1420" w:type="dxa"/>
            <w:tcBorders>
              <w:top w:val="nil"/>
              <w:left w:val="nil"/>
              <w:bottom w:val="nil"/>
              <w:right w:val="nil"/>
            </w:tcBorders>
            <w:shd w:val="clear" w:color="auto" w:fill="auto"/>
            <w:vAlign w:val="center"/>
            <w:hideMark/>
          </w:tcPr>
          <w:p w14:paraId="1D260760"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France</w:t>
            </w:r>
          </w:p>
        </w:tc>
        <w:tc>
          <w:tcPr>
            <w:tcW w:w="2620" w:type="dxa"/>
            <w:tcBorders>
              <w:top w:val="nil"/>
              <w:left w:val="nil"/>
              <w:bottom w:val="nil"/>
              <w:right w:val="nil"/>
            </w:tcBorders>
            <w:shd w:val="clear" w:color="auto" w:fill="auto"/>
            <w:vAlign w:val="center"/>
            <w:hideMark/>
          </w:tcPr>
          <w:p w14:paraId="56F5A10D"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62.2</w:t>
            </w:r>
          </w:p>
        </w:tc>
        <w:tc>
          <w:tcPr>
            <w:tcW w:w="2540" w:type="dxa"/>
            <w:tcBorders>
              <w:top w:val="nil"/>
              <w:left w:val="nil"/>
              <w:bottom w:val="nil"/>
              <w:right w:val="nil"/>
            </w:tcBorders>
            <w:shd w:val="clear" w:color="auto" w:fill="auto"/>
            <w:vAlign w:val="center"/>
            <w:hideMark/>
          </w:tcPr>
          <w:p w14:paraId="28304BE3"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24.5</w:t>
            </w:r>
          </w:p>
        </w:tc>
      </w:tr>
      <w:tr w:rsidR="00E306B4" w:rsidRPr="00AC36AA" w14:paraId="5C57E96A" w14:textId="77777777" w:rsidTr="00E306B4">
        <w:trPr>
          <w:trHeight w:val="315"/>
          <w:jc w:val="center"/>
        </w:trPr>
        <w:tc>
          <w:tcPr>
            <w:tcW w:w="1420" w:type="dxa"/>
            <w:tcBorders>
              <w:top w:val="nil"/>
              <w:left w:val="nil"/>
              <w:bottom w:val="nil"/>
              <w:right w:val="nil"/>
            </w:tcBorders>
            <w:shd w:val="clear" w:color="auto" w:fill="auto"/>
            <w:vAlign w:val="center"/>
            <w:hideMark/>
          </w:tcPr>
          <w:p w14:paraId="1704718D"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Croatia</w:t>
            </w:r>
          </w:p>
        </w:tc>
        <w:tc>
          <w:tcPr>
            <w:tcW w:w="2620" w:type="dxa"/>
            <w:tcBorders>
              <w:top w:val="nil"/>
              <w:left w:val="nil"/>
              <w:bottom w:val="nil"/>
              <w:right w:val="nil"/>
            </w:tcBorders>
            <w:shd w:val="clear" w:color="auto" w:fill="auto"/>
            <w:vAlign w:val="center"/>
            <w:hideMark/>
          </w:tcPr>
          <w:p w14:paraId="2084E1B3"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61.7*</w:t>
            </w:r>
          </w:p>
        </w:tc>
        <w:tc>
          <w:tcPr>
            <w:tcW w:w="2540" w:type="dxa"/>
            <w:tcBorders>
              <w:top w:val="nil"/>
              <w:left w:val="nil"/>
              <w:bottom w:val="nil"/>
              <w:right w:val="nil"/>
            </w:tcBorders>
            <w:shd w:val="clear" w:color="auto" w:fill="auto"/>
            <w:vAlign w:val="center"/>
            <w:hideMark/>
          </w:tcPr>
          <w:p w14:paraId="24D361B3"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23.9*</w:t>
            </w:r>
          </w:p>
        </w:tc>
      </w:tr>
      <w:tr w:rsidR="00E306B4" w:rsidRPr="00AC36AA" w14:paraId="362D82BA" w14:textId="77777777" w:rsidTr="00E306B4">
        <w:trPr>
          <w:trHeight w:val="315"/>
          <w:jc w:val="center"/>
        </w:trPr>
        <w:tc>
          <w:tcPr>
            <w:tcW w:w="1420" w:type="dxa"/>
            <w:tcBorders>
              <w:top w:val="nil"/>
              <w:left w:val="nil"/>
              <w:bottom w:val="nil"/>
              <w:right w:val="nil"/>
            </w:tcBorders>
            <w:shd w:val="clear" w:color="auto" w:fill="auto"/>
            <w:vAlign w:val="center"/>
            <w:hideMark/>
          </w:tcPr>
          <w:p w14:paraId="33A27C19"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Germany</w:t>
            </w:r>
          </w:p>
        </w:tc>
        <w:tc>
          <w:tcPr>
            <w:tcW w:w="2620" w:type="dxa"/>
            <w:tcBorders>
              <w:top w:val="nil"/>
              <w:left w:val="nil"/>
              <w:bottom w:val="nil"/>
              <w:right w:val="nil"/>
            </w:tcBorders>
            <w:shd w:val="clear" w:color="auto" w:fill="auto"/>
            <w:vAlign w:val="center"/>
            <w:hideMark/>
          </w:tcPr>
          <w:p w14:paraId="7B7F96D5"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61.1</w:t>
            </w:r>
          </w:p>
        </w:tc>
        <w:tc>
          <w:tcPr>
            <w:tcW w:w="2540" w:type="dxa"/>
            <w:tcBorders>
              <w:top w:val="nil"/>
              <w:left w:val="nil"/>
              <w:bottom w:val="nil"/>
              <w:right w:val="nil"/>
            </w:tcBorders>
            <w:shd w:val="clear" w:color="auto" w:fill="auto"/>
            <w:noWrap/>
            <w:vAlign w:val="bottom"/>
            <w:hideMark/>
          </w:tcPr>
          <w:p w14:paraId="68CA5BB8" w14:textId="77777777" w:rsidR="00E306B4" w:rsidRPr="00AC36AA" w:rsidRDefault="00E306B4" w:rsidP="00B25836">
            <w:pPr>
              <w:keepNext/>
              <w:keepLines/>
              <w:spacing w:after="0" w:line="240" w:lineRule="auto"/>
              <w:jc w:val="center"/>
              <w:rPr>
                <w:rFonts w:ascii="Calibri" w:eastAsia="Times New Roman" w:hAnsi="Calibri" w:cs="Times New Roman"/>
                <w:color w:val="000000"/>
                <w:lang w:val="en-GB" w:eastAsia="sv-SE"/>
              </w:rPr>
            </w:pPr>
          </w:p>
        </w:tc>
      </w:tr>
      <w:tr w:rsidR="00E306B4" w:rsidRPr="00AC36AA" w14:paraId="4CA8C641" w14:textId="77777777" w:rsidTr="00E306B4">
        <w:trPr>
          <w:trHeight w:val="315"/>
          <w:jc w:val="center"/>
        </w:trPr>
        <w:tc>
          <w:tcPr>
            <w:tcW w:w="1420" w:type="dxa"/>
            <w:tcBorders>
              <w:top w:val="nil"/>
              <w:left w:val="nil"/>
              <w:bottom w:val="nil"/>
              <w:right w:val="nil"/>
            </w:tcBorders>
            <w:shd w:val="clear" w:color="auto" w:fill="auto"/>
            <w:vAlign w:val="center"/>
            <w:hideMark/>
          </w:tcPr>
          <w:p w14:paraId="0AFCEE18"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Hungary</w:t>
            </w:r>
          </w:p>
        </w:tc>
        <w:tc>
          <w:tcPr>
            <w:tcW w:w="2620" w:type="dxa"/>
            <w:tcBorders>
              <w:top w:val="nil"/>
              <w:left w:val="nil"/>
              <w:bottom w:val="nil"/>
              <w:right w:val="nil"/>
            </w:tcBorders>
            <w:shd w:val="clear" w:color="auto" w:fill="auto"/>
            <w:vAlign w:val="center"/>
            <w:hideMark/>
          </w:tcPr>
          <w:p w14:paraId="2446BE00"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57.0</w:t>
            </w:r>
          </w:p>
        </w:tc>
        <w:tc>
          <w:tcPr>
            <w:tcW w:w="2540" w:type="dxa"/>
            <w:tcBorders>
              <w:top w:val="nil"/>
              <w:left w:val="nil"/>
              <w:bottom w:val="nil"/>
              <w:right w:val="nil"/>
            </w:tcBorders>
            <w:shd w:val="clear" w:color="auto" w:fill="auto"/>
            <w:vAlign w:val="center"/>
            <w:hideMark/>
          </w:tcPr>
          <w:p w14:paraId="48F3D114"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16.8*</w:t>
            </w:r>
          </w:p>
        </w:tc>
      </w:tr>
      <w:tr w:rsidR="00E306B4" w:rsidRPr="00AC36AA" w14:paraId="03F4AD7C" w14:textId="77777777" w:rsidTr="00E306B4">
        <w:trPr>
          <w:trHeight w:val="315"/>
          <w:jc w:val="center"/>
        </w:trPr>
        <w:tc>
          <w:tcPr>
            <w:tcW w:w="1420" w:type="dxa"/>
            <w:tcBorders>
              <w:top w:val="nil"/>
              <w:left w:val="nil"/>
              <w:bottom w:val="nil"/>
              <w:right w:val="nil"/>
            </w:tcBorders>
            <w:shd w:val="clear" w:color="auto" w:fill="auto"/>
            <w:vAlign w:val="center"/>
            <w:hideMark/>
          </w:tcPr>
          <w:p w14:paraId="01CA8B3A"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UK</w:t>
            </w:r>
          </w:p>
        </w:tc>
        <w:tc>
          <w:tcPr>
            <w:tcW w:w="2620" w:type="dxa"/>
            <w:tcBorders>
              <w:top w:val="nil"/>
              <w:left w:val="nil"/>
              <w:bottom w:val="nil"/>
              <w:right w:val="nil"/>
            </w:tcBorders>
            <w:shd w:val="clear" w:color="auto" w:fill="auto"/>
            <w:vAlign w:val="center"/>
            <w:hideMark/>
          </w:tcPr>
          <w:p w14:paraId="524BDADB"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56.9</w:t>
            </w:r>
          </w:p>
        </w:tc>
        <w:tc>
          <w:tcPr>
            <w:tcW w:w="2540" w:type="dxa"/>
            <w:tcBorders>
              <w:top w:val="nil"/>
              <w:left w:val="nil"/>
              <w:bottom w:val="nil"/>
              <w:right w:val="nil"/>
            </w:tcBorders>
            <w:shd w:val="clear" w:color="auto" w:fill="auto"/>
            <w:vAlign w:val="center"/>
            <w:hideMark/>
          </w:tcPr>
          <w:p w14:paraId="4317D289"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25.2</w:t>
            </w:r>
          </w:p>
        </w:tc>
      </w:tr>
      <w:tr w:rsidR="00E306B4" w:rsidRPr="00AC36AA" w14:paraId="5355355B" w14:textId="77777777" w:rsidTr="00E306B4">
        <w:trPr>
          <w:trHeight w:val="315"/>
          <w:jc w:val="center"/>
        </w:trPr>
        <w:tc>
          <w:tcPr>
            <w:tcW w:w="1420" w:type="dxa"/>
            <w:tcBorders>
              <w:top w:val="nil"/>
              <w:left w:val="nil"/>
              <w:bottom w:val="nil"/>
              <w:right w:val="nil"/>
            </w:tcBorders>
            <w:shd w:val="clear" w:color="auto" w:fill="auto"/>
            <w:vAlign w:val="center"/>
            <w:hideMark/>
          </w:tcPr>
          <w:p w14:paraId="5CB02E1C"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Slovakia</w:t>
            </w:r>
          </w:p>
        </w:tc>
        <w:tc>
          <w:tcPr>
            <w:tcW w:w="2620" w:type="dxa"/>
            <w:tcBorders>
              <w:top w:val="nil"/>
              <w:left w:val="nil"/>
              <w:bottom w:val="nil"/>
              <w:right w:val="nil"/>
            </w:tcBorders>
            <w:shd w:val="clear" w:color="auto" w:fill="auto"/>
            <w:vAlign w:val="center"/>
            <w:hideMark/>
          </w:tcPr>
          <w:p w14:paraId="6DE5CD9F"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54.4</w:t>
            </w:r>
          </w:p>
        </w:tc>
        <w:tc>
          <w:tcPr>
            <w:tcW w:w="2540" w:type="dxa"/>
            <w:tcBorders>
              <w:top w:val="nil"/>
              <w:left w:val="nil"/>
              <w:bottom w:val="nil"/>
              <w:right w:val="nil"/>
            </w:tcBorders>
            <w:shd w:val="clear" w:color="auto" w:fill="auto"/>
            <w:vAlign w:val="center"/>
            <w:hideMark/>
          </w:tcPr>
          <w:p w14:paraId="240E4AB8"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20.5</w:t>
            </w:r>
          </w:p>
        </w:tc>
      </w:tr>
      <w:tr w:rsidR="00E306B4" w:rsidRPr="00AC36AA" w14:paraId="50A599D9" w14:textId="77777777" w:rsidTr="00E306B4">
        <w:trPr>
          <w:trHeight w:val="315"/>
          <w:jc w:val="center"/>
        </w:trPr>
        <w:tc>
          <w:tcPr>
            <w:tcW w:w="1420" w:type="dxa"/>
            <w:tcBorders>
              <w:top w:val="nil"/>
              <w:left w:val="nil"/>
              <w:bottom w:val="nil"/>
              <w:right w:val="nil"/>
            </w:tcBorders>
            <w:shd w:val="clear" w:color="auto" w:fill="auto"/>
            <w:vAlign w:val="center"/>
            <w:hideMark/>
          </w:tcPr>
          <w:p w14:paraId="06ECCCF6"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Cyprus</w:t>
            </w:r>
          </w:p>
        </w:tc>
        <w:tc>
          <w:tcPr>
            <w:tcW w:w="2620" w:type="dxa"/>
            <w:tcBorders>
              <w:top w:val="nil"/>
              <w:left w:val="nil"/>
              <w:bottom w:val="nil"/>
              <w:right w:val="nil"/>
            </w:tcBorders>
            <w:shd w:val="clear" w:color="auto" w:fill="auto"/>
            <w:vAlign w:val="center"/>
            <w:hideMark/>
          </w:tcPr>
          <w:p w14:paraId="457FB83B"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53.1†</w:t>
            </w:r>
          </w:p>
        </w:tc>
        <w:tc>
          <w:tcPr>
            <w:tcW w:w="2540" w:type="dxa"/>
            <w:tcBorders>
              <w:top w:val="nil"/>
              <w:left w:val="nil"/>
              <w:bottom w:val="nil"/>
              <w:right w:val="nil"/>
            </w:tcBorders>
            <w:shd w:val="clear" w:color="auto" w:fill="auto"/>
            <w:vAlign w:val="center"/>
            <w:hideMark/>
          </w:tcPr>
          <w:p w14:paraId="4FCB987B"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19.0</w:t>
            </w:r>
          </w:p>
        </w:tc>
      </w:tr>
      <w:tr w:rsidR="00E306B4" w:rsidRPr="00AC36AA" w14:paraId="324760C3" w14:textId="77777777" w:rsidTr="00E306B4">
        <w:trPr>
          <w:trHeight w:val="315"/>
          <w:jc w:val="center"/>
        </w:trPr>
        <w:tc>
          <w:tcPr>
            <w:tcW w:w="1420" w:type="dxa"/>
            <w:tcBorders>
              <w:top w:val="nil"/>
              <w:left w:val="nil"/>
              <w:bottom w:val="nil"/>
              <w:right w:val="nil"/>
            </w:tcBorders>
            <w:shd w:val="clear" w:color="auto" w:fill="auto"/>
            <w:vAlign w:val="center"/>
            <w:hideMark/>
          </w:tcPr>
          <w:p w14:paraId="7C0BFAA3"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Romania</w:t>
            </w:r>
          </w:p>
        </w:tc>
        <w:tc>
          <w:tcPr>
            <w:tcW w:w="2620" w:type="dxa"/>
            <w:tcBorders>
              <w:top w:val="nil"/>
              <w:left w:val="nil"/>
              <w:bottom w:val="nil"/>
              <w:right w:val="nil"/>
            </w:tcBorders>
            <w:shd w:val="clear" w:color="auto" w:fill="auto"/>
            <w:vAlign w:val="center"/>
            <w:hideMark/>
          </w:tcPr>
          <w:p w14:paraId="729B3320"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52.2</w:t>
            </w:r>
          </w:p>
        </w:tc>
        <w:tc>
          <w:tcPr>
            <w:tcW w:w="2540" w:type="dxa"/>
            <w:tcBorders>
              <w:top w:val="nil"/>
              <w:left w:val="nil"/>
              <w:bottom w:val="nil"/>
              <w:right w:val="nil"/>
            </w:tcBorders>
            <w:shd w:val="clear" w:color="auto" w:fill="auto"/>
            <w:vAlign w:val="center"/>
            <w:hideMark/>
          </w:tcPr>
          <w:p w14:paraId="470552D4"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25.5</w:t>
            </w:r>
          </w:p>
        </w:tc>
      </w:tr>
      <w:tr w:rsidR="00E306B4" w:rsidRPr="00AC36AA" w14:paraId="2CD90A83" w14:textId="77777777" w:rsidTr="00E306B4">
        <w:trPr>
          <w:trHeight w:val="315"/>
          <w:jc w:val="center"/>
        </w:trPr>
        <w:tc>
          <w:tcPr>
            <w:tcW w:w="1420" w:type="dxa"/>
            <w:tcBorders>
              <w:top w:val="nil"/>
              <w:left w:val="nil"/>
              <w:bottom w:val="nil"/>
              <w:right w:val="nil"/>
            </w:tcBorders>
            <w:shd w:val="clear" w:color="auto" w:fill="auto"/>
            <w:vAlign w:val="center"/>
            <w:hideMark/>
          </w:tcPr>
          <w:p w14:paraId="7757F932"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Malta</w:t>
            </w:r>
          </w:p>
        </w:tc>
        <w:tc>
          <w:tcPr>
            <w:tcW w:w="2620" w:type="dxa"/>
            <w:tcBorders>
              <w:top w:val="nil"/>
              <w:left w:val="nil"/>
              <w:bottom w:val="nil"/>
              <w:right w:val="nil"/>
            </w:tcBorders>
            <w:shd w:val="clear" w:color="auto" w:fill="auto"/>
            <w:vAlign w:val="center"/>
            <w:hideMark/>
          </w:tcPr>
          <w:p w14:paraId="04FFE3A3"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45.1†</w:t>
            </w:r>
          </w:p>
        </w:tc>
        <w:tc>
          <w:tcPr>
            <w:tcW w:w="2540" w:type="dxa"/>
            <w:tcBorders>
              <w:top w:val="nil"/>
              <w:left w:val="nil"/>
              <w:bottom w:val="nil"/>
              <w:right w:val="nil"/>
            </w:tcBorders>
            <w:shd w:val="clear" w:color="auto" w:fill="auto"/>
            <w:vAlign w:val="center"/>
            <w:hideMark/>
          </w:tcPr>
          <w:p w14:paraId="67CC8A0D"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19.1*</w:t>
            </w:r>
          </w:p>
        </w:tc>
      </w:tr>
      <w:tr w:rsidR="00E306B4" w:rsidRPr="00AC36AA" w14:paraId="47C4CEE5" w14:textId="77777777" w:rsidTr="00E306B4">
        <w:trPr>
          <w:trHeight w:val="315"/>
          <w:jc w:val="center"/>
        </w:trPr>
        <w:tc>
          <w:tcPr>
            <w:tcW w:w="1420" w:type="dxa"/>
            <w:tcBorders>
              <w:top w:val="nil"/>
              <w:left w:val="nil"/>
              <w:bottom w:val="single" w:sz="4" w:space="0" w:color="auto"/>
              <w:right w:val="nil"/>
            </w:tcBorders>
            <w:shd w:val="clear" w:color="auto" w:fill="auto"/>
            <w:vAlign w:val="center"/>
            <w:hideMark/>
          </w:tcPr>
          <w:p w14:paraId="1D750BC0" w14:textId="77777777" w:rsidR="00E306B4" w:rsidRPr="00AC36AA" w:rsidRDefault="00E306B4" w:rsidP="00B25836">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Luxembourg</w:t>
            </w:r>
          </w:p>
        </w:tc>
        <w:tc>
          <w:tcPr>
            <w:tcW w:w="2620" w:type="dxa"/>
            <w:tcBorders>
              <w:top w:val="nil"/>
              <w:left w:val="nil"/>
              <w:bottom w:val="single" w:sz="4" w:space="0" w:color="auto"/>
              <w:right w:val="nil"/>
            </w:tcBorders>
            <w:shd w:val="clear" w:color="auto" w:fill="auto"/>
            <w:vAlign w:val="center"/>
            <w:hideMark/>
          </w:tcPr>
          <w:p w14:paraId="2E507528"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19.4*</w:t>
            </w:r>
          </w:p>
        </w:tc>
        <w:tc>
          <w:tcPr>
            <w:tcW w:w="2540" w:type="dxa"/>
            <w:tcBorders>
              <w:top w:val="nil"/>
              <w:left w:val="nil"/>
              <w:bottom w:val="single" w:sz="4" w:space="0" w:color="auto"/>
              <w:right w:val="nil"/>
            </w:tcBorders>
            <w:shd w:val="clear" w:color="auto" w:fill="auto"/>
            <w:vAlign w:val="center"/>
            <w:hideMark/>
          </w:tcPr>
          <w:p w14:paraId="5FAB400B" w14:textId="77777777" w:rsidR="00E306B4" w:rsidRPr="00AC36AA" w:rsidRDefault="00E306B4" w:rsidP="00B25836">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16.3</w:t>
            </w:r>
          </w:p>
        </w:tc>
      </w:tr>
    </w:tbl>
    <w:p w14:paraId="7F6115DF" w14:textId="77777777" w:rsidR="00E306B4" w:rsidRPr="00AC36AA" w:rsidRDefault="00E306B4" w:rsidP="00402D24">
      <w:pPr>
        <w:keepNext/>
        <w:keepLines/>
        <w:tabs>
          <w:tab w:val="left" w:pos="993"/>
        </w:tabs>
        <w:spacing w:after="40" w:line="240" w:lineRule="auto"/>
        <w:rPr>
          <w:rFonts w:ascii="Times New Roman" w:hAnsi="Times New Roman" w:cs="Times New Roman"/>
          <w:sz w:val="24"/>
          <w:szCs w:val="24"/>
          <w:lang w:val="en-GB"/>
        </w:rPr>
      </w:pPr>
    </w:p>
    <w:p w14:paraId="52E41704" w14:textId="40A84DA0" w:rsidR="0010719D" w:rsidRPr="00AC36AA" w:rsidRDefault="0010719D" w:rsidP="006E5360">
      <w:pPr>
        <w:keepNext/>
        <w:keepLines/>
        <w:spacing w:before="40" w:after="0" w:line="240" w:lineRule="auto"/>
        <w:rPr>
          <w:rFonts w:ascii="Times New Roman" w:hAnsi="Times New Roman" w:cs="Times New Roman"/>
          <w:color w:val="000000"/>
          <w:sz w:val="20"/>
          <w:szCs w:val="20"/>
          <w:lang w:val="en-GB"/>
        </w:rPr>
      </w:pP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xml:space="preserve">: </w:t>
      </w:r>
      <w:r w:rsidRPr="00AC36AA">
        <w:rPr>
          <w:rFonts w:ascii="Times New Roman" w:hAnsi="Times New Roman" w:cs="Times New Roman"/>
          <w:color w:val="000000"/>
          <w:sz w:val="20"/>
          <w:szCs w:val="20"/>
          <w:lang w:val="en-GB"/>
        </w:rPr>
        <w:t xml:space="preserve">*2012; †2014. The ratio of total tertiary enrolment, regardless of age, to the population of the age group that officially corresponds to the tertiary level of education. Tertiary education, whether or not </w:t>
      </w:r>
      <w:r w:rsidR="008365D0" w:rsidRPr="00AC36AA">
        <w:rPr>
          <w:rFonts w:ascii="Times New Roman" w:hAnsi="Times New Roman" w:cs="Times New Roman"/>
          <w:color w:val="000000"/>
          <w:sz w:val="20"/>
          <w:szCs w:val="20"/>
          <w:lang w:val="en-GB"/>
        </w:rPr>
        <w:t xml:space="preserve">aiming at </w:t>
      </w:r>
      <w:r w:rsidRPr="00AC36AA">
        <w:rPr>
          <w:rFonts w:ascii="Times New Roman" w:hAnsi="Times New Roman" w:cs="Times New Roman"/>
          <w:color w:val="000000"/>
          <w:sz w:val="20"/>
          <w:szCs w:val="20"/>
          <w:lang w:val="en-GB"/>
        </w:rPr>
        <w:t xml:space="preserve">an advanced research qualification, normally requires, as a minimum condition of admission, the successful completion of education at the secondary level. </w:t>
      </w:r>
      <w:r w:rsidRPr="00AC36AA">
        <w:rPr>
          <w:rFonts w:ascii="Times New Roman" w:hAnsi="Times New Roman" w:cs="Times New Roman"/>
          <w:sz w:val="20"/>
          <w:szCs w:val="20"/>
          <w:lang w:val="en-GB"/>
        </w:rPr>
        <w:t xml:space="preserve">Graduates in science and engineering </w:t>
      </w:r>
      <w:r w:rsidRPr="00AC36AA">
        <w:rPr>
          <w:rFonts w:ascii="Times New Roman" w:hAnsi="Times New Roman" w:cs="Times New Roman"/>
          <w:color w:val="000000"/>
          <w:sz w:val="20"/>
          <w:szCs w:val="20"/>
          <w:lang w:val="en-GB"/>
        </w:rPr>
        <w:t>is defined as the share of all tertiary graduates in science, manufacturing, engineering, and construction over all tertiary graduates (</w:t>
      </w:r>
      <w:r w:rsidRPr="00AC36AA">
        <w:rPr>
          <w:rFonts w:ascii="Times New Roman" w:hAnsi="Times New Roman" w:cs="Times New Roman"/>
          <w:sz w:val="20"/>
          <w:szCs w:val="20"/>
          <w:lang w:val="en-GB"/>
        </w:rPr>
        <w:t>n/a Germany)</w:t>
      </w:r>
      <w:r w:rsidRPr="00AC36AA">
        <w:rPr>
          <w:rFonts w:ascii="Times New Roman" w:hAnsi="Times New Roman" w:cs="Times New Roman"/>
          <w:color w:val="000000"/>
          <w:sz w:val="20"/>
          <w:szCs w:val="20"/>
          <w:lang w:val="en-GB"/>
        </w:rPr>
        <w:t>.</w:t>
      </w:r>
    </w:p>
    <w:p w14:paraId="1353D9D6" w14:textId="069269CB" w:rsidR="0010719D" w:rsidRPr="00AC36AA" w:rsidRDefault="0010719D" w:rsidP="00B25836">
      <w:pPr>
        <w:keepNext/>
        <w:keepLines/>
        <w:spacing w:before="40" w:after="360" w:line="240" w:lineRule="auto"/>
        <w:rPr>
          <w:rFonts w:ascii="Times New Roman" w:hAnsi="Times New Roman" w:cs="Times New Roman"/>
          <w:sz w:val="20"/>
          <w:szCs w:val="20"/>
          <w:lang w:val="en-GB"/>
        </w:rPr>
      </w:pP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 xml:space="preserve">: </w:t>
      </w:r>
      <w:r w:rsidRPr="00AC36AA">
        <w:rPr>
          <w:rFonts w:ascii="Times New Roman" w:hAnsi="Times New Roman" w:cs="Times New Roman"/>
          <w:iCs/>
          <w:color w:val="000000"/>
          <w:sz w:val="20"/>
          <w:szCs w:val="20"/>
          <w:lang w:val="en-GB"/>
        </w:rPr>
        <w:t>UNESCO Institute for Statistics, UIS online database (2007–14)</w:t>
      </w:r>
      <w:r w:rsidR="006E5360" w:rsidRPr="00AC36AA">
        <w:rPr>
          <w:rFonts w:ascii="Times New Roman" w:hAnsi="Times New Roman" w:cs="Times New Roman"/>
          <w:iCs/>
          <w:color w:val="000000"/>
          <w:sz w:val="20"/>
          <w:szCs w:val="20"/>
          <w:lang w:val="en-GB"/>
        </w:rPr>
        <w:t>.</w:t>
      </w:r>
    </w:p>
    <w:p w14:paraId="653E5626" w14:textId="5E59C146"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As mentioned, the decision to acquire and use economically valuable human capital is ultimately an individual investment decision governed to a considerable extent by the rate of return on human capital </w:t>
      </w:r>
      <w:r w:rsidR="00F51D46" w:rsidRPr="00AC36AA">
        <w:rPr>
          <w:rFonts w:ascii="Times New Roman" w:hAnsi="Times New Roman" w:cs="Times New Roman"/>
          <w:sz w:val="24"/>
          <w:lang w:val="en-GB"/>
        </w:rPr>
        <w:t>(Schultz 1960; Becker 1964</w:t>
      </w:r>
      <w:r w:rsidRPr="00AC36AA">
        <w:rPr>
          <w:rFonts w:ascii="Times New Roman" w:hAnsi="Times New Roman" w:cs="Times New Roman"/>
          <w:sz w:val="24"/>
          <w:lang w:val="en-GB"/>
        </w:rPr>
        <w:t xml:space="preserve">). </w:t>
      </w:r>
      <w:r w:rsidRPr="00AC36AA">
        <w:rPr>
          <w:rFonts w:ascii="Times New Roman" w:hAnsi="Times New Roman" w:cs="Times New Roman"/>
          <w:i/>
          <w:sz w:val="24"/>
          <w:lang w:val="en-GB"/>
        </w:rPr>
        <w:t>Table 11</w:t>
      </w:r>
      <w:r w:rsidRPr="00AC36AA">
        <w:rPr>
          <w:rFonts w:ascii="Times New Roman" w:hAnsi="Times New Roman" w:cs="Times New Roman"/>
          <w:sz w:val="24"/>
          <w:lang w:val="en-GB"/>
        </w:rPr>
        <w:t xml:space="preserve"> presents two arguably imperfect measures of this rate of return. The first column </w:t>
      </w:r>
      <w:r w:rsidR="00F90827" w:rsidRPr="00AC36AA">
        <w:rPr>
          <w:rFonts w:ascii="Times New Roman" w:hAnsi="Times New Roman" w:cs="Times New Roman"/>
          <w:sz w:val="24"/>
          <w:lang w:val="en-GB"/>
        </w:rPr>
        <w:t xml:space="preserve">demonstrates </w:t>
      </w:r>
      <w:r w:rsidRPr="00AC36AA">
        <w:rPr>
          <w:rFonts w:ascii="Times New Roman" w:hAnsi="Times New Roman" w:cs="Times New Roman"/>
          <w:sz w:val="24"/>
          <w:lang w:val="en-GB"/>
        </w:rPr>
        <w:t xml:space="preserve">that the rate of return </w:t>
      </w:r>
      <w:r w:rsidRPr="00AC36AA">
        <w:rPr>
          <w:rFonts w:ascii="Times New Roman" w:hAnsi="Times New Roman" w:cs="Times New Roman"/>
          <w:sz w:val="24"/>
          <w:lang w:val="en-GB"/>
        </w:rPr>
        <w:lastRenderedPageBreak/>
        <w:t xml:space="preserve">on schooling varies greatly across countries from the United States, Germany and Poland at the top to Denmark, Italy and Sweden at the bottom. Comparing the overall rate of return with the return on analytical/numerical ability </w:t>
      </w:r>
      <w:r w:rsidR="00EC739A" w:rsidRPr="00AC36AA">
        <w:rPr>
          <w:rFonts w:ascii="Times New Roman" w:hAnsi="Times New Roman" w:cs="Times New Roman"/>
          <w:sz w:val="24"/>
          <w:lang w:val="en-GB"/>
        </w:rPr>
        <w:t xml:space="preserve">in the second column </w:t>
      </w:r>
      <w:r w:rsidRPr="00AC36AA">
        <w:rPr>
          <w:rFonts w:ascii="Times New Roman" w:hAnsi="Times New Roman" w:cs="Times New Roman"/>
          <w:sz w:val="24"/>
          <w:lang w:val="en-GB"/>
        </w:rPr>
        <w:t xml:space="preserve">underscores the </w:t>
      </w:r>
      <w:r w:rsidR="00F90827" w:rsidRPr="00AC36AA">
        <w:rPr>
          <w:rFonts w:ascii="Times New Roman" w:hAnsi="Times New Roman" w:cs="Times New Roman"/>
          <w:sz w:val="24"/>
          <w:lang w:val="en-GB"/>
        </w:rPr>
        <w:t xml:space="preserve">vital </w:t>
      </w:r>
      <w:r w:rsidRPr="00AC36AA">
        <w:rPr>
          <w:rFonts w:ascii="Times New Roman" w:hAnsi="Times New Roman" w:cs="Times New Roman"/>
          <w:sz w:val="24"/>
          <w:lang w:val="en-GB"/>
        </w:rPr>
        <w:t xml:space="preserve">importance of </w:t>
      </w:r>
      <w:r w:rsidR="00F90827" w:rsidRPr="00AC36AA">
        <w:rPr>
          <w:rFonts w:ascii="Times New Roman" w:hAnsi="Times New Roman" w:cs="Times New Roman"/>
          <w:sz w:val="24"/>
          <w:lang w:val="en-GB"/>
        </w:rPr>
        <w:t xml:space="preserve">this </w:t>
      </w:r>
      <w:r w:rsidRPr="00AC36AA">
        <w:rPr>
          <w:rFonts w:ascii="Times New Roman" w:hAnsi="Times New Roman" w:cs="Times New Roman"/>
          <w:sz w:val="24"/>
          <w:lang w:val="en-GB"/>
        </w:rPr>
        <w:t xml:space="preserve">knowledge. </w:t>
      </w:r>
    </w:p>
    <w:p w14:paraId="133F8D09" w14:textId="640AB21F"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These findings merit an additional discussion, notably related to the differences in the university systems in Europe compared to the United States, the features of which were briefly discussed in </w:t>
      </w:r>
      <w:r w:rsidR="00F53BE1" w:rsidRPr="00AC36AA">
        <w:rPr>
          <w:rFonts w:ascii="Times New Roman" w:hAnsi="Times New Roman" w:cs="Times New Roman"/>
          <w:sz w:val="24"/>
          <w:lang w:val="en-GB"/>
        </w:rPr>
        <w:t>sub</w:t>
      </w:r>
      <w:r w:rsidRPr="00AC36AA">
        <w:rPr>
          <w:rFonts w:ascii="Times New Roman" w:hAnsi="Times New Roman" w:cs="Times New Roman"/>
          <w:sz w:val="24"/>
          <w:lang w:val="en-GB"/>
        </w:rPr>
        <w:t xml:space="preserve">section 3.8.1. The U.S. university system seems more responsive to the economic needs of society than the university systems in most European countries. </w:t>
      </w:r>
      <w:r w:rsidR="003A35CE" w:rsidRPr="00AC36AA">
        <w:rPr>
          <w:rFonts w:ascii="Times New Roman" w:hAnsi="Times New Roman" w:cs="Times New Roman"/>
          <w:sz w:val="24"/>
          <w:lang w:val="en-GB"/>
        </w:rPr>
        <w:t>H</w:t>
      </w:r>
      <w:r w:rsidRPr="00AC36AA">
        <w:rPr>
          <w:rFonts w:ascii="Times New Roman" w:hAnsi="Times New Roman" w:cs="Times New Roman"/>
          <w:sz w:val="24"/>
          <w:lang w:val="en-GB"/>
        </w:rPr>
        <w:t>igh tuition fees</w:t>
      </w:r>
      <w:r w:rsidR="003A35CE" w:rsidRPr="00AC36AA">
        <w:rPr>
          <w:rFonts w:ascii="Times New Roman" w:hAnsi="Times New Roman" w:cs="Times New Roman"/>
          <w:sz w:val="24"/>
          <w:lang w:val="en-GB"/>
        </w:rPr>
        <w:t xml:space="preserve"> mean that</w:t>
      </w:r>
      <w:r w:rsidRPr="00AC36AA">
        <w:rPr>
          <w:rFonts w:ascii="Times New Roman" w:hAnsi="Times New Roman" w:cs="Times New Roman"/>
          <w:sz w:val="24"/>
          <w:lang w:val="en-GB"/>
        </w:rPr>
        <w:t xml:space="preserve"> students expect a high degree of relevance </w:t>
      </w:r>
      <w:r w:rsidR="00F90827" w:rsidRPr="00AC36AA">
        <w:rPr>
          <w:rFonts w:ascii="Times New Roman" w:hAnsi="Times New Roman" w:cs="Times New Roman"/>
          <w:sz w:val="24"/>
          <w:lang w:val="en-GB"/>
        </w:rPr>
        <w:t xml:space="preserve">from </w:t>
      </w:r>
      <w:r w:rsidRPr="00AC36AA">
        <w:rPr>
          <w:rFonts w:ascii="Times New Roman" w:hAnsi="Times New Roman" w:cs="Times New Roman"/>
          <w:sz w:val="24"/>
          <w:lang w:val="en-GB"/>
        </w:rPr>
        <w:t xml:space="preserve">the offered curricula. Likewise, professors who are dependent on research grants are more likely to adjust their research to fields that have high economic value (Rosenberg 2000). Decentralization and competition in the American system also result in greater </w:t>
      </w:r>
      <w:r w:rsidR="00693EED" w:rsidRPr="00AC36AA">
        <w:rPr>
          <w:rFonts w:ascii="Times New Roman" w:hAnsi="Times New Roman" w:cs="Times New Roman"/>
          <w:sz w:val="24"/>
          <w:lang w:val="en-GB"/>
        </w:rPr>
        <w:t>wage</w:t>
      </w:r>
      <w:r w:rsidRPr="00AC36AA">
        <w:rPr>
          <w:rFonts w:ascii="Times New Roman" w:hAnsi="Times New Roman" w:cs="Times New Roman"/>
          <w:sz w:val="24"/>
          <w:lang w:val="en-GB"/>
        </w:rPr>
        <w:t xml:space="preserve"> dispersion </w:t>
      </w:r>
      <w:r w:rsidR="00F90827" w:rsidRPr="00AC36AA">
        <w:rPr>
          <w:rFonts w:ascii="Times New Roman" w:hAnsi="Times New Roman" w:cs="Times New Roman"/>
          <w:sz w:val="24"/>
          <w:lang w:val="en-GB"/>
        </w:rPr>
        <w:t xml:space="preserve">with </w:t>
      </w:r>
      <w:r w:rsidR="00693EED" w:rsidRPr="00AC36AA">
        <w:rPr>
          <w:rFonts w:ascii="Times New Roman" w:hAnsi="Times New Roman" w:cs="Times New Roman"/>
          <w:sz w:val="24"/>
          <w:lang w:val="en-GB"/>
        </w:rPr>
        <w:t>salaries</w:t>
      </w:r>
      <w:r w:rsidR="003A35CE" w:rsidRPr="00AC36AA">
        <w:rPr>
          <w:rFonts w:ascii="Times New Roman" w:hAnsi="Times New Roman" w:cs="Times New Roman"/>
          <w:sz w:val="24"/>
          <w:lang w:val="en-GB"/>
        </w:rPr>
        <w:t xml:space="preserve"> </w:t>
      </w:r>
      <w:r w:rsidR="00F90827" w:rsidRPr="00AC36AA">
        <w:rPr>
          <w:rFonts w:ascii="Times New Roman" w:hAnsi="Times New Roman" w:cs="Times New Roman"/>
          <w:sz w:val="24"/>
          <w:lang w:val="en-GB"/>
        </w:rPr>
        <w:t xml:space="preserve">being </w:t>
      </w:r>
      <w:r w:rsidRPr="00AC36AA">
        <w:rPr>
          <w:rFonts w:ascii="Times New Roman" w:hAnsi="Times New Roman" w:cs="Times New Roman"/>
          <w:sz w:val="24"/>
          <w:lang w:val="en-GB"/>
        </w:rPr>
        <w:t xml:space="preserve">more likely to reflect the economic relevance of </w:t>
      </w:r>
      <w:r w:rsidR="00EC739A" w:rsidRPr="00AC36AA">
        <w:rPr>
          <w:rFonts w:ascii="Times New Roman" w:hAnsi="Times New Roman" w:cs="Times New Roman"/>
          <w:sz w:val="24"/>
          <w:lang w:val="en-GB"/>
        </w:rPr>
        <w:t>a</w:t>
      </w:r>
      <w:r w:rsidRPr="00AC36AA">
        <w:rPr>
          <w:rFonts w:ascii="Times New Roman" w:hAnsi="Times New Roman" w:cs="Times New Roman"/>
          <w:sz w:val="24"/>
          <w:lang w:val="en-GB"/>
        </w:rPr>
        <w:t xml:space="preserve"> field and </w:t>
      </w:r>
      <w:r w:rsidR="00EC739A" w:rsidRPr="00AC36AA">
        <w:rPr>
          <w:rFonts w:ascii="Times New Roman" w:hAnsi="Times New Roman" w:cs="Times New Roman"/>
          <w:sz w:val="24"/>
          <w:lang w:val="en-GB"/>
        </w:rPr>
        <w:t>the professor’s</w:t>
      </w:r>
      <w:r w:rsidRPr="00AC36AA">
        <w:rPr>
          <w:rFonts w:ascii="Times New Roman" w:hAnsi="Times New Roman" w:cs="Times New Roman"/>
          <w:sz w:val="24"/>
          <w:lang w:val="en-GB"/>
        </w:rPr>
        <w:t xml:space="preserve"> achievements in research and teaching. Entirely new fields and major breakthroughs in established fields have been rapidly introduced to the curricula of leading U.S. universities over the years. </w:t>
      </w:r>
    </w:p>
    <w:p w14:paraId="068AD411" w14:textId="77777777" w:rsidR="0010719D" w:rsidRPr="00AC36AA" w:rsidRDefault="0010719D" w:rsidP="0010719D">
      <w:pPr>
        <w:keepNext/>
        <w:keepLines/>
        <w:tabs>
          <w:tab w:val="left" w:pos="993"/>
        </w:tabs>
        <w:spacing w:after="60"/>
        <w:rPr>
          <w:rFonts w:ascii="Times New Roman" w:hAnsi="Times New Roman" w:cs="Times New Roman"/>
          <w:sz w:val="24"/>
          <w:lang w:val="en-GB"/>
        </w:rPr>
      </w:pPr>
      <w:r w:rsidRPr="00AC36AA">
        <w:rPr>
          <w:rFonts w:ascii="Times New Roman" w:hAnsi="Times New Roman" w:cs="Times New Roman"/>
          <w:i/>
          <w:sz w:val="24"/>
          <w:lang w:val="en-GB"/>
        </w:rPr>
        <w:lastRenderedPageBreak/>
        <w:t>Table 11</w:t>
      </w:r>
      <w:r w:rsidRPr="00AC36AA">
        <w:rPr>
          <w:rFonts w:ascii="Times New Roman" w:hAnsi="Times New Roman" w:cs="Times New Roman"/>
          <w:sz w:val="24"/>
          <w:lang w:val="en-GB"/>
        </w:rPr>
        <w:tab/>
        <w:t>Before tax educational premiums and completion rates in EU countries and the U.S.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1"/>
        <w:gridCol w:w="1418"/>
        <w:gridCol w:w="414"/>
        <w:gridCol w:w="1434"/>
        <w:gridCol w:w="2268"/>
        <w:gridCol w:w="1401"/>
      </w:tblGrid>
      <w:tr w:rsidR="0010719D" w:rsidRPr="00AC36AA" w14:paraId="3850057B" w14:textId="77777777" w:rsidTr="001E3BAB">
        <w:trPr>
          <w:jc w:val="center"/>
        </w:trPr>
        <w:tc>
          <w:tcPr>
            <w:tcW w:w="1531" w:type="dxa"/>
            <w:tcBorders>
              <w:top w:val="single" w:sz="4" w:space="0" w:color="auto"/>
              <w:bottom w:val="single" w:sz="4" w:space="0" w:color="auto"/>
            </w:tcBorders>
          </w:tcPr>
          <w:p w14:paraId="16F6430E" w14:textId="77777777" w:rsidR="0010719D" w:rsidRPr="00AC36AA" w:rsidRDefault="0010719D" w:rsidP="001E3BAB">
            <w:pPr>
              <w:keepNext/>
              <w:keepLines/>
              <w:spacing w:before="40"/>
              <w:rPr>
                <w:rFonts w:ascii="Times New Roman" w:hAnsi="Times New Roman" w:cs="Times New Roman"/>
                <w:sz w:val="24"/>
                <w:szCs w:val="24"/>
                <w:lang w:val="en-GB"/>
              </w:rPr>
            </w:pPr>
            <w:r w:rsidRPr="00AC36AA">
              <w:rPr>
                <w:rFonts w:ascii="Times New Roman" w:hAnsi="Times New Roman" w:cs="Times New Roman"/>
                <w:sz w:val="24"/>
                <w:szCs w:val="24"/>
                <w:lang w:val="en-GB"/>
              </w:rPr>
              <w:t>Country</w:t>
            </w:r>
          </w:p>
        </w:tc>
        <w:tc>
          <w:tcPr>
            <w:tcW w:w="1418" w:type="dxa"/>
            <w:tcBorders>
              <w:top w:val="single" w:sz="4" w:space="0" w:color="auto"/>
              <w:bottom w:val="single" w:sz="4" w:space="0" w:color="auto"/>
            </w:tcBorders>
          </w:tcPr>
          <w:p w14:paraId="00773061" w14:textId="77777777" w:rsidR="0010719D" w:rsidRPr="00AC36AA" w:rsidRDefault="0010719D" w:rsidP="001E3BAB">
            <w:pPr>
              <w:keepNext/>
              <w:keepLines/>
              <w:spacing w:before="40"/>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Educational</w:t>
            </w:r>
            <w:r w:rsidRPr="00AC36AA">
              <w:rPr>
                <w:rFonts w:ascii="Times New Roman" w:hAnsi="Times New Roman" w:cs="Times New Roman"/>
                <w:sz w:val="24"/>
                <w:szCs w:val="24"/>
                <w:lang w:val="en-GB"/>
              </w:rPr>
              <w:br/>
              <w:t>premium</w:t>
            </w:r>
          </w:p>
        </w:tc>
        <w:tc>
          <w:tcPr>
            <w:tcW w:w="414" w:type="dxa"/>
            <w:tcBorders>
              <w:top w:val="single" w:sz="4" w:space="0" w:color="auto"/>
              <w:bottom w:val="single" w:sz="4" w:space="0" w:color="auto"/>
            </w:tcBorders>
          </w:tcPr>
          <w:p w14:paraId="7787A6DE" w14:textId="77777777" w:rsidR="0010719D" w:rsidRPr="00AC36AA" w:rsidRDefault="0010719D" w:rsidP="001E3BAB">
            <w:pPr>
              <w:keepNext/>
              <w:keepLines/>
              <w:spacing w:before="40"/>
              <w:rPr>
                <w:rFonts w:ascii="Times New Roman" w:hAnsi="Times New Roman" w:cs="Times New Roman"/>
                <w:sz w:val="24"/>
                <w:szCs w:val="24"/>
                <w:lang w:val="en-GB"/>
              </w:rPr>
            </w:pPr>
          </w:p>
        </w:tc>
        <w:tc>
          <w:tcPr>
            <w:tcW w:w="1434" w:type="dxa"/>
            <w:tcBorders>
              <w:top w:val="single" w:sz="4" w:space="0" w:color="auto"/>
              <w:bottom w:val="single" w:sz="4" w:space="0" w:color="auto"/>
            </w:tcBorders>
          </w:tcPr>
          <w:p w14:paraId="2A19843E" w14:textId="77777777" w:rsidR="0010719D" w:rsidRPr="00AC36AA" w:rsidRDefault="0010719D" w:rsidP="001E3BAB">
            <w:pPr>
              <w:keepNext/>
              <w:keepLines/>
              <w:spacing w:before="40"/>
              <w:rPr>
                <w:rFonts w:ascii="Times New Roman" w:hAnsi="Times New Roman" w:cs="Times New Roman"/>
                <w:sz w:val="24"/>
                <w:szCs w:val="24"/>
                <w:lang w:val="en-GB"/>
              </w:rPr>
            </w:pPr>
            <w:r w:rsidRPr="00AC36AA">
              <w:rPr>
                <w:rFonts w:ascii="Times New Roman" w:hAnsi="Times New Roman" w:cs="Times New Roman"/>
                <w:sz w:val="24"/>
                <w:szCs w:val="24"/>
                <w:lang w:val="en-GB"/>
              </w:rPr>
              <w:t>Country</w:t>
            </w:r>
          </w:p>
        </w:tc>
        <w:tc>
          <w:tcPr>
            <w:tcW w:w="2268" w:type="dxa"/>
            <w:tcBorders>
              <w:top w:val="single" w:sz="4" w:space="0" w:color="auto"/>
              <w:bottom w:val="single" w:sz="4" w:space="0" w:color="auto"/>
            </w:tcBorders>
          </w:tcPr>
          <w:p w14:paraId="2FF30BA0" w14:textId="77777777" w:rsidR="0010719D" w:rsidRPr="00AC36AA" w:rsidRDefault="0010719D" w:rsidP="001E3BAB">
            <w:pPr>
              <w:keepNext/>
              <w:keepLines/>
              <w:spacing w:before="40"/>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Return on analytical/</w:t>
            </w:r>
            <w:r w:rsidRPr="00AC36AA">
              <w:rPr>
                <w:rFonts w:ascii="Times New Roman" w:hAnsi="Times New Roman" w:cs="Times New Roman"/>
                <w:sz w:val="24"/>
                <w:szCs w:val="24"/>
                <w:lang w:val="en-GB"/>
              </w:rPr>
              <w:br/>
              <w:t>numerical ability</w:t>
            </w:r>
          </w:p>
        </w:tc>
        <w:tc>
          <w:tcPr>
            <w:tcW w:w="1401" w:type="dxa"/>
            <w:tcBorders>
              <w:top w:val="single" w:sz="4" w:space="0" w:color="auto"/>
              <w:bottom w:val="single" w:sz="4" w:space="0" w:color="auto"/>
            </w:tcBorders>
          </w:tcPr>
          <w:p w14:paraId="1A11CF72" w14:textId="77777777" w:rsidR="0010719D" w:rsidRPr="00AC36AA" w:rsidRDefault="0010719D" w:rsidP="001E3BAB">
            <w:pPr>
              <w:keepNext/>
              <w:keepLines/>
              <w:spacing w:before="40"/>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Completion rate, % </w:t>
            </w:r>
          </w:p>
        </w:tc>
      </w:tr>
      <w:tr w:rsidR="0010719D" w:rsidRPr="00AC36AA" w14:paraId="2BB280A3" w14:textId="77777777" w:rsidTr="001E3BAB">
        <w:trPr>
          <w:jc w:val="center"/>
        </w:trPr>
        <w:tc>
          <w:tcPr>
            <w:tcW w:w="1531" w:type="dxa"/>
            <w:tcBorders>
              <w:top w:val="single" w:sz="4" w:space="0" w:color="auto"/>
            </w:tcBorders>
          </w:tcPr>
          <w:p w14:paraId="70EF1AF2" w14:textId="77777777" w:rsidR="0010719D" w:rsidRPr="00AC36AA" w:rsidRDefault="0010719D" w:rsidP="001E3BAB">
            <w:pPr>
              <w:keepNext/>
              <w:keepLines/>
              <w:spacing w:before="40"/>
              <w:rPr>
                <w:rFonts w:ascii="Times New Roman" w:hAnsi="Times New Roman" w:cs="Times New Roman"/>
                <w:sz w:val="24"/>
                <w:szCs w:val="24"/>
                <w:lang w:val="en-GB"/>
              </w:rPr>
            </w:pPr>
            <w:r w:rsidRPr="00AC36AA">
              <w:rPr>
                <w:rFonts w:ascii="Times New Roman" w:hAnsi="Times New Roman" w:cs="Times New Roman"/>
                <w:sz w:val="24"/>
                <w:szCs w:val="24"/>
                <w:lang w:val="en-GB"/>
              </w:rPr>
              <w:t>USA</w:t>
            </w:r>
          </w:p>
        </w:tc>
        <w:tc>
          <w:tcPr>
            <w:tcW w:w="1418" w:type="dxa"/>
            <w:tcBorders>
              <w:top w:val="single" w:sz="4" w:space="0" w:color="auto"/>
            </w:tcBorders>
          </w:tcPr>
          <w:p w14:paraId="1FE998E6" w14:textId="77777777" w:rsidR="0010719D" w:rsidRPr="00AC36AA" w:rsidRDefault="0010719D" w:rsidP="001E3BAB">
            <w:pPr>
              <w:keepNext/>
              <w:keepLines/>
              <w:spacing w:before="40"/>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11.1</w:t>
            </w:r>
          </w:p>
        </w:tc>
        <w:tc>
          <w:tcPr>
            <w:tcW w:w="414" w:type="dxa"/>
            <w:tcBorders>
              <w:top w:val="single" w:sz="4" w:space="0" w:color="auto"/>
            </w:tcBorders>
          </w:tcPr>
          <w:p w14:paraId="5F9B6115" w14:textId="77777777" w:rsidR="0010719D" w:rsidRPr="00AC36AA" w:rsidRDefault="0010719D" w:rsidP="001E3BAB">
            <w:pPr>
              <w:keepNext/>
              <w:keepLines/>
              <w:spacing w:before="40"/>
              <w:rPr>
                <w:rFonts w:ascii="Times New Roman" w:hAnsi="Times New Roman" w:cs="Times New Roman"/>
                <w:sz w:val="24"/>
                <w:szCs w:val="24"/>
                <w:lang w:val="en-GB"/>
              </w:rPr>
            </w:pPr>
          </w:p>
        </w:tc>
        <w:tc>
          <w:tcPr>
            <w:tcW w:w="1434" w:type="dxa"/>
            <w:tcBorders>
              <w:top w:val="single" w:sz="4" w:space="0" w:color="auto"/>
            </w:tcBorders>
          </w:tcPr>
          <w:p w14:paraId="66E83EF0" w14:textId="77777777" w:rsidR="0010719D" w:rsidRPr="00AC36AA" w:rsidRDefault="0010719D" w:rsidP="001E3BAB">
            <w:pPr>
              <w:keepNext/>
              <w:keepLines/>
              <w:spacing w:before="40"/>
              <w:rPr>
                <w:rFonts w:ascii="Times New Roman" w:hAnsi="Times New Roman" w:cs="Times New Roman"/>
                <w:sz w:val="24"/>
                <w:szCs w:val="24"/>
                <w:lang w:val="en-GB"/>
              </w:rPr>
            </w:pPr>
            <w:r w:rsidRPr="00AC36AA">
              <w:rPr>
                <w:rFonts w:ascii="Times New Roman" w:hAnsi="Times New Roman" w:cs="Times New Roman"/>
                <w:sz w:val="24"/>
                <w:szCs w:val="24"/>
                <w:lang w:val="en-GB"/>
              </w:rPr>
              <w:t>USA</w:t>
            </w:r>
          </w:p>
        </w:tc>
        <w:tc>
          <w:tcPr>
            <w:tcW w:w="2268" w:type="dxa"/>
            <w:tcBorders>
              <w:top w:val="single" w:sz="4" w:space="0" w:color="auto"/>
            </w:tcBorders>
          </w:tcPr>
          <w:p w14:paraId="76C374FF" w14:textId="77777777" w:rsidR="0010719D" w:rsidRPr="00AC36AA" w:rsidRDefault="0010719D" w:rsidP="001E3BAB">
            <w:pPr>
              <w:keepNext/>
              <w:keepLines/>
              <w:spacing w:before="40"/>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27.9</w:t>
            </w:r>
          </w:p>
        </w:tc>
        <w:tc>
          <w:tcPr>
            <w:tcW w:w="1401" w:type="dxa"/>
            <w:tcBorders>
              <w:top w:val="single" w:sz="4" w:space="0" w:color="auto"/>
            </w:tcBorders>
          </w:tcPr>
          <w:p w14:paraId="436C457C" w14:textId="77777777" w:rsidR="0010719D" w:rsidRPr="00AC36AA" w:rsidRDefault="0010719D" w:rsidP="001E3BAB">
            <w:pPr>
              <w:keepNext/>
              <w:keepLines/>
              <w:spacing w:before="40"/>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78</w:t>
            </w:r>
          </w:p>
        </w:tc>
      </w:tr>
      <w:tr w:rsidR="0010719D" w:rsidRPr="00AC36AA" w14:paraId="46C950A0" w14:textId="77777777" w:rsidTr="001E3BAB">
        <w:trPr>
          <w:jc w:val="center"/>
        </w:trPr>
        <w:tc>
          <w:tcPr>
            <w:tcW w:w="1531" w:type="dxa"/>
          </w:tcPr>
          <w:p w14:paraId="79FDB7D7"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Poland</w:t>
            </w:r>
          </w:p>
        </w:tc>
        <w:tc>
          <w:tcPr>
            <w:tcW w:w="1418" w:type="dxa"/>
          </w:tcPr>
          <w:p w14:paraId="1582B004"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10.1</w:t>
            </w:r>
          </w:p>
        </w:tc>
        <w:tc>
          <w:tcPr>
            <w:tcW w:w="414" w:type="dxa"/>
          </w:tcPr>
          <w:p w14:paraId="51A73523"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16AE5596"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Ireland</w:t>
            </w:r>
          </w:p>
        </w:tc>
        <w:tc>
          <w:tcPr>
            <w:tcW w:w="2268" w:type="dxa"/>
          </w:tcPr>
          <w:p w14:paraId="3916151D"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24.1</w:t>
            </w:r>
          </w:p>
        </w:tc>
        <w:tc>
          <w:tcPr>
            <w:tcW w:w="1401" w:type="dxa"/>
          </w:tcPr>
          <w:p w14:paraId="1F34C72A"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94</w:t>
            </w:r>
          </w:p>
        </w:tc>
      </w:tr>
      <w:tr w:rsidR="0010719D" w:rsidRPr="00AC36AA" w14:paraId="39D662C1" w14:textId="77777777" w:rsidTr="001E3BAB">
        <w:trPr>
          <w:jc w:val="center"/>
        </w:trPr>
        <w:tc>
          <w:tcPr>
            <w:tcW w:w="1531" w:type="dxa"/>
          </w:tcPr>
          <w:p w14:paraId="3426F712"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Germany</w:t>
            </w:r>
          </w:p>
        </w:tc>
        <w:tc>
          <w:tcPr>
            <w:tcW w:w="1418" w:type="dxa"/>
          </w:tcPr>
          <w:p w14:paraId="55E14B6C"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9.5</w:t>
            </w:r>
          </w:p>
        </w:tc>
        <w:tc>
          <w:tcPr>
            <w:tcW w:w="414" w:type="dxa"/>
          </w:tcPr>
          <w:p w14:paraId="3F175EED"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7EA18B20"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Germany</w:t>
            </w:r>
          </w:p>
        </w:tc>
        <w:tc>
          <w:tcPr>
            <w:tcW w:w="2268" w:type="dxa"/>
          </w:tcPr>
          <w:p w14:paraId="16635372"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23.5</w:t>
            </w:r>
          </w:p>
        </w:tc>
        <w:tc>
          <w:tcPr>
            <w:tcW w:w="1401" w:type="dxa"/>
          </w:tcPr>
          <w:p w14:paraId="7B8509D0"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n/a</w:t>
            </w:r>
          </w:p>
        </w:tc>
      </w:tr>
      <w:tr w:rsidR="0010719D" w:rsidRPr="00AC36AA" w14:paraId="3A2CE911" w14:textId="77777777" w:rsidTr="001E3BAB">
        <w:trPr>
          <w:jc w:val="center"/>
        </w:trPr>
        <w:tc>
          <w:tcPr>
            <w:tcW w:w="1531" w:type="dxa"/>
          </w:tcPr>
          <w:p w14:paraId="7097590E"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Slovakia</w:t>
            </w:r>
          </w:p>
        </w:tc>
        <w:tc>
          <w:tcPr>
            <w:tcW w:w="1418" w:type="dxa"/>
          </w:tcPr>
          <w:p w14:paraId="79407135"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9.5</w:t>
            </w:r>
          </w:p>
        </w:tc>
        <w:tc>
          <w:tcPr>
            <w:tcW w:w="414" w:type="dxa"/>
          </w:tcPr>
          <w:p w14:paraId="3843F983"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22C7E8CA"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Spain</w:t>
            </w:r>
          </w:p>
        </w:tc>
        <w:tc>
          <w:tcPr>
            <w:tcW w:w="2268" w:type="dxa"/>
          </w:tcPr>
          <w:p w14:paraId="6A3A4AD2"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22.8</w:t>
            </w:r>
          </w:p>
        </w:tc>
        <w:tc>
          <w:tcPr>
            <w:tcW w:w="1401" w:type="dxa"/>
          </w:tcPr>
          <w:p w14:paraId="59555864"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n/a</w:t>
            </w:r>
          </w:p>
        </w:tc>
      </w:tr>
      <w:tr w:rsidR="0010719D" w:rsidRPr="00AC36AA" w14:paraId="2EB7DB54" w14:textId="77777777" w:rsidTr="001E3BAB">
        <w:trPr>
          <w:jc w:val="center"/>
        </w:trPr>
        <w:tc>
          <w:tcPr>
            <w:tcW w:w="1531" w:type="dxa"/>
          </w:tcPr>
          <w:p w14:paraId="67F60ADD"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Cyprus</w:t>
            </w:r>
          </w:p>
        </w:tc>
        <w:tc>
          <w:tcPr>
            <w:tcW w:w="1418" w:type="dxa"/>
          </w:tcPr>
          <w:p w14:paraId="650BAA62"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8.9</w:t>
            </w:r>
          </w:p>
        </w:tc>
        <w:tc>
          <w:tcPr>
            <w:tcW w:w="414" w:type="dxa"/>
          </w:tcPr>
          <w:p w14:paraId="0B94533D"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5449F246"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UK</w:t>
            </w:r>
          </w:p>
        </w:tc>
        <w:tc>
          <w:tcPr>
            <w:tcW w:w="2268" w:type="dxa"/>
          </w:tcPr>
          <w:p w14:paraId="33E03A3A"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22.5</w:t>
            </w:r>
          </w:p>
        </w:tc>
        <w:tc>
          <w:tcPr>
            <w:tcW w:w="1401" w:type="dxa"/>
          </w:tcPr>
          <w:p w14:paraId="3C2691E5"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84</w:t>
            </w:r>
          </w:p>
        </w:tc>
      </w:tr>
      <w:tr w:rsidR="0010719D" w:rsidRPr="00AC36AA" w14:paraId="1D6116C2" w14:textId="77777777" w:rsidTr="001E3BAB">
        <w:trPr>
          <w:jc w:val="center"/>
        </w:trPr>
        <w:tc>
          <w:tcPr>
            <w:tcW w:w="1531" w:type="dxa"/>
          </w:tcPr>
          <w:p w14:paraId="5E65F6E3"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UK</w:t>
            </w:r>
          </w:p>
        </w:tc>
        <w:tc>
          <w:tcPr>
            <w:tcW w:w="1418" w:type="dxa"/>
          </w:tcPr>
          <w:p w14:paraId="08BD4659"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8.5</w:t>
            </w:r>
          </w:p>
        </w:tc>
        <w:tc>
          <w:tcPr>
            <w:tcW w:w="414" w:type="dxa"/>
          </w:tcPr>
          <w:p w14:paraId="60407CAD"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24FBE978"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Poland</w:t>
            </w:r>
          </w:p>
        </w:tc>
        <w:tc>
          <w:tcPr>
            <w:tcW w:w="2268" w:type="dxa"/>
          </w:tcPr>
          <w:p w14:paraId="6F38544B"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19.1</w:t>
            </w:r>
          </w:p>
        </w:tc>
        <w:tc>
          <w:tcPr>
            <w:tcW w:w="1401" w:type="dxa"/>
          </w:tcPr>
          <w:p w14:paraId="5F06A7D2"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n/a</w:t>
            </w:r>
          </w:p>
        </w:tc>
      </w:tr>
      <w:tr w:rsidR="0010719D" w:rsidRPr="00AC36AA" w14:paraId="517323E3" w14:textId="77777777" w:rsidTr="001E3BAB">
        <w:trPr>
          <w:jc w:val="center"/>
        </w:trPr>
        <w:tc>
          <w:tcPr>
            <w:tcW w:w="1531" w:type="dxa"/>
          </w:tcPr>
          <w:p w14:paraId="30B2C06F"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Ireland</w:t>
            </w:r>
          </w:p>
        </w:tc>
        <w:tc>
          <w:tcPr>
            <w:tcW w:w="1418" w:type="dxa"/>
          </w:tcPr>
          <w:p w14:paraId="548D1F64"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8.5</w:t>
            </w:r>
          </w:p>
        </w:tc>
        <w:tc>
          <w:tcPr>
            <w:tcW w:w="414" w:type="dxa"/>
          </w:tcPr>
          <w:p w14:paraId="44FA1A97"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49DAF5D6"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Netherlands</w:t>
            </w:r>
          </w:p>
        </w:tc>
        <w:tc>
          <w:tcPr>
            <w:tcW w:w="2268" w:type="dxa"/>
          </w:tcPr>
          <w:p w14:paraId="7015EA8E"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18.3</w:t>
            </w:r>
          </w:p>
        </w:tc>
        <w:tc>
          <w:tcPr>
            <w:tcW w:w="1401" w:type="dxa"/>
          </w:tcPr>
          <w:p w14:paraId="13D4454C"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66</w:t>
            </w:r>
          </w:p>
        </w:tc>
      </w:tr>
      <w:tr w:rsidR="0010719D" w:rsidRPr="00AC36AA" w14:paraId="37536D85" w14:textId="77777777" w:rsidTr="001E3BAB">
        <w:trPr>
          <w:jc w:val="center"/>
        </w:trPr>
        <w:tc>
          <w:tcPr>
            <w:tcW w:w="1531" w:type="dxa"/>
          </w:tcPr>
          <w:p w14:paraId="4934ACE8"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Netherlands</w:t>
            </w:r>
          </w:p>
        </w:tc>
        <w:tc>
          <w:tcPr>
            <w:tcW w:w="1418" w:type="dxa"/>
          </w:tcPr>
          <w:p w14:paraId="04DA1A46"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8.2</w:t>
            </w:r>
          </w:p>
        </w:tc>
        <w:tc>
          <w:tcPr>
            <w:tcW w:w="414" w:type="dxa"/>
          </w:tcPr>
          <w:p w14:paraId="3E2EA8AD"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1F09C5FF"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Austria</w:t>
            </w:r>
          </w:p>
        </w:tc>
        <w:tc>
          <w:tcPr>
            <w:tcW w:w="2268" w:type="dxa"/>
          </w:tcPr>
          <w:p w14:paraId="54FD969C"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17.9</w:t>
            </w:r>
          </w:p>
        </w:tc>
        <w:tc>
          <w:tcPr>
            <w:tcW w:w="1401" w:type="dxa"/>
          </w:tcPr>
          <w:p w14:paraId="1F87C9BF"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78</w:t>
            </w:r>
          </w:p>
        </w:tc>
      </w:tr>
      <w:tr w:rsidR="0010719D" w:rsidRPr="00AC36AA" w14:paraId="2C18AC2F" w14:textId="77777777" w:rsidTr="001E3BAB">
        <w:trPr>
          <w:jc w:val="center"/>
        </w:trPr>
        <w:tc>
          <w:tcPr>
            <w:tcW w:w="1531" w:type="dxa"/>
          </w:tcPr>
          <w:p w14:paraId="169D4596"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Spain</w:t>
            </w:r>
          </w:p>
        </w:tc>
        <w:tc>
          <w:tcPr>
            <w:tcW w:w="1418" w:type="dxa"/>
          </w:tcPr>
          <w:p w14:paraId="2A833CCC"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7.9</w:t>
            </w:r>
          </w:p>
        </w:tc>
        <w:tc>
          <w:tcPr>
            <w:tcW w:w="414" w:type="dxa"/>
          </w:tcPr>
          <w:p w14:paraId="07C02585"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716C16C3"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Slovakia</w:t>
            </w:r>
          </w:p>
        </w:tc>
        <w:tc>
          <w:tcPr>
            <w:tcW w:w="2268" w:type="dxa"/>
          </w:tcPr>
          <w:p w14:paraId="5AB22090"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17.9</w:t>
            </w:r>
          </w:p>
        </w:tc>
        <w:tc>
          <w:tcPr>
            <w:tcW w:w="1401" w:type="dxa"/>
          </w:tcPr>
          <w:p w14:paraId="7E98198A"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n/a</w:t>
            </w:r>
          </w:p>
        </w:tc>
      </w:tr>
      <w:tr w:rsidR="0010719D" w:rsidRPr="00AC36AA" w14:paraId="73540438" w14:textId="77777777" w:rsidTr="001E3BAB">
        <w:trPr>
          <w:jc w:val="center"/>
        </w:trPr>
        <w:tc>
          <w:tcPr>
            <w:tcW w:w="1531" w:type="dxa"/>
          </w:tcPr>
          <w:p w14:paraId="499253E0"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Austria</w:t>
            </w:r>
          </w:p>
        </w:tc>
        <w:tc>
          <w:tcPr>
            <w:tcW w:w="1418" w:type="dxa"/>
          </w:tcPr>
          <w:p w14:paraId="0DA89930"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7.7</w:t>
            </w:r>
          </w:p>
        </w:tc>
        <w:tc>
          <w:tcPr>
            <w:tcW w:w="414" w:type="dxa"/>
          </w:tcPr>
          <w:p w14:paraId="18096DA1"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3CBF6CE4"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Estonia</w:t>
            </w:r>
          </w:p>
        </w:tc>
        <w:tc>
          <w:tcPr>
            <w:tcW w:w="2268" w:type="dxa"/>
          </w:tcPr>
          <w:p w14:paraId="16C13189"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17.9</w:t>
            </w:r>
          </w:p>
        </w:tc>
        <w:tc>
          <w:tcPr>
            <w:tcW w:w="1401" w:type="dxa"/>
          </w:tcPr>
          <w:p w14:paraId="0C960BEC"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51</w:t>
            </w:r>
          </w:p>
        </w:tc>
      </w:tr>
      <w:tr w:rsidR="0010719D" w:rsidRPr="00AC36AA" w14:paraId="1EAAEF83" w14:textId="77777777" w:rsidTr="001E3BAB">
        <w:trPr>
          <w:jc w:val="center"/>
        </w:trPr>
        <w:tc>
          <w:tcPr>
            <w:tcW w:w="1531" w:type="dxa"/>
          </w:tcPr>
          <w:p w14:paraId="7932CDFA"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Estonia</w:t>
            </w:r>
          </w:p>
        </w:tc>
        <w:tc>
          <w:tcPr>
            <w:tcW w:w="1418" w:type="dxa"/>
          </w:tcPr>
          <w:p w14:paraId="2D14F6C5"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7.4</w:t>
            </w:r>
          </w:p>
        </w:tc>
        <w:tc>
          <w:tcPr>
            <w:tcW w:w="414" w:type="dxa"/>
          </w:tcPr>
          <w:p w14:paraId="184B9C4A"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27B7899E"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France</w:t>
            </w:r>
          </w:p>
        </w:tc>
        <w:tc>
          <w:tcPr>
            <w:tcW w:w="2268" w:type="dxa"/>
          </w:tcPr>
          <w:p w14:paraId="472737DB"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17.4</w:t>
            </w:r>
          </w:p>
        </w:tc>
        <w:tc>
          <w:tcPr>
            <w:tcW w:w="1401" w:type="dxa"/>
          </w:tcPr>
          <w:p w14:paraId="4696B502"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70</w:t>
            </w:r>
          </w:p>
        </w:tc>
      </w:tr>
      <w:tr w:rsidR="0010719D" w:rsidRPr="00AC36AA" w14:paraId="1FB1CEFD" w14:textId="77777777" w:rsidTr="001E3BAB">
        <w:trPr>
          <w:jc w:val="center"/>
        </w:trPr>
        <w:tc>
          <w:tcPr>
            <w:tcW w:w="1531" w:type="dxa"/>
          </w:tcPr>
          <w:p w14:paraId="1EB329A4"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Finland</w:t>
            </w:r>
          </w:p>
        </w:tc>
        <w:tc>
          <w:tcPr>
            <w:tcW w:w="1418" w:type="dxa"/>
          </w:tcPr>
          <w:p w14:paraId="5A514321"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6.8</w:t>
            </w:r>
          </w:p>
        </w:tc>
        <w:tc>
          <w:tcPr>
            <w:tcW w:w="414" w:type="dxa"/>
          </w:tcPr>
          <w:p w14:paraId="7A893EEC"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7E3FE030"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Belgium</w:t>
            </w:r>
          </w:p>
        </w:tc>
        <w:tc>
          <w:tcPr>
            <w:tcW w:w="2268" w:type="dxa"/>
          </w:tcPr>
          <w:p w14:paraId="73888666"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14.9</w:t>
            </w:r>
          </w:p>
        </w:tc>
        <w:tc>
          <w:tcPr>
            <w:tcW w:w="1401" w:type="dxa"/>
          </w:tcPr>
          <w:p w14:paraId="5798E5B9"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n/a</w:t>
            </w:r>
          </w:p>
        </w:tc>
      </w:tr>
      <w:tr w:rsidR="0010719D" w:rsidRPr="00AC36AA" w14:paraId="0FF5952B" w14:textId="77777777" w:rsidTr="001E3BAB">
        <w:trPr>
          <w:jc w:val="center"/>
        </w:trPr>
        <w:tc>
          <w:tcPr>
            <w:tcW w:w="1531" w:type="dxa"/>
          </w:tcPr>
          <w:p w14:paraId="035E7F27"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Belgium</w:t>
            </w:r>
          </w:p>
        </w:tc>
        <w:tc>
          <w:tcPr>
            <w:tcW w:w="1418" w:type="dxa"/>
          </w:tcPr>
          <w:p w14:paraId="5B40BA55"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6.2</w:t>
            </w:r>
          </w:p>
        </w:tc>
        <w:tc>
          <w:tcPr>
            <w:tcW w:w="414" w:type="dxa"/>
          </w:tcPr>
          <w:p w14:paraId="5D392D70"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7591045D"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Finland</w:t>
            </w:r>
          </w:p>
        </w:tc>
        <w:tc>
          <w:tcPr>
            <w:tcW w:w="2268" w:type="dxa"/>
          </w:tcPr>
          <w:p w14:paraId="57616C74"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14.2</w:t>
            </w:r>
          </w:p>
        </w:tc>
        <w:tc>
          <w:tcPr>
            <w:tcW w:w="1401" w:type="dxa"/>
          </w:tcPr>
          <w:p w14:paraId="4F8A83F8"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n/a</w:t>
            </w:r>
          </w:p>
        </w:tc>
      </w:tr>
      <w:tr w:rsidR="0010719D" w:rsidRPr="00AC36AA" w14:paraId="1EAEA0EF" w14:textId="77777777" w:rsidTr="001E3BAB">
        <w:trPr>
          <w:jc w:val="center"/>
        </w:trPr>
        <w:tc>
          <w:tcPr>
            <w:tcW w:w="1531" w:type="dxa"/>
          </w:tcPr>
          <w:p w14:paraId="5B683E74"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Czech Rep.</w:t>
            </w:r>
          </w:p>
        </w:tc>
        <w:tc>
          <w:tcPr>
            <w:tcW w:w="1418" w:type="dxa"/>
          </w:tcPr>
          <w:p w14:paraId="4930CBF2"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5.9</w:t>
            </w:r>
          </w:p>
        </w:tc>
        <w:tc>
          <w:tcPr>
            <w:tcW w:w="414" w:type="dxa"/>
          </w:tcPr>
          <w:p w14:paraId="700CDAA7"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382D2D68"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Cyprus</w:t>
            </w:r>
          </w:p>
        </w:tc>
        <w:tc>
          <w:tcPr>
            <w:tcW w:w="2268" w:type="dxa"/>
          </w:tcPr>
          <w:p w14:paraId="3833C879"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13.8</w:t>
            </w:r>
          </w:p>
        </w:tc>
        <w:tc>
          <w:tcPr>
            <w:tcW w:w="1401" w:type="dxa"/>
          </w:tcPr>
          <w:p w14:paraId="359E8DB1"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n/a</w:t>
            </w:r>
          </w:p>
        </w:tc>
      </w:tr>
      <w:tr w:rsidR="0010719D" w:rsidRPr="00AC36AA" w14:paraId="13E3195D" w14:textId="77777777" w:rsidTr="001E3BAB">
        <w:trPr>
          <w:jc w:val="center"/>
        </w:trPr>
        <w:tc>
          <w:tcPr>
            <w:tcW w:w="1531" w:type="dxa"/>
          </w:tcPr>
          <w:p w14:paraId="2C60BE4D"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France</w:t>
            </w:r>
          </w:p>
        </w:tc>
        <w:tc>
          <w:tcPr>
            <w:tcW w:w="1418" w:type="dxa"/>
          </w:tcPr>
          <w:p w14:paraId="167162C5"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5.5</w:t>
            </w:r>
          </w:p>
        </w:tc>
        <w:tc>
          <w:tcPr>
            <w:tcW w:w="414" w:type="dxa"/>
          </w:tcPr>
          <w:p w14:paraId="16E6EE65"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34544F77"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Denmark</w:t>
            </w:r>
          </w:p>
        </w:tc>
        <w:tc>
          <w:tcPr>
            <w:tcW w:w="2268" w:type="dxa"/>
          </w:tcPr>
          <w:p w14:paraId="2179599B"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13.7</w:t>
            </w:r>
          </w:p>
        </w:tc>
        <w:tc>
          <w:tcPr>
            <w:tcW w:w="1401" w:type="dxa"/>
          </w:tcPr>
          <w:p w14:paraId="476F4CD3"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81</w:t>
            </w:r>
          </w:p>
        </w:tc>
      </w:tr>
      <w:tr w:rsidR="0010719D" w:rsidRPr="00AC36AA" w14:paraId="0ADEA5BF" w14:textId="77777777" w:rsidTr="001E3BAB">
        <w:trPr>
          <w:jc w:val="center"/>
        </w:trPr>
        <w:tc>
          <w:tcPr>
            <w:tcW w:w="1531" w:type="dxa"/>
          </w:tcPr>
          <w:p w14:paraId="0A50CF0B"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Denmark</w:t>
            </w:r>
          </w:p>
        </w:tc>
        <w:tc>
          <w:tcPr>
            <w:tcW w:w="1418" w:type="dxa"/>
          </w:tcPr>
          <w:p w14:paraId="59238CB2"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5.5</w:t>
            </w:r>
          </w:p>
        </w:tc>
        <w:tc>
          <w:tcPr>
            <w:tcW w:w="414" w:type="dxa"/>
          </w:tcPr>
          <w:p w14:paraId="43D96F3E"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078D6A8E"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Italy</w:t>
            </w:r>
          </w:p>
        </w:tc>
        <w:tc>
          <w:tcPr>
            <w:tcW w:w="2268" w:type="dxa"/>
          </w:tcPr>
          <w:p w14:paraId="573D7292"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13.2</w:t>
            </w:r>
          </w:p>
        </w:tc>
        <w:tc>
          <w:tcPr>
            <w:tcW w:w="1401" w:type="dxa"/>
          </w:tcPr>
          <w:p w14:paraId="6B613296"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n/a</w:t>
            </w:r>
          </w:p>
        </w:tc>
      </w:tr>
      <w:tr w:rsidR="0010719D" w:rsidRPr="00AC36AA" w14:paraId="63F6D315" w14:textId="77777777" w:rsidTr="001E3BAB">
        <w:trPr>
          <w:jc w:val="center"/>
        </w:trPr>
        <w:tc>
          <w:tcPr>
            <w:tcW w:w="1531" w:type="dxa"/>
          </w:tcPr>
          <w:p w14:paraId="1A89509A"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Italy</w:t>
            </w:r>
          </w:p>
        </w:tc>
        <w:tc>
          <w:tcPr>
            <w:tcW w:w="1418" w:type="dxa"/>
          </w:tcPr>
          <w:p w14:paraId="20E5F0F9"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5.3</w:t>
            </w:r>
          </w:p>
        </w:tc>
        <w:tc>
          <w:tcPr>
            <w:tcW w:w="414" w:type="dxa"/>
          </w:tcPr>
          <w:p w14:paraId="305A4FCF"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Pr>
          <w:p w14:paraId="13B47964"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Czech Rep.</w:t>
            </w:r>
          </w:p>
        </w:tc>
        <w:tc>
          <w:tcPr>
            <w:tcW w:w="2268" w:type="dxa"/>
          </w:tcPr>
          <w:p w14:paraId="0DA1A5DB"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12.4</w:t>
            </w:r>
          </w:p>
        </w:tc>
        <w:tc>
          <w:tcPr>
            <w:tcW w:w="1401" w:type="dxa"/>
          </w:tcPr>
          <w:p w14:paraId="0D6482B3"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60</w:t>
            </w:r>
          </w:p>
        </w:tc>
      </w:tr>
      <w:tr w:rsidR="0010719D" w:rsidRPr="00AC36AA" w14:paraId="418BB5CF" w14:textId="77777777" w:rsidTr="001E3BAB">
        <w:trPr>
          <w:jc w:val="center"/>
        </w:trPr>
        <w:tc>
          <w:tcPr>
            <w:tcW w:w="1531" w:type="dxa"/>
            <w:tcBorders>
              <w:bottom w:val="single" w:sz="4" w:space="0" w:color="auto"/>
            </w:tcBorders>
          </w:tcPr>
          <w:p w14:paraId="0F0CC677"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Sweden</w:t>
            </w:r>
          </w:p>
        </w:tc>
        <w:tc>
          <w:tcPr>
            <w:tcW w:w="1418" w:type="dxa"/>
            <w:tcBorders>
              <w:bottom w:val="single" w:sz="4" w:space="0" w:color="auto"/>
            </w:tcBorders>
          </w:tcPr>
          <w:p w14:paraId="7826840A"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4.2</w:t>
            </w:r>
          </w:p>
        </w:tc>
        <w:tc>
          <w:tcPr>
            <w:tcW w:w="414" w:type="dxa"/>
            <w:tcBorders>
              <w:bottom w:val="single" w:sz="4" w:space="0" w:color="auto"/>
            </w:tcBorders>
          </w:tcPr>
          <w:p w14:paraId="78A47867" w14:textId="77777777" w:rsidR="0010719D" w:rsidRPr="00AC36AA" w:rsidRDefault="0010719D" w:rsidP="001E3BAB">
            <w:pPr>
              <w:keepNext/>
              <w:keepLines/>
              <w:rPr>
                <w:rFonts w:ascii="Times New Roman" w:hAnsi="Times New Roman" w:cs="Times New Roman"/>
                <w:sz w:val="24"/>
                <w:szCs w:val="24"/>
                <w:lang w:val="en-GB"/>
              </w:rPr>
            </w:pPr>
          </w:p>
        </w:tc>
        <w:tc>
          <w:tcPr>
            <w:tcW w:w="1434" w:type="dxa"/>
            <w:tcBorders>
              <w:bottom w:val="single" w:sz="4" w:space="0" w:color="auto"/>
            </w:tcBorders>
          </w:tcPr>
          <w:p w14:paraId="58AC0286" w14:textId="77777777" w:rsidR="0010719D" w:rsidRPr="00AC36AA" w:rsidRDefault="0010719D" w:rsidP="001E3BAB">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Sweden</w:t>
            </w:r>
          </w:p>
        </w:tc>
        <w:tc>
          <w:tcPr>
            <w:tcW w:w="2268" w:type="dxa"/>
            <w:tcBorders>
              <w:bottom w:val="single" w:sz="4" w:space="0" w:color="auto"/>
            </w:tcBorders>
          </w:tcPr>
          <w:p w14:paraId="59E9B94D"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12.1</w:t>
            </w:r>
          </w:p>
        </w:tc>
        <w:tc>
          <w:tcPr>
            <w:tcW w:w="1401" w:type="dxa"/>
            <w:tcBorders>
              <w:bottom w:val="single" w:sz="4" w:space="0" w:color="auto"/>
            </w:tcBorders>
          </w:tcPr>
          <w:p w14:paraId="7676AB04" w14:textId="77777777" w:rsidR="0010719D" w:rsidRPr="00AC36AA" w:rsidRDefault="0010719D" w:rsidP="001E3BAB">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53</w:t>
            </w:r>
          </w:p>
        </w:tc>
      </w:tr>
    </w:tbl>
    <w:p w14:paraId="27CA9BB2" w14:textId="1304B0B6" w:rsidR="0010719D" w:rsidRPr="00AC36AA" w:rsidRDefault="0010719D" w:rsidP="0010719D">
      <w:pPr>
        <w:keepNext/>
        <w:keepLines/>
        <w:spacing w:before="40" w:after="40" w:line="240" w:lineRule="auto"/>
        <w:rPr>
          <w:rFonts w:ascii="Times New Roman" w:hAnsi="Times New Roman" w:cs="Times New Roman"/>
          <w:sz w:val="20"/>
          <w:lang w:val="en-GB"/>
        </w:rPr>
      </w:pPr>
      <w:r w:rsidRPr="00AC36AA">
        <w:rPr>
          <w:rFonts w:ascii="Times New Roman" w:hAnsi="Times New Roman" w:cs="Times New Roman"/>
          <w:i/>
          <w:sz w:val="20"/>
          <w:lang w:val="en-GB"/>
        </w:rPr>
        <w:t>Note</w:t>
      </w:r>
      <w:r w:rsidRPr="00AC36AA">
        <w:rPr>
          <w:rFonts w:ascii="Times New Roman" w:hAnsi="Times New Roman" w:cs="Times New Roman"/>
          <w:sz w:val="20"/>
          <w:lang w:val="en-GB"/>
        </w:rPr>
        <w:t xml:space="preserve">: The educational premium is defined as the relative increase in the wage that can be attributed to an additional year of schooling. The return on analytical/numerical ability </w:t>
      </w:r>
      <w:r w:rsidR="008365D0" w:rsidRPr="00AC36AA">
        <w:rPr>
          <w:rFonts w:ascii="Times New Roman" w:hAnsi="Times New Roman" w:cs="Times New Roman"/>
          <w:sz w:val="20"/>
          <w:lang w:val="en-GB"/>
        </w:rPr>
        <w:t>is defined</w:t>
      </w:r>
      <w:r w:rsidRPr="00AC36AA">
        <w:rPr>
          <w:rFonts w:ascii="Times New Roman" w:hAnsi="Times New Roman" w:cs="Times New Roman"/>
          <w:sz w:val="20"/>
          <w:lang w:val="en-GB"/>
        </w:rPr>
        <w:t xml:space="preserve"> as the relative increase in the wage that results from a one standard deviation</w:t>
      </w:r>
      <w:r w:rsidR="008365D0" w:rsidRPr="00AC36AA">
        <w:rPr>
          <w:rFonts w:ascii="Times New Roman" w:hAnsi="Times New Roman" w:cs="Times New Roman"/>
          <w:sz w:val="20"/>
          <w:lang w:val="en-GB"/>
        </w:rPr>
        <w:t xml:space="preserve"> increase</w:t>
      </w:r>
      <w:r w:rsidRPr="00AC36AA">
        <w:rPr>
          <w:rFonts w:ascii="Times New Roman" w:hAnsi="Times New Roman" w:cs="Times New Roman"/>
          <w:sz w:val="20"/>
          <w:lang w:val="en-GB"/>
        </w:rPr>
        <w:t xml:space="preserve"> in a person’s PIAAC score for numeracy. All EU countries in the Hanushek et al. study are included in the table. The completion rate is defined as the share of student’s who entered a Bachelor’s Program that have graduated six years later (2014).</w:t>
      </w:r>
    </w:p>
    <w:p w14:paraId="22C3B8CF" w14:textId="77777777" w:rsidR="0010719D" w:rsidRPr="00AC36AA" w:rsidRDefault="0010719D" w:rsidP="0010719D">
      <w:pPr>
        <w:spacing w:after="360" w:line="240" w:lineRule="auto"/>
        <w:rPr>
          <w:rFonts w:ascii="Times New Roman" w:hAnsi="Times New Roman" w:cs="Times New Roman"/>
          <w:sz w:val="20"/>
          <w:lang w:val="en-GB"/>
        </w:rPr>
      </w:pPr>
      <w:r w:rsidRPr="00AC36AA">
        <w:rPr>
          <w:rFonts w:ascii="Times New Roman" w:hAnsi="Times New Roman" w:cs="Times New Roman"/>
          <w:i/>
          <w:sz w:val="20"/>
          <w:lang w:val="en-GB"/>
        </w:rPr>
        <w:t>Source</w:t>
      </w:r>
      <w:r w:rsidRPr="00AC36AA">
        <w:rPr>
          <w:rFonts w:ascii="Times New Roman" w:hAnsi="Times New Roman" w:cs="Times New Roman"/>
          <w:sz w:val="20"/>
          <w:lang w:val="en-GB"/>
        </w:rPr>
        <w:t>: Hanushek et al. (2015) and OECD (2016, p. 175).</w:t>
      </w:r>
    </w:p>
    <w:p w14:paraId="41C52E25" w14:textId="03B5B1F7"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The challenge for Europe is to </w:t>
      </w:r>
      <w:r w:rsidR="00993DF1" w:rsidRPr="00AC36AA">
        <w:rPr>
          <w:rFonts w:ascii="Times New Roman" w:hAnsi="Times New Roman" w:cs="Times New Roman"/>
          <w:sz w:val="24"/>
          <w:lang w:val="en-GB"/>
        </w:rPr>
        <w:t>remain</w:t>
      </w:r>
      <w:r w:rsidRPr="00AC36AA">
        <w:rPr>
          <w:rFonts w:ascii="Times New Roman" w:hAnsi="Times New Roman" w:cs="Times New Roman"/>
          <w:sz w:val="24"/>
          <w:lang w:val="en-GB"/>
        </w:rPr>
        <w:t xml:space="preserve"> </w:t>
      </w:r>
      <w:r w:rsidR="00993DF1" w:rsidRPr="00AC36AA">
        <w:rPr>
          <w:rFonts w:ascii="Times New Roman" w:hAnsi="Times New Roman" w:cs="Times New Roman"/>
          <w:sz w:val="24"/>
          <w:lang w:val="en-GB"/>
        </w:rPr>
        <w:t xml:space="preserve">accessible to everyone regardless of social background </w:t>
      </w:r>
      <w:r w:rsidRPr="00AC36AA">
        <w:rPr>
          <w:rFonts w:ascii="Times New Roman" w:hAnsi="Times New Roman" w:cs="Times New Roman"/>
          <w:sz w:val="24"/>
          <w:lang w:val="en-GB"/>
        </w:rPr>
        <w:t xml:space="preserve">while increasing the quality of its universities </w:t>
      </w:r>
      <w:r w:rsidR="00EA639F" w:rsidRPr="00AC36AA">
        <w:rPr>
          <w:rFonts w:ascii="Times New Roman" w:hAnsi="Times New Roman" w:cs="Times New Roman"/>
          <w:sz w:val="24"/>
          <w:lang w:val="en-GB"/>
        </w:rPr>
        <w:t>to establish</w:t>
      </w:r>
      <w:r w:rsidRPr="00AC36AA">
        <w:rPr>
          <w:rFonts w:ascii="Times New Roman" w:hAnsi="Times New Roman" w:cs="Times New Roman"/>
          <w:sz w:val="24"/>
          <w:lang w:val="en-GB"/>
        </w:rPr>
        <w:t xml:space="preserve"> more world</w:t>
      </w:r>
      <w:r w:rsidR="00EA639F" w:rsidRPr="00AC36AA">
        <w:rPr>
          <w:rFonts w:ascii="Times New Roman" w:hAnsi="Times New Roman" w:cs="Times New Roman"/>
          <w:sz w:val="24"/>
          <w:lang w:val="en-GB"/>
        </w:rPr>
        <w:t>-</w:t>
      </w:r>
      <w:r w:rsidRPr="00AC36AA">
        <w:rPr>
          <w:rFonts w:ascii="Times New Roman" w:hAnsi="Times New Roman" w:cs="Times New Roman"/>
          <w:sz w:val="24"/>
          <w:lang w:val="en-GB"/>
        </w:rPr>
        <w:t>class universities in the EU (outside of the United Kingdom).</w:t>
      </w:r>
      <w:r w:rsidR="00993DF1" w:rsidRPr="00AC36AA">
        <w:rPr>
          <w:rFonts w:ascii="Times New Roman" w:hAnsi="Times New Roman" w:cs="Times New Roman"/>
          <w:sz w:val="24"/>
          <w:lang w:val="en-GB"/>
        </w:rPr>
        <w:t xml:space="preserve"> To </w:t>
      </w:r>
      <w:r w:rsidR="008365D0" w:rsidRPr="00AC36AA">
        <w:rPr>
          <w:rFonts w:ascii="Times New Roman" w:hAnsi="Times New Roman" w:cs="Times New Roman"/>
          <w:sz w:val="24"/>
          <w:lang w:val="en-GB"/>
        </w:rPr>
        <w:t xml:space="preserve">meet </w:t>
      </w:r>
      <w:r w:rsidR="00993DF1" w:rsidRPr="00AC36AA">
        <w:rPr>
          <w:rFonts w:ascii="Times New Roman" w:hAnsi="Times New Roman" w:cs="Times New Roman"/>
          <w:sz w:val="24"/>
          <w:lang w:val="en-GB"/>
        </w:rPr>
        <w:t xml:space="preserve">this challenge, it must first be recognized that </w:t>
      </w:r>
      <w:r w:rsidRPr="00AC36AA">
        <w:rPr>
          <w:rFonts w:ascii="Times New Roman" w:hAnsi="Times New Roman" w:cs="Times New Roman"/>
          <w:sz w:val="24"/>
          <w:lang w:val="en-GB"/>
        </w:rPr>
        <w:t>most European university systems are highly centralized</w:t>
      </w:r>
      <w:r w:rsidR="00993DF1" w:rsidRPr="00AC36AA">
        <w:rPr>
          <w:rFonts w:ascii="Times New Roman" w:hAnsi="Times New Roman" w:cs="Times New Roman"/>
          <w:sz w:val="24"/>
          <w:lang w:val="en-GB"/>
        </w:rPr>
        <w:t>; u</w:t>
      </w:r>
      <w:r w:rsidRPr="00AC36AA">
        <w:rPr>
          <w:rFonts w:ascii="Times New Roman" w:hAnsi="Times New Roman" w:cs="Times New Roman"/>
          <w:sz w:val="24"/>
          <w:lang w:val="en-GB"/>
        </w:rPr>
        <w:t xml:space="preserve">niversities tend to be government owned, and </w:t>
      </w:r>
      <w:r w:rsidR="00EA639F" w:rsidRPr="00AC36AA">
        <w:rPr>
          <w:rFonts w:ascii="Times New Roman" w:hAnsi="Times New Roman" w:cs="Times New Roman"/>
          <w:sz w:val="24"/>
          <w:lang w:val="en-GB"/>
        </w:rPr>
        <w:t xml:space="preserve">the </w:t>
      </w:r>
      <w:r w:rsidRPr="00AC36AA">
        <w:rPr>
          <w:rFonts w:ascii="Times New Roman" w:hAnsi="Times New Roman" w:cs="Times New Roman"/>
          <w:sz w:val="24"/>
          <w:lang w:val="en-GB"/>
        </w:rPr>
        <w:t xml:space="preserve">entry of private universities </w:t>
      </w:r>
      <w:r w:rsidR="00EA639F" w:rsidRPr="00AC36AA">
        <w:rPr>
          <w:rFonts w:ascii="Times New Roman" w:hAnsi="Times New Roman" w:cs="Times New Roman"/>
          <w:sz w:val="24"/>
          <w:lang w:val="en-GB"/>
        </w:rPr>
        <w:t xml:space="preserve">is </w:t>
      </w:r>
      <w:r w:rsidRPr="00AC36AA">
        <w:rPr>
          <w:rFonts w:ascii="Times New Roman" w:hAnsi="Times New Roman" w:cs="Times New Roman"/>
          <w:sz w:val="24"/>
          <w:lang w:val="en-GB"/>
        </w:rPr>
        <w:t xml:space="preserve">disallowed or highly restricted (Jongbloed 2010). The government typically grants charters to universities and determines the rules of admission and the </w:t>
      </w:r>
      <w:r w:rsidR="00EA639F" w:rsidRPr="00AC36AA">
        <w:rPr>
          <w:rFonts w:ascii="Times New Roman" w:hAnsi="Times New Roman" w:cs="Times New Roman"/>
          <w:sz w:val="24"/>
          <w:lang w:val="en-GB"/>
        </w:rPr>
        <w:t xml:space="preserve">university’s </w:t>
      </w:r>
      <w:r w:rsidRPr="00AC36AA">
        <w:rPr>
          <w:rFonts w:ascii="Times New Roman" w:hAnsi="Times New Roman" w:cs="Times New Roman"/>
          <w:sz w:val="24"/>
          <w:lang w:val="en-GB"/>
        </w:rPr>
        <w:t xml:space="preserve">size (through budgetary allocations) as well as the size of specific fields of study. Such control </w:t>
      </w:r>
      <w:r w:rsidR="00AC771C" w:rsidRPr="00AC36AA">
        <w:rPr>
          <w:rFonts w:ascii="Times New Roman" w:hAnsi="Times New Roman" w:cs="Times New Roman"/>
          <w:sz w:val="24"/>
          <w:lang w:val="en-GB"/>
        </w:rPr>
        <w:t>makes</w:t>
      </w:r>
      <w:r w:rsidRPr="00AC36AA">
        <w:rPr>
          <w:rFonts w:ascii="Times New Roman" w:hAnsi="Times New Roman" w:cs="Times New Roman"/>
          <w:sz w:val="24"/>
          <w:lang w:val="en-GB"/>
        </w:rPr>
        <w:t xml:space="preserve"> individual institutions</w:t>
      </w:r>
      <w:r w:rsidR="00AC771C" w:rsidRPr="00AC36AA">
        <w:rPr>
          <w:rFonts w:ascii="Times New Roman" w:hAnsi="Times New Roman" w:cs="Times New Roman"/>
          <w:sz w:val="24"/>
          <w:lang w:val="en-GB"/>
        </w:rPr>
        <w:t xml:space="preserve"> less flexible, for example when it comes to varying remuneration</w:t>
      </w:r>
      <w:r w:rsidRPr="00AC36AA">
        <w:rPr>
          <w:rFonts w:ascii="Times New Roman" w:hAnsi="Times New Roman" w:cs="Times New Roman"/>
          <w:sz w:val="24"/>
          <w:lang w:val="en-GB"/>
        </w:rPr>
        <w:t xml:space="preserve"> </w:t>
      </w:r>
      <w:r w:rsidR="008365D0" w:rsidRPr="00AC36AA">
        <w:rPr>
          <w:rFonts w:ascii="Times New Roman" w:hAnsi="Times New Roman" w:cs="Times New Roman"/>
          <w:sz w:val="24"/>
          <w:lang w:val="en-GB"/>
        </w:rPr>
        <w:t>based on</w:t>
      </w:r>
      <w:r w:rsidR="00AC771C" w:rsidRPr="00AC36AA">
        <w:rPr>
          <w:rFonts w:ascii="Times New Roman" w:hAnsi="Times New Roman" w:cs="Times New Roman"/>
          <w:sz w:val="24"/>
          <w:lang w:val="en-GB"/>
        </w:rPr>
        <w:t xml:space="preserve"> </w:t>
      </w:r>
      <w:r w:rsidRPr="00AC36AA">
        <w:rPr>
          <w:rFonts w:ascii="Times New Roman" w:hAnsi="Times New Roman" w:cs="Times New Roman"/>
          <w:sz w:val="24"/>
          <w:lang w:val="en-GB"/>
        </w:rPr>
        <w:t xml:space="preserve">an individual professor's research and teaching performances </w:t>
      </w:r>
      <w:r w:rsidR="00EA639F" w:rsidRPr="00AC36AA">
        <w:rPr>
          <w:rFonts w:ascii="Times New Roman" w:hAnsi="Times New Roman" w:cs="Times New Roman"/>
          <w:sz w:val="24"/>
          <w:lang w:val="en-GB"/>
        </w:rPr>
        <w:t xml:space="preserve">or </w:t>
      </w:r>
      <w:r w:rsidR="006E5360" w:rsidRPr="00AC36AA">
        <w:rPr>
          <w:rFonts w:ascii="Times New Roman" w:hAnsi="Times New Roman" w:cs="Times New Roman"/>
          <w:sz w:val="24"/>
          <w:lang w:val="en-GB"/>
        </w:rPr>
        <w:t>according to</w:t>
      </w:r>
      <w:r w:rsidRPr="00AC36AA">
        <w:rPr>
          <w:rFonts w:ascii="Times New Roman" w:hAnsi="Times New Roman" w:cs="Times New Roman"/>
          <w:sz w:val="24"/>
          <w:lang w:val="en-GB"/>
        </w:rPr>
        <w:t xml:space="preserve"> the economic value of the professor's field. </w:t>
      </w:r>
      <w:r w:rsidR="00993DF1" w:rsidRPr="00AC36AA">
        <w:rPr>
          <w:rFonts w:ascii="Times New Roman" w:hAnsi="Times New Roman" w:cs="Times New Roman"/>
          <w:sz w:val="24"/>
          <w:lang w:val="en-GB"/>
        </w:rPr>
        <w:t xml:space="preserve">A high degree of </w:t>
      </w:r>
      <w:r w:rsidRPr="00AC36AA">
        <w:rPr>
          <w:rFonts w:ascii="Times New Roman" w:hAnsi="Times New Roman" w:cs="Times New Roman"/>
          <w:sz w:val="24"/>
          <w:lang w:val="en-GB"/>
        </w:rPr>
        <w:t xml:space="preserve">centralization also </w:t>
      </w:r>
      <w:r w:rsidR="00993DF1" w:rsidRPr="00AC36AA">
        <w:rPr>
          <w:rFonts w:ascii="Times New Roman" w:hAnsi="Times New Roman" w:cs="Times New Roman"/>
          <w:sz w:val="24"/>
          <w:lang w:val="en-GB"/>
        </w:rPr>
        <w:t xml:space="preserve">makes it more difficult for individual universities to </w:t>
      </w:r>
      <w:r w:rsidRPr="00AC36AA">
        <w:rPr>
          <w:rFonts w:ascii="Times New Roman" w:hAnsi="Times New Roman" w:cs="Times New Roman"/>
          <w:sz w:val="24"/>
          <w:lang w:val="en-GB"/>
        </w:rPr>
        <w:t>adjust the allocation of research budgets across fields in response to changing demand</w:t>
      </w:r>
      <w:r w:rsidR="00EA639F" w:rsidRPr="00AC36AA">
        <w:rPr>
          <w:rFonts w:ascii="Times New Roman" w:hAnsi="Times New Roman" w:cs="Times New Roman"/>
          <w:sz w:val="24"/>
          <w:lang w:val="en-GB"/>
        </w:rPr>
        <w:t>s</w:t>
      </w:r>
      <w:r w:rsidRPr="00AC36AA">
        <w:rPr>
          <w:rFonts w:ascii="Times New Roman" w:hAnsi="Times New Roman" w:cs="Times New Roman"/>
          <w:sz w:val="24"/>
          <w:lang w:val="en-GB"/>
        </w:rPr>
        <w:t xml:space="preserve"> outside </w:t>
      </w:r>
      <w:r w:rsidR="00EC739A" w:rsidRPr="00AC36AA">
        <w:rPr>
          <w:rFonts w:ascii="Times New Roman" w:hAnsi="Times New Roman" w:cs="Times New Roman"/>
          <w:sz w:val="24"/>
          <w:lang w:val="en-GB"/>
        </w:rPr>
        <w:t>of academia</w:t>
      </w:r>
      <w:r w:rsidRPr="00AC36AA">
        <w:rPr>
          <w:rFonts w:ascii="Times New Roman" w:hAnsi="Times New Roman" w:cs="Times New Roman"/>
          <w:sz w:val="24"/>
          <w:lang w:val="en-GB"/>
        </w:rPr>
        <w:t xml:space="preserve">. </w:t>
      </w:r>
    </w:p>
    <w:p w14:paraId="44880600" w14:textId="5A602CBB"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lastRenderedPageBreak/>
        <w:t xml:space="preserve">While it would be </w:t>
      </w:r>
      <w:r w:rsidR="00EA639F" w:rsidRPr="00AC36AA">
        <w:rPr>
          <w:rFonts w:ascii="Times New Roman" w:hAnsi="Times New Roman" w:cs="Times New Roman"/>
          <w:sz w:val="24"/>
          <w:lang w:val="en-GB"/>
        </w:rPr>
        <w:t xml:space="preserve">unrealistic </w:t>
      </w:r>
      <w:r w:rsidRPr="00AC36AA">
        <w:rPr>
          <w:rFonts w:ascii="Times New Roman" w:hAnsi="Times New Roman" w:cs="Times New Roman"/>
          <w:sz w:val="24"/>
          <w:lang w:val="en-GB"/>
        </w:rPr>
        <w:t xml:space="preserve">to </w:t>
      </w:r>
      <w:r w:rsidR="00EA639F" w:rsidRPr="00AC36AA">
        <w:rPr>
          <w:rFonts w:ascii="Times New Roman" w:hAnsi="Times New Roman" w:cs="Times New Roman"/>
          <w:sz w:val="24"/>
          <w:lang w:val="en-GB"/>
        </w:rPr>
        <w:t xml:space="preserve">believe </w:t>
      </w:r>
      <w:r w:rsidRPr="00AC36AA">
        <w:rPr>
          <w:rFonts w:ascii="Times New Roman" w:hAnsi="Times New Roman" w:cs="Times New Roman"/>
          <w:sz w:val="24"/>
          <w:lang w:val="en-GB"/>
        </w:rPr>
        <w:t xml:space="preserve">that European countries could mimic the U.S. university system, certain steps could be taken to level the playing field. Notably, the link between universities and external stakeholders could be strengthened (see Appendix </w:t>
      </w:r>
      <w:r w:rsidRPr="00AC36AA">
        <w:rPr>
          <w:rFonts w:ascii="Times New Roman" w:hAnsi="Times New Roman" w:cs="Times New Roman"/>
          <w:i/>
          <w:sz w:val="24"/>
          <w:lang w:val="en-GB"/>
        </w:rPr>
        <w:t>Table A4</w:t>
      </w:r>
      <w:r w:rsidRPr="00AC36AA">
        <w:rPr>
          <w:rFonts w:ascii="Times New Roman" w:hAnsi="Times New Roman" w:cs="Times New Roman"/>
          <w:sz w:val="24"/>
          <w:lang w:val="en-GB"/>
        </w:rPr>
        <w:t>). Google and Netscape provide two interesting examples of innovations originating from university campuses (in both cases from a private university)</w:t>
      </w:r>
      <w:r w:rsidR="00EA639F" w:rsidRPr="00AC36AA">
        <w:rPr>
          <w:rFonts w:ascii="Times New Roman" w:hAnsi="Times New Roman" w:cs="Times New Roman"/>
          <w:sz w:val="24"/>
          <w:lang w:val="en-GB"/>
        </w:rPr>
        <w:t xml:space="preserve">. </w:t>
      </w:r>
      <w:r w:rsidR="00EC739A" w:rsidRPr="00AC36AA">
        <w:rPr>
          <w:rFonts w:ascii="Times New Roman" w:hAnsi="Times New Roman" w:cs="Times New Roman"/>
          <w:sz w:val="24"/>
          <w:lang w:val="en-GB"/>
        </w:rPr>
        <w:t xml:space="preserve">Learning from such examples would facilitate the stimulation of </w:t>
      </w:r>
      <w:r w:rsidRPr="00AC36AA">
        <w:rPr>
          <w:rFonts w:ascii="Times New Roman" w:hAnsi="Times New Roman" w:cs="Times New Roman"/>
          <w:sz w:val="24"/>
          <w:lang w:val="en-GB"/>
        </w:rPr>
        <w:t xml:space="preserve">academic entrepreneurship and </w:t>
      </w:r>
      <w:r w:rsidR="00EC739A" w:rsidRPr="00AC36AA">
        <w:rPr>
          <w:rFonts w:ascii="Times New Roman" w:hAnsi="Times New Roman" w:cs="Times New Roman"/>
          <w:sz w:val="24"/>
          <w:lang w:val="en-GB"/>
        </w:rPr>
        <w:t xml:space="preserve">accelerate </w:t>
      </w:r>
      <w:r w:rsidRPr="00AC36AA">
        <w:rPr>
          <w:rFonts w:ascii="Times New Roman" w:hAnsi="Times New Roman" w:cs="Times New Roman"/>
          <w:sz w:val="24"/>
          <w:lang w:val="en-GB"/>
        </w:rPr>
        <w:t xml:space="preserve">the commercialization of university-developed innovations </w:t>
      </w:r>
      <w:r w:rsidR="00EC739A" w:rsidRPr="00AC36AA">
        <w:rPr>
          <w:rFonts w:ascii="Times New Roman" w:hAnsi="Times New Roman" w:cs="Times New Roman"/>
          <w:sz w:val="24"/>
          <w:lang w:val="en-GB"/>
        </w:rPr>
        <w:t>of great potential value</w:t>
      </w:r>
      <w:r w:rsidR="006E5360" w:rsidRPr="00AC36AA">
        <w:rPr>
          <w:rFonts w:ascii="Times New Roman" w:hAnsi="Times New Roman" w:cs="Times New Roman"/>
          <w:sz w:val="24"/>
          <w:lang w:val="en-GB"/>
        </w:rPr>
        <w:t xml:space="preserve"> </w:t>
      </w:r>
      <w:r w:rsidR="00A16D9E" w:rsidRPr="00AC36AA">
        <w:rPr>
          <w:rFonts w:ascii="Times New Roman" w:hAnsi="Times New Roman" w:cs="Times New Roman"/>
          <w:sz w:val="24"/>
          <w:lang w:val="en-GB"/>
        </w:rPr>
        <w:t>(Goldfarb and Henrekson 2003; Kauffman Foundation 2007</w:t>
      </w:r>
      <w:r w:rsidRPr="00AC36AA">
        <w:rPr>
          <w:rFonts w:ascii="Times New Roman" w:hAnsi="Times New Roman" w:cs="Times New Roman"/>
          <w:sz w:val="24"/>
          <w:lang w:val="en-GB"/>
        </w:rPr>
        <w:t xml:space="preserve">). For this to be successful, university faculty must encourage and stimulate entrepreneurial initiatives </w:t>
      </w:r>
      <w:r w:rsidR="00EA639F" w:rsidRPr="00AC36AA">
        <w:rPr>
          <w:rFonts w:ascii="Times New Roman" w:hAnsi="Times New Roman" w:cs="Times New Roman"/>
          <w:sz w:val="24"/>
          <w:lang w:val="en-GB"/>
        </w:rPr>
        <w:t>while</w:t>
      </w:r>
      <w:r w:rsidRPr="00AC36AA">
        <w:rPr>
          <w:rFonts w:ascii="Times New Roman" w:hAnsi="Times New Roman" w:cs="Times New Roman"/>
          <w:sz w:val="24"/>
          <w:lang w:val="en-GB"/>
        </w:rPr>
        <w:t xml:space="preserve"> incentives for university spinoffs remain strong. Some universities have a Technology Transfer Office (TTO), an in-house organization specializing in assisting academic entrepreneurs in commercializing their inventions. </w:t>
      </w:r>
      <w:r w:rsidR="00A974EA" w:rsidRPr="00AC36AA">
        <w:rPr>
          <w:rFonts w:ascii="Times New Roman" w:hAnsi="Times New Roman" w:cs="Times New Roman"/>
          <w:sz w:val="24"/>
          <w:lang w:val="en-GB"/>
        </w:rPr>
        <w:t xml:space="preserve">However, </w:t>
      </w:r>
      <w:r w:rsidRPr="00AC36AA">
        <w:rPr>
          <w:rFonts w:ascii="Times New Roman" w:hAnsi="Times New Roman" w:cs="Times New Roman"/>
          <w:sz w:val="24"/>
          <w:lang w:val="en-GB"/>
        </w:rPr>
        <w:t xml:space="preserve">a TTO could also hinder the commercialization of useful technologies by making the process too bureaucratic and focusing </w:t>
      </w:r>
      <w:r w:rsidR="00EA639F" w:rsidRPr="00AC36AA">
        <w:rPr>
          <w:rFonts w:ascii="Times New Roman" w:hAnsi="Times New Roman" w:cs="Times New Roman"/>
          <w:sz w:val="24"/>
          <w:lang w:val="en-GB"/>
        </w:rPr>
        <w:t xml:space="preserve">on </w:t>
      </w:r>
      <w:r w:rsidRPr="00AC36AA">
        <w:rPr>
          <w:rFonts w:ascii="Times New Roman" w:hAnsi="Times New Roman" w:cs="Times New Roman"/>
          <w:sz w:val="24"/>
          <w:lang w:val="en-GB"/>
        </w:rPr>
        <w:t xml:space="preserve">its own narrowly defined proprietary interests and key performance indicators </w:t>
      </w:r>
      <w:r w:rsidR="0017061E" w:rsidRPr="00AC36AA">
        <w:rPr>
          <w:rFonts w:ascii="Times New Roman" w:hAnsi="Times New Roman" w:cs="Times New Roman"/>
          <w:sz w:val="24"/>
          <w:lang w:val="en-GB"/>
        </w:rPr>
        <w:t>(Baumol et al. 2007; Kauffman Foundation 2008</w:t>
      </w:r>
      <w:r w:rsidRPr="00AC36AA">
        <w:rPr>
          <w:rFonts w:ascii="Times New Roman" w:hAnsi="Times New Roman" w:cs="Times New Roman"/>
          <w:sz w:val="24"/>
          <w:lang w:val="en-GB"/>
        </w:rPr>
        <w:t>). Given the U.S. evidence</w:t>
      </w:r>
      <w:r w:rsidR="00EA639F" w:rsidRPr="00AC36AA">
        <w:rPr>
          <w:rFonts w:ascii="Times New Roman" w:hAnsi="Times New Roman" w:cs="Times New Roman"/>
          <w:sz w:val="24"/>
          <w:lang w:val="en-GB"/>
        </w:rPr>
        <w:t>,</w:t>
      </w:r>
      <w:r w:rsidRPr="00AC36AA">
        <w:rPr>
          <w:rFonts w:ascii="Times New Roman" w:hAnsi="Times New Roman" w:cs="Times New Roman"/>
          <w:sz w:val="24"/>
          <w:lang w:val="en-GB"/>
        </w:rPr>
        <w:t xml:space="preserve"> we are hesitant to advocate this route. </w:t>
      </w:r>
    </w:p>
    <w:p w14:paraId="315B0F8F" w14:textId="38007297" w:rsidR="006F1AB1" w:rsidRPr="00AC36AA" w:rsidRDefault="006F1AB1">
      <w:pPr>
        <w:pStyle w:val="NormalWeb"/>
        <w:shd w:val="clear" w:color="auto" w:fill="FFFFFF"/>
        <w:spacing w:before="0" w:beforeAutospacing="0" w:after="0" w:afterAutospacing="0" w:line="360" w:lineRule="auto"/>
        <w:rPr>
          <w:lang w:val="en-GB"/>
        </w:rPr>
      </w:pPr>
      <w:r w:rsidRPr="00AC36AA">
        <w:rPr>
          <w:lang w:val="en-GB"/>
        </w:rPr>
        <w:t>In the Horizon 2020 initiative</w:t>
      </w:r>
      <w:r w:rsidR="00EA639F" w:rsidRPr="00AC36AA">
        <w:rPr>
          <w:lang w:val="en-GB"/>
        </w:rPr>
        <w:t>,</w:t>
      </w:r>
      <w:r w:rsidRPr="00AC36AA">
        <w:rPr>
          <w:lang w:val="en-GB"/>
        </w:rPr>
        <w:t xml:space="preserve"> the EU states: </w:t>
      </w:r>
    </w:p>
    <w:p w14:paraId="0D70A776" w14:textId="77777777" w:rsidR="006F1AB1" w:rsidRPr="00AC36AA" w:rsidRDefault="006F1AB1">
      <w:pPr>
        <w:spacing w:after="120"/>
        <w:ind w:left="567"/>
        <w:rPr>
          <w:rStyle w:val="citation"/>
          <w:rFonts w:ascii="Times New Roman" w:hAnsi="Times New Roman" w:cs="Times New Roman"/>
          <w:sz w:val="24"/>
          <w:szCs w:val="24"/>
          <w:lang w:val="en-GB" w:eastAsia="sv-SE"/>
        </w:rPr>
      </w:pPr>
      <w:r w:rsidRPr="00AC36AA">
        <w:rPr>
          <w:rStyle w:val="citation"/>
          <w:rFonts w:ascii="Times New Roman" w:hAnsi="Times New Roman" w:cs="Times New Roman"/>
          <w:lang w:val="en-GB"/>
        </w:rPr>
        <w:t>By coupling research and innovation, Horizon 2020 is helping to achieve this with its emphasis on excellent science, industrial leadership and tackling societal challenges. The goal is to ensure Europe produces world-class science, removes barriers to innovation and makes it easier for the public and private sectors to work together in delivering innovation.</w:t>
      </w:r>
      <w:r w:rsidRPr="00AC36AA">
        <w:rPr>
          <w:rStyle w:val="FootnoteReference"/>
          <w:rFonts w:ascii="Times New Roman" w:hAnsi="Times New Roman" w:cs="Times New Roman"/>
          <w:lang w:val="en-GB"/>
        </w:rPr>
        <w:footnoteReference w:id="51"/>
      </w:r>
    </w:p>
    <w:p w14:paraId="35D50A6C" w14:textId="5DA4B063"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If the EU is serious about achieving </w:t>
      </w:r>
      <w:r w:rsidR="007577FF" w:rsidRPr="00AC36AA">
        <w:rPr>
          <w:rFonts w:ascii="Times New Roman" w:hAnsi="Times New Roman" w:cs="Times New Roman"/>
          <w:sz w:val="24"/>
          <w:lang w:val="en-GB"/>
        </w:rPr>
        <w:t xml:space="preserve">this </w:t>
      </w:r>
      <w:r w:rsidRPr="00AC36AA">
        <w:rPr>
          <w:rFonts w:ascii="Times New Roman" w:hAnsi="Times New Roman" w:cs="Times New Roman"/>
          <w:sz w:val="24"/>
          <w:lang w:val="en-GB"/>
        </w:rPr>
        <w:t xml:space="preserve">goal, universities and other public institutions of learning </w:t>
      </w:r>
      <w:r w:rsidR="008365D0" w:rsidRPr="00AC36AA">
        <w:rPr>
          <w:rFonts w:ascii="Times New Roman" w:hAnsi="Times New Roman" w:cs="Times New Roman"/>
          <w:sz w:val="24"/>
          <w:lang w:val="en-GB"/>
        </w:rPr>
        <w:t xml:space="preserve">need to </w:t>
      </w:r>
      <w:r w:rsidRPr="00AC36AA">
        <w:rPr>
          <w:rFonts w:ascii="Times New Roman" w:hAnsi="Times New Roman" w:cs="Times New Roman"/>
          <w:sz w:val="24"/>
          <w:lang w:val="en-GB"/>
        </w:rPr>
        <w:t xml:space="preserve">become more entrepreneurial, flexible and adaptive towards market demand. Again, the challenge is to find the right balance between </w:t>
      </w:r>
      <w:r w:rsidR="00993DF1" w:rsidRPr="00AC36AA">
        <w:rPr>
          <w:rFonts w:ascii="Times New Roman" w:hAnsi="Times New Roman" w:cs="Times New Roman"/>
          <w:sz w:val="24"/>
          <w:lang w:val="en-GB"/>
        </w:rPr>
        <w:t>quality and accessibility</w:t>
      </w:r>
      <w:r w:rsidR="00A974EA" w:rsidRPr="00AC36AA">
        <w:rPr>
          <w:rFonts w:ascii="Times New Roman" w:hAnsi="Times New Roman" w:cs="Times New Roman"/>
          <w:sz w:val="24"/>
          <w:lang w:val="en-GB"/>
        </w:rPr>
        <w:t xml:space="preserve"> and to </w:t>
      </w:r>
      <w:r w:rsidR="00993DF1" w:rsidRPr="00AC36AA">
        <w:rPr>
          <w:rFonts w:ascii="Times New Roman" w:hAnsi="Times New Roman" w:cs="Times New Roman"/>
          <w:sz w:val="24"/>
          <w:lang w:val="en-GB"/>
        </w:rPr>
        <w:t xml:space="preserve">be </w:t>
      </w:r>
      <w:r w:rsidR="00654443" w:rsidRPr="00AC36AA">
        <w:rPr>
          <w:rFonts w:ascii="Times New Roman" w:hAnsi="Times New Roman" w:cs="Times New Roman"/>
          <w:sz w:val="24"/>
          <w:lang w:val="en-GB"/>
        </w:rPr>
        <w:t>sensitive</w:t>
      </w:r>
      <w:r w:rsidR="00993DF1" w:rsidRPr="00AC36AA">
        <w:rPr>
          <w:rFonts w:ascii="Times New Roman" w:hAnsi="Times New Roman" w:cs="Times New Roman"/>
          <w:sz w:val="24"/>
          <w:lang w:val="en-GB"/>
        </w:rPr>
        <w:t xml:space="preserve"> to the </w:t>
      </w:r>
      <w:r w:rsidR="00654443" w:rsidRPr="00AC36AA">
        <w:rPr>
          <w:rFonts w:ascii="Times New Roman" w:hAnsi="Times New Roman" w:cs="Times New Roman"/>
          <w:sz w:val="24"/>
          <w:lang w:val="en-GB"/>
        </w:rPr>
        <w:t xml:space="preserve">more </w:t>
      </w:r>
      <w:r w:rsidR="00993DF1" w:rsidRPr="00AC36AA">
        <w:rPr>
          <w:rFonts w:ascii="Times New Roman" w:hAnsi="Times New Roman" w:cs="Times New Roman"/>
          <w:sz w:val="24"/>
          <w:lang w:val="en-GB"/>
        </w:rPr>
        <w:t xml:space="preserve">egalitarian educational tradition in Europe while making the system </w:t>
      </w:r>
      <w:r w:rsidR="006E5360" w:rsidRPr="00AC36AA">
        <w:rPr>
          <w:rFonts w:ascii="Times New Roman" w:hAnsi="Times New Roman" w:cs="Times New Roman"/>
          <w:sz w:val="24"/>
          <w:lang w:val="en-GB"/>
        </w:rPr>
        <w:t xml:space="preserve">of higher learning </w:t>
      </w:r>
      <w:r w:rsidR="00993DF1" w:rsidRPr="00AC36AA">
        <w:rPr>
          <w:rFonts w:ascii="Times New Roman" w:hAnsi="Times New Roman" w:cs="Times New Roman"/>
          <w:sz w:val="24"/>
          <w:lang w:val="en-GB"/>
        </w:rPr>
        <w:t xml:space="preserve">more dynamic and responsive to the needs of the entrepreneurial ecosystem. </w:t>
      </w:r>
    </w:p>
    <w:p w14:paraId="48FD9FAF" w14:textId="77777777" w:rsidR="006F1AB1" w:rsidRPr="00AC36AA" w:rsidRDefault="006F1AB1">
      <w:pPr>
        <w:pStyle w:val="Heading2"/>
        <w:rPr>
          <w:lang w:val="en-GB"/>
        </w:rPr>
      </w:pPr>
      <w:bookmarkStart w:id="63" w:name="_Toc491695535"/>
      <w:r w:rsidRPr="00AC36AA">
        <w:rPr>
          <w:lang w:val="en-GB"/>
        </w:rPr>
        <w:t>3.9. Informal institutions</w:t>
      </w:r>
      <w:bookmarkEnd w:id="63"/>
      <w:r w:rsidRPr="00AC36AA">
        <w:rPr>
          <w:lang w:val="en-GB"/>
        </w:rPr>
        <w:t xml:space="preserve"> </w:t>
      </w:r>
    </w:p>
    <w:p w14:paraId="44E3DD3B" w14:textId="77777777" w:rsidR="006F1AB1" w:rsidRPr="00AC36AA" w:rsidRDefault="006F1AB1">
      <w:pPr>
        <w:pStyle w:val="Heading3"/>
        <w:keepLines w:val="0"/>
        <w:tabs>
          <w:tab w:val="num" w:pos="851"/>
        </w:tabs>
        <w:spacing w:before="120" w:after="60" w:line="240" w:lineRule="auto"/>
        <w:ind w:left="851" w:hanging="851"/>
        <w:rPr>
          <w:rFonts w:ascii="Times New Roman" w:eastAsiaTheme="minorEastAsia" w:hAnsi="Times New Roman" w:cs="Times New Roman"/>
          <w:sz w:val="24"/>
          <w:szCs w:val="26"/>
          <w:lang w:val="en-GB" w:eastAsia="sv-SE"/>
        </w:rPr>
      </w:pPr>
      <w:bookmarkStart w:id="64" w:name="_Toc491695536"/>
      <w:r w:rsidRPr="00AC36AA">
        <w:rPr>
          <w:rFonts w:ascii="Times New Roman" w:eastAsiaTheme="minorEastAsia" w:hAnsi="Times New Roman" w:cs="Times New Roman"/>
          <w:sz w:val="24"/>
          <w:szCs w:val="26"/>
          <w:lang w:val="en-GB" w:eastAsia="sv-SE"/>
        </w:rPr>
        <w:t>3.9.1 Preamble</w:t>
      </w:r>
      <w:bookmarkEnd w:id="64"/>
    </w:p>
    <w:p w14:paraId="74AB0668" w14:textId="120FB9A8"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Informal institutions are typically described as the customs, traditions, and norms that permeate society (Williamson 1998, 2000), and they are arguably of great relevance </w:t>
      </w:r>
      <w:r w:rsidR="005C32F0" w:rsidRPr="00AC36AA">
        <w:rPr>
          <w:rFonts w:ascii="Times New Roman" w:hAnsi="Times New Roman" w:cs="Times New Roman"/>
          <w:sz w:val="24"/>
          <w:szCs w:val="24"/>
          <w:lang w:val="en-GB"/>
        </w:rPr>
        <w:t xml:space="preserve">to </w:t>
      </w:r>
      <w:r w:rsidRPr="00AC36AA">
        <w:rPr>
          <w:rFonts w:ascii="Times New Roman" w:hAnsi="Times New Roman" w:cs="Times New Roman"/>
          <w:sz w:val="24"/>
          <w:szCs w:val="24"/>
          <w:lang w:val="en-GB"/>
        </w:rPr>
        <w:t xml:space="preserve">entrepreneurship and innovation. </w:t>
      </w:r>
      <w:r w:rsidR="005C32F0" w:rsidRPr="00AC36AA">
        <w:rPr>
          <w:rFonts w:ascii="Times New Roman" w:hAnsi="Times New Roman" w:cs="Times New Roman"/>
          <w:sz w:val="24"/>
          <w:szCs w:val="24"/>
          <w:lang w:val="en-GB"/>
        </w:rPr>
        <w:t>T</w:t>
      </w:r>
      <w:r w:rsidRPr="00AC36AA">
        <w:rPr>
          <w:rFonts w:ascii="Times New Roman" w:hAnsi="Times New Roman" w:cs="Times New Roman"/>
          <w:sz w:val="24"/>
          <w:szCs w:val="24"/>
          <w:lang w:val="en-GB"/>
        </w:rPr>
        <w:t xml:space="preserve">his is </w:t>
      </w:r>
      <w:r w:rsidR="005C32F0" w:rsidRPr="00AC36AA">
        <w:rPr>
          <w:rFonts w:ascii="Times New Roman" w:hAnsi="Times New Roman" w:cs="Times New Roman"/>
          <w:sz w:val="24"/>
          <w:szCs w:val="24"/>
          <w:lang w:val="en-GB"/>
        </w:rPr>
        <w:t xml:space="preserve">partly </w:t>
      </w:r>
      <w:r w:rsidRPr="00AC36AA">
        <w:rPr>
          <w:rFonts w:ascii="Times New Roman" w:hAnsi="Times New Roman" w:cs="Times New Roman"/>
          <w:sz w:val="24"/>
          <w:szCs w:val="24"/>
          <w:lang w:val="en-GB"/>
        </w:rPr>
        <w:t>because informal institutions affect the workings of formal institutions</w:t>
      </w:r>
      <w:r w:rsidR="005C32F0"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they can function as substitutes for formal institutions in </w:t>
      </w:r>
      <w:r w:rsidRPr="00AC36AA">
        <w:rPr>
          <w:rFonts w:ascii="Times New Roman" w:hAnsi="Times New Roman" w:cs="Times New Roman"/>
          <w:sz w:val="24"/>
          <w:szCs w:val="24"/>
          <w:lang w:val="en-GB"/>
        </w:rPr>
        <w:lastRenderedPageBreak/>
        <w:t>reducing transaction costs (Arrow 1972; Glaeser et al. 2002), and the law derive</w:t>
      </w:r>
      <w:r w:rsidR="00227F28"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much of its value from the respect that it enjoys</w:t>
      </w:r>
      <w:r w:rsidR="005C32F0" w:rsidRPr="00AC36AA">
        <w:rPr>
          <w:rFonts w:ascii="Times New Roman" w:hAnsi="Times New Roman" w:cs="Times New Roman"/>
          <w:sz w:val="24"/>
          <w:szCs w:val="24"/>
          <w:lang w:val="en-GB"/>
        </w:rPr>
        <w:t xml:space="preserve"> </w:t>
      </w:r>
      <w:r w:rsidR="00227F28" w:rsidRPr="00AC36AA">
        <w:rPr>
          <w:rFonts w:ascii="Times New Roman" w:hAnsi="Times New Roman" w:cs="Times New Roman"/>
          <w:sz w:val="24"/>
          <w:szCs w:val="24"/>
          <w:lang w:val="en-GB"/>
        </w:rPr>
        <w:t>by</w:t>
      </w:r>
      <w:r w:rsidR="005C32F0" w:rsidRPr="00AC36AA">
        <w:rPr>
          <w:rFonts w:ascii="Times New Roman" w:hAnsi="Times New Roman" w:cs="Times New Roman"/>
          <w:sz w:val="24"/>
          <w:szCs w:val="24"/>
          <w:lang w:val="en-GB"/>
        </w:rPr>
        <w:t xml:space="preserve"> </w:t>
      </w:r>
      <w:r w:rsidR="00227F28" w:rsidRPr="00AC36AA">
        <w:rPr>
          <w:rFonts w:ascii="Times New Roman" w:hAnsi="Times New Roman" w:cs="Times New Roman"/>
          <w:sz w:val="24"/>
          <w:szCs w:val="24"/>
          <w:lang w:val="en-GB"/>
        </w:rPr>
        <w:t xml:space="preserve">being consistent with </w:t>
      </w:r>
      <w:r w:rsidR="005C32F0" w:rsidRPr="00AC36AA">
        <w:rPr>
          <w:rFonts w:ascii="Times New Roman" w:hAnsi="Times New Roman" w:cs="Times New Roman"/>
          <w:sz w:val="24"/>
          <w:szCs w:val="24"/>
          <w:lang w:val="en-GB"/>
        </w:rPr>
        <w:t>these informal institutions</w:t>
      </w:r>
      <w:r w:rsidRPr="00AC36AA">
        <w:rPr>
          <w:rFonts w:ascii="Times New Roman" w:hAnsi="Times New Roman" w:cs="Times New Roman"/>
          <w:sz w:val="24"/>
          <w:szCs w:val="24"/>
          <w:lang w:val="en-GB"/>
        </w:rPr>
        <w:t xml:space="preserve"> (Kasper et al. 2012; cf. Becker and Murphy 2000). </w:t>
      </w:r>
      <w:r w:rsidR="00693EED" w:rsidRPr="00AC36AA">
        <w:rPr>
          <w:rFonts w:ascii="Times New Roman" w:hAnsi="Times New Roman" w:cs="Times New Roman"/>
          <w:sz w:val="24"/>
          <w:szCs w:val="24"/>
          <w:lang w:val="en-GB"/>
        </w:rPr>
        <w:t xml:space="preserve">The flipside of the coin is that reforms of </w:t>
      </w:r>
      <w:r w:rsidRPr="00AC36AA">
        <w:rPr>
          <w:rFonts w:ascii="Times New Roman" w:hAnsi="Times New Roman" w:cs="Times New Roman"/>
          <w:sz w:val="24"/>
          <w:szCs w:val="24"/>
          <w:lang w:val="en-GB"/>
        </w:rPr>
        <w:t xml:space="preserve">formal institutions may prove counterproductive if </w:t>
      </w:r>
      <w:r w:rsidR="00AC1646" w:rsidRPr="00AC36AA">
        <w:rPr>
          <w:rFonts w:ascii="Times New Roman" w:hAnsi="Times New Roman" w:cs="Times New Roman"/>
          <w:sz w:val="24"/>
          <w:szCs w:val="24"/>
          <w:lang w:val="en-GB"/>
        </w:rPr>
        <w:t>undertaking them</w:t>
      </w:r>
      <w:r w:rsidRPr="00AC36AA">
        <w:rPr>
          <w:rFonts w:ascii="Times New Roman" w:hAnsi="Times New Roman" w:cs="Times New Roman"/>
          <w:sz w:val="24"/>
          <w:szCs w:val="24"/>
          <w:lang w:val="en-GB"/>
        </w:rPr>
        <w:t xml:space="preserve"> destroys the existing benefits of informal institutions (Berkowitz et al. 2003; Lundström and Stevenson 2005; Dixit 2009; Ebner 2009). </w:t>
      </w:r>
    </w:p>
    <w:p w14:paraId="6021CC26" w14:textId="40D1D0DD"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Informal institutions are also important to entrepreneurship in their own right</w:t>
      </w:r>
      <w:r w:rsidR="005C32F0"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McCloskey (2016) argues that the norms regarding </w:t>
      </w:r>
      <w:r w:rsidR="00AC36AA" w:rsidRPr="00AC36AA">
        <w:rPr>
          <w:rFonts w:ascii="Times New Roman" w:hAnsi="Times New Roman" w:cs="Times New Roman"/>
          <w:sz w:val="24"/>
          <w:szCs w:val="24"/>
          <w:lang w:val="en-GB"/>
        </w:rPr>
        <w:t>honourable</w:t>
      </w:r>
      <w:r w:rsidRPr="00AC36AA">
        <w:rPr>
          <w:rFonts w:ascii="Times New Roman" w:hAnsi="Times New Roman" w:cs="Times New Roman"/>
          <w:sz w:val="24"/>
          <w:szCs w:val="24"/>
          <w:lang w:val="en-GB"/>
        </w:rPr>
        <w:t xml:space="preserve"> and appropriate </w:t>
      </w:r>
      <w:r w:rsidR="00AC36AA" w:rsidRPr="00AC36AA">
        <w:rPr>
          <w:rFonts w:ascii="Times New Roman" w:hAnsi="Times New Roman" w:cs="Times New Roman"/>
          <w:sz w:val="24"/>
          <w:szCs w:val="24"/>
          <w:lang w:val="en-GB"/>
        </w:rPr>
        <w:t>behaviour</w:t>
      </w:r>
      <w:r w:rsidR="005C32F0" w:rsidRPr="00AC36AA">
        <w:rPr>
          <w:rFonts w:ascii="Times New Roman" w:hAnsi="Times New Roman" w:cs="Times New Roman"/>
          <w:sz w:val="24"/>
          <w:szCs w:val="24"/>
          <w:lang w:val="en-GB"/>
        </w:rPr>
        <w:t xml:space="preserve"> have been important historically for entrepreneurship and economic development</w:t>
      </w:r>
      <w:r w:rsidRPr="00AC36AA">
        <w:rPr>
          <w:rFonts w:ascii="Times New Roman" w:hAnsi="Times New Roman" w:cs="Times New Roman"/>
          <w:sz w:val="24"/>
          <w:szCs w:val="24"/>
          <w:lang w:val="en-GB"/>
        </w:rPr>
        <w:t xml:space="preserve">; when people </w:t>
      </w:r>
      <w:r w:rsidR="005C32F0" w:rsidRPr="00AC36AA">
        <w:rPr>
          <w:rFonts w:ascii="Times New Roman" w:hAnsi="Times New Roman" w:cs="Times New Roman"/>
          <w:sz w:val="24"/>
          <w:szCs w:val="24"/>
          <w:lang w:val="en-GB"/>
        </w:rPr>
        <w:t xml:space="preserve">promote </w:t>
      </w:r>
      <w:r w:rsidRPr="00AC36AA">
        <w:rPr>
          <w:rFonts w:ascii="Times New Roman" w:hAnsi="Times New Roman" w:cs="Times New Roman"/>
          <w:sz w:val="24"/>
          <w:szCs w:val="24"/>
          <w:lang w:val="en-GB"/>
        </w:rPr>
        <w:t xml:space="preserve">and </w:t>
      </w:r>
      <w:r w:rsidR="00AC36AA" w:rsidRPr="00AC36AA">
        <w:rPr>
          <w:rFonts w:ascii="Times New Roman" w:hAnsi="Times New Roman" w:cs="Times New Roman"/>
          <w:sz w:val="24"/>
          <w:szCs w:val="24"/>
          <w:lang w:val="en-GB"/>
        </w:rPr>
        <w:t>honour</w:t>
      </w:r>
      <w:r w:rsidRPr="00AC36AA">
        <w:rPr>
          <w:rFonts w:ascii="Times New Roman" w:hAnsi="Times New Roman" w:cs="Times New Roman"/>
          <w:sz w:val="24"/>
          <w:szCs w:val="24"/>
          <w:lang w:val="en-GB"/>
        </w:rPr>
        <w:t xml:space="preserve"> entrepreneurs and their virtues, the floodgates of economic development will open (cf. </w:t>
      </w:r>
      <w:r w:rsidRPr="00AC36AA">
        <w:rPr>
          <w:rFonts w:ascii="Times New Roman" w:hAnsi="Times New Roman" w:cs="Times New Roman"/>
          <w:sz w:val="24"/>
          <w:szCs w:val="24"/>
          <w:shd w:val="clear" w:color="auto" w:fill="FFFFFF"/>
          <w:lang w:val="en-GB"/>
        </w:rPr>
        <w:t>Goldstone 1987; Mokyr 1992)</w:t>
      </w:r>
      <w:r w:rsidRPr="00AC36AA">
        <w:rPr>
          <w:rFonts w:ascii="Times New Roman" w:hAnsi="Times New Roman" w:cs="Times New Roman"/>
          <w:sz w:val="24"/>
          <w:szCs w:val="24"/>
          <w:lang w:val="en-GB"/>
        </w:rPr>
        <w:t>. Other cultural factors, such as individualism, power distance, uncertainty avoidance, masculinity and self-expressive values</w:t>
      </w:r>
      <w:r w:rsidR="005C32F0"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have also been </w:t>
      </w:r>
      <w:r w:rsidR="005C32F0" w:rsidRPr="00AC36AA">
        <w:rPr>
          <w:rFonts w:ascii="Times New Roman" w:hAnsi="Times New Roman" w:cs="Times New Roman"/>
          <w:sz w:val="24"/>
          <w:szCs w:val="24"/>
          <w:lang w:val="en-GB"/>
        </w:rPr>
        <w:t>revealed as</w:t>
      </w:r>
      <w:r w:rsidRPr="00AC36AA">
        <w:rPr>
          <w:rFonts w:ascii="Times New Roman" w:hAnsi="Times New Roman" w:cs="Times New Roman"/>
          <w:sz w:val="24"/>
          <w:szCs w:val="24"/>
          <w:lang w:val="en-GB"/>
        </w:rPr>
        <w:t xml:space="preserve"> drivers of innovation and entrepreneurship (Shane </w:t>
      </w:r>
      <w:r w:rsidR="00C47D54" w:rsidRPr="00AC36AA">
        <w:rPr>
          <w:rFonts w:ascii="Times New Roman" w:hAnsi="Times New Roman" w:cs="Times New Roman"/>
          <w:sz w:val="24"/>
          <w:szCs w:val="24"/>
          <w:lang w:val="en-GB"/>
        </w:rPr>
        <w:t>2003</w:t>
      </w:r>
      <w:r w:rsidRPr="00AC36AA">
        <w:rPr>
          <w:rFonts w:ascii="Times New Roman" w:hAnsi="Times New Roman" w:cs="Times New Roman"/>
          <w:sz w:val="24"/>
          <w:szCs w:val="24"/>
          <w:lang w:val="en-GB"/>
        </w:rPr>
        <w:t>; Hechavarria and Reynolds 2009; Taylor and Wilson 2012).</w:t>
      </w:r>
    </w:p>
    <w:p w14:paraId="0BA1BE20" w14:textId="508B8B78"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Furthermore, trust, already identified as a</w:t>
      </w:r>
      <w:r w:rsidR="005C32F0" w:rsidRPr="00AC36AA">
        <w:rPr>
          <w:rFonts w:ascii="Times New Roman" w:hAnsi="Times New Roman" w:cs="Times New Roman"/>
          <w:sz w:val="24"/>
          <w:szCs w:val="24"/>
          <w:lang w:val="en-GB"/>
        </w:rPr>
        <w:t xml:space="preserve"> generally</w:t>
      </w:r>
      <w:r w:rsidRPr="00AC36AA">
        <w:rPr>
          <w:rFonts w:ascii="Times New Roman" w:hAnsi="Times New Roman" w:cs="Times New Roman"/>
          <w:sz w:val="24"/>
          <w:szCs w:val="24"/>
          <w:lang w:val="en-GB"/>
        </w:rPr>
        <w:t xml:space="preserve"> important determinant for enabling economic coordination, efficiency and growth (Knack and Keefer 1997; Zak and Knack 2001; Karlan 2005; Sabatini 2008; Pugno and Verme 2012), has become a variable of increasing interest for entrepreneurship scholars (Welter and Smallbone 2006; Welter 2012). High-trust environments are said to foster market entry, enterprise growth and productive entrepreneurship (Fukuyama 1996; cf. Welter and Smallbone 2006)</w:t>
      </w:r>
      <w:r w:rsidR="005C32F0"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and individual trust is believed to be of fundamental importance for supporting network relations (Jack et al. 2004; Kim and Aldrich 2005</w:t>
      </w:r>
      <w:r w:rsidR="00A16D9E" w:rsidRPr="00AC36AA">
        <w:rPr>
          <w:rFonts w:ascii="Times New Roman" w:hAnsi="Times New Roman" w:cs="Times New Roman"/>
          <w:sz w:val="24"/>
          <w:szCs w:val="24"/>
          <w:lang w:val="en-GB"/>
        </w:rPr>
        <w:t>; Anderson et al. 2007</w:t>
      </w:r>
      <w:r w:rsidRPr="00AC36AA">
        <w:rPr>
          <w:rFonts w:ascii="Times New Roman" w:hAnsi="Times New Roman" w:cs="Times New Roman"/>
          <w:sz w:val="24"/>
          <w:szCs w:val="24"/>
          <w:lang w:val="en-GB"/>
        </w:rPr>
        <w:t>)</w:t>
      </w:r>
      <w:r w:rsidR="005C32F0"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w:t>
      </w:r>
      <w:r w:rsidR="005C32F0" w:rsidRPr="00AC36AA">
        <w:rPr>
          <w:rFonts w:ascii="Times New Roman" w:hAnsi="Times New Roman" w:cs="Times New Roman"/>
          <w:sz w:val="24"/>
          <w:szCs w:val="24"/>
          <w:lang w:val="en-GB"/>
        </w:rPr>
        <w:t>A</w:t>
      </w:r>
      <w:r w:rsidRPr="00AC36AA">
        <w:rPr>
          <w:rFonts w:ascii="Times New Roman" w:hAnsi="Times New Roman" w:cs="Times New Roman"/>
          <w:sz w:val="24"/>
          <w:szCs w:val="24"/>
          <w:lang w:val="en-GB"/>
        </w:rPr>
        <w:t>s a lubricant without which network activit</w:t>
      </w:r>
      <w:r w:rsidR="00FF21C9" w:rsidRPr="00AC36AA">
        <w:rPr>
          <w:rFonts w:ascii="Times New Roman" w:hAnsi="Times New Roman" w:cs="Times New Roman"/>
          <w:sz w:val="24"/>
          <w:szCs w:val="24"/>
          <w:lang w:val="en-GB"/>
        </w:rPr>
        <w:t>y could not be possible (Anders</w:t>
      </w:r>
      <w:r w:rsidRPr="00AC36AA">
        <w:rPr>
          <w:rFonts w:ascii="Times New Roman" w:hAnsi="Times New Roman" w:cs="Times New Roman"/>
          <w:sz w:val="24"/>
          <w:szCs w:val="24"/>
          <w:lang w:val="en-GB"/>
        </w:rPr>
        <w:t xml:space="preserve">on and Jack 2002), trust is therefore immediately relevant for a better functioning entrepreneurial ecosystem of the kind envisioned in </w:t>
      </w:r>
      <w:r w:rsidR="00F53BE1" w:rsidRPr="00AC36AA">
        <w:rPr>
          <w:rFonts w:ascii="Times New Roman" w:hAnsi="Times New Roman" w:cs="Times New Roman"/>
          <w:sz w:val="24"/>
          <w:szCs w:val="24"/>
          <w:lang w:val="en-GB"/>
        </w:rPr>
        <w:t xml:space="preserve">chapter </w:t>
      </w:r>
      <w:r w:rsidRPr="00AC36AA">
        <w:rPr>
          <w:rFonts w:ascii="Times New Roman" w:hAnsi="Times New Roman" w:cs="Times New Roman"/>
          <w:sz w:val="24"/>
          <w:szCs w:val="24"/>
          <w:lang w:val="en-GB"/>
        </w:rPr>
        <w:t>2</w:t>
      </w:r>
      <w:bookmarkStart w:id="65" w:name="_GoBack"/>
      <w:bookmarkEnd w:id="65"/>
      <w:r w:rsidRPr="00AC36AA">
        <w:rPr>
          <w:rFonts w:ascii="Times New Roman" w:hAnsi="Times New Roman" w:cs="Times New Roman"/>
          <w:sz w:val="24"/>
          <w:szCs w:val="24"/>
          <w:lang w:val="en-GB"/>
        </w:rPr>
        <w:t xml:space="preserve">. </w:t>
      </w:r>
    </w:p>
    <w:p w14:paraId="57078FD0" w14:textId="10230CAB"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In summary, </w:t>
      </w:r>
      <w:r w:rsidRPr="00AC36AA">
        <w:rPr>
          <w:rFonts w:ascii="Times New Roman" w:hAnsi="Times New Roman" w:cs="Times New Roman"/>
          <w:color w:val="000000"/>
          <w:sz w:val="24"/>
          <w:szCs w:val="24"/>
          <w:lang w:val="en-GB"/>
        </w:rPr>
        <w:t>informal institutions affect the workings of formal institutions</w:t>
      </w:r>
      <w:r w:rsidR="00EB0CED" w:rsidRPr="00AC36AA">
        <w:rPr>
          <w:rFonts w:ascii="Times New Roman" w:hAnsi="Times New Roman" w:cs="Times New Roman"/>
          <w:color w:val="000000"/>
          <w:sz w:val="24"/>
          <w:szCs w:val="24"/>
          <w:lang w:val="en-GB"/>
        </w:rPr>
        <w:t>,</w:t>
      </w:r>
      <w:r w:rsidRPr="00AC36AA">
        <w:rPr>
          <w:rFonts w:ascii="Times New Roman" w:hAnsi="Times New Roman" w:cs="Times New Roman"/>
          <w:color w:val="000000"/>
          <w:sz w:val="24"/>
          <w:szCs w:val="24"/>
          <w:lang w:val="en-GB"/>
        </w:rPr>
        <w:t xml:space="preserve"> but they are also important for the fostering of entrepreneurship in their own right. The social legitimacy of entrepreneurs is especially important in this respect. </w:t>
      </w:r>
    </w:p>
    <w:p w14:paraId="5825159F" w14:textId="77777777" w:rsidR="006F1AB1" w:rsidRPr="00AC36AA" w:rsidRDefault="006F1AB1">
      <w:pPr>
        <w:pStyle w:val="Heading3"/>
        <w:keepLines w:val="0"/>
        <w:tabs>
          <w:tab w:val="num" w:pos="851"/>
        </w:tabs>
        <w:spacing w:before="240" w:after="60" w:line="240" w:lineRule="auto"/>
        <w:ind w:left="851" w:hanging="851"/>
        <w:rPr>
          <w:rFonts w:ascii="Times New Roman" w:eastAsiaTheme="minorEastAsia" w:hAnsi="Times New Roman" w:cs="Times New Roman"/>
          <w:sz w:val="24"/>
          <w:szCs w:val="26"/>
          <w:lang w:val="en-GB" w:eastAsia="sv-SE"/>
        </w:rPr>
      </w:pPr>
      <w:bookmarkStart w:id="66" w:name="_Toc491695537"/>
      <w:r w:rsidRPr="00AC36AA">
        <w:rPr>
          <w:rFonts w:ascii="Times New Roman" w:eastAsiaTheme="minorEastAsia" w:hAnsi="Times New Roman" w:cs="Times New Roman"/>
          <w:sz w:val="24"/>
          <w:szCs w:val="26"/>
          <w:lang w:val="en-GB" w:eastAsia="sv-SE"/>
        </w:rPr>
        <w:t>3.9.2. Reform agenda</w:t>
      </w:r>
      <w:bookmarkEnd w:id="66"/>
    </w:p>
    <w:p w14:paraId="21BB66A8" w14:textId="650523CB"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Above, we identified trust as a fundamental informal institution for economic efficiency as well as entrepreneurship. In fact, it </w:t>
      </w:r>
      <w:r w:rsidR="00F27D12" w:rsidRPr="00AC36AA">
        <w:rPr>
          <w:rFonts w:ascii="Times New Roman" w:hAnsi="Times New Roman" w:cs="Times New Roman"/>
          <w:sz w:val="24"/>
          <w:szCs w:val="24"/>
          <w:lang w:val="en-GB"/>
        </w:rPr>
        <w:t xml:space="preserve">might </w:t>
      </w:r>
      <w:r w:rsidR="00EB0CED" w:rsidRPr="00AC36AA">
        <w:rPr>
          <w:rFonts w:ascii="Times New Roman" w:hAnsi="Times New Roman" w:cs="Times New Roman"/>
          <w:sz w:val="24"/>
          <w:szCs w:val="24"/>
          <w:lang w:val="en-GB"/>
        </w:rPr>
        <w:t xml:space="preserve">arguably </w:t>
      </w:r>
      <w:r w:rsidRPr="00AC36AA">
        <w:rPr>
          <w:rFonts w:ascii="Times New Roman" w:hAnsi="Times New Roman" w:cs="Times New Roman"/>
          <w:sz w:val="24"/>
          <w:szCs w:val="24"/>
          <w:lang w:val="en-GB"/>
        </w:rPr>
        <w:t xml:space="preserve">take precedence over other cultural factors, </w:t>
      </w:r>
      <w:r w:rsidRPr="00AC36AA">
        <w:rPr>
          <w:rFonts w:ascii="Times New Roman" w:hAnsi="Times New Roman" w:cs="Times New Roman"/>
          <w:sz w:val="24"/>
          <w:szCs w:val="24"/>
          <w:lang w:val="en-GB"/>
        </w:rPr>
        <w:lastRenderedPageBreak/>
        <w:t>such as attitudes towards entrepreneurship, competition or individualism.</w:t>
      </w:r>
      <w:r w:rsidRPr="00AC36AA">
        <w:rPr>
          <w:rStyle w:val="FootnoteReference"/>
          <w:rFonts w:ascii="Times New Roman" w:hAnsi="Times New Roman" w:cs="Times New Roman"/>
          <w:sz w:val="24"/>
          <w:szCs w:val="24"/>
          <w:lang w:val="en-GB"/>
        </w:rPr>
        <w:footnoteReference w:id="52"/>
      </w:r>
      <w:r w:rsidRPr="00AC36AA">
        <w:rPr>
          <w:rFonts w:ascii="Times New Roman" w:hAnsi="Times New Roman" w:cs="Times New Roman"/>
          <w:sz w:val="24"/>
          <w:szCs w:val="24"/>
          <w:lang w:val="en-GB"/>
        </w:rPr>
        <w:t xml:space="preserve"> The point can perhaps best be illustrated by plotting the EU countries with respect to their level of trust and their attitude towards competition, which </w:t>
      </w:r>
      <w:r w:rsidR="00EB0CED" w:rsidRPr="00AC36AA">
        <w:rPr>
          <w:rFonts w:ascii="Times New Roman" w:hAnsi="Times New Roman" w:cs="Times New Roman"/>
          <w:sz w:val="24"/>
          <w:szCs w:val="24"/>
          <w:lang w:val="en-GB"/>
        </w:rPr>
        <w:t xml:space="preserve">is </w:t>
      </w:r>
      <w:r w:rsidRPr="00AC36AA">
        <w:rPr>
          <w:rFonts w:ascii="Times New Roman" w:hAnsi="Times New Roman" w:cs="Times New Roman"/>
          <w:sz w:val="24"/>
          <w:szCs w:val="24"/>
          <w:lang w:val="en-GB"/>
        </w:rPr>
        <w:t xml:space="preserve">done in </w:t>
      </w:r>
      <w:r w:rsidRPr="00AC36AA">
        <w:rPr>
          <w:rFonts w:ascii="Times New Roman" w:hAnsi="Times New Roman" w:cs="Times New Roman"/>
          <w:i/>
          <w:sz w:val="24"/>
          <w:szCs w:val="24"/>
          <w:lang w:val="en-GB"/>
        </w:rPr>
        <w:t>Figure 11</w:t>
      </w:r>
      <w:r w:rsidRPr="00AC36AA">
        <w:rPr>
          <w:rFonts w:ascii="Times New Roman" w:hAnsi="Times New Roman" w:cs="Times New Roman"/>
          <w:sz w:val="24"/>
          <w:szCs w:val="24"/>
          <w:lang w:val="en-GB"/>
        </w:rPr>
        <w:t>.</w:t>
      </w:r>
    </w:p>
    <w:p w14:paraId="275648C3" w14:textId="77777777" w:rsidR="0010719D" w:rsidRPr="00AC36AA" w:rsidRDefault="0010719D" w:rsidP="0010719D">
      <w:pPr>
        <w:pStyle w:val="Caption"/>
        <w:keepNext/>
        <w:tabs>
          <w:tab w:val="left" w:pos="1134"/>
        </w:tabs>
        <w:rPr>
          <w:b w:val="0"/>
          <w:i/>
          <w:sz w:val="24"/>
          <w:lang w:val="en-GB"/>
        </w:rPr>
      </w:pPr>
      <w:r w:rsidRPr="00AC36AA">
        <w:rPr>
          <w:b w:val="0"/>
          <w:i/>
          <w:sz w:val="24"/>
          <w:lang w:val="en-GB"/>
        </w:rPr>
        <w:t>Figure 11</w:t>
      </w:r>
      <w:r w:rsidRPr="00AC36AA">
        <w:rPr>
          <w:b w:val="0"/>
          <w:i/>
          <w:sz w:val="24"/>
          <w:lang w:val="en-GB"/>
        </w:rPr>
        <w:tab/>
      </w:r>
      <w:r w:rsidRPr="00AC36AA">
        <w:rPr>
          <w:b w:val="0"/>
          <w:sz w:val="24"/>
          <w:szCs w:val="24"/>
          <w:lang w:val="en-GB"/>
        </w:rPr>
        <w:t>Trust and attitudes toward competition in EU countries</w:t>
      </w:r>
      <w:r w:rsidRPr="00AC36AA">
        <w:rPr>
          <w:b w:val="0"/>
          <w:sz w:val="24"/>
          <w:lang w:val="en-GB"/>
        </w:rPr>
        <w:t>.</w:t>
      </w:r>
    </w:p>
    <w:p w14:paraId="34323164" w14:textId="77777777" w:rsidR="0010719D" w:rsidRPr="00AC36AA" w:rsidRDefault="0010719D" w:rsidP="0010719D">
      <w:pPr>
        <w:spacing w:after="0" w:line="240" w:lineRule="auto"/>
        <w:jc w:val="both"/>
        <w:rPr>
          <w:rFonts w:ascii="Times New Roman" w:hAnsi="Times New Roman" w:cs="Times New Roman"/>
          <w:sz w:val="20"/>
          <w:szCs w:val="20"/>
          <w:lang w:val="en-GB"/>
        </w:rPr>
      </w:pPr>
      <w:r w:rsidRPr="00AC36AA">
        <w:rPr>
          <w:noProof/>
          <w:lang w:val="en-GB" w:eastAsia="en-GB"/>
        </w:rPr>
        <w:drawing>
          <wp:inline distT="0" distB="0" distL="0" distR="0" wp14:anchorId="057377DC" wp14:editId="30A37E35">
            <wp:extent cx="5105400" cy="3257551"/>
            <wp:effectExtent l="0" t="0" r="0" b="0"/>
            <wp:docPr id="235" name="Diagram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9D86EC" w14:textId="77777777" w:rsidR="0010719D" w:rsidRPr="00AC36AA" w:rsidRDefault="0010719D" w:rsidP="0010719D">
      <w:pPr>
        <w:spacing w:after="0" w:line="240" w:lineRule="auto"/>
        <w:jc w:val="both"/>
        <w:rPr>
          <w:rFonts w:ascii="Times New Roman" w:hAnsi="Times New Roman" w:cs="Times New Roman"/>
          <w:sz w:val="20"/>
          <w:szCs w:val="20"/>
          <w:lang w:val="en-GB"/>
        </w:rPr>
      </w:pP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The figure is based on V62 (share of people who claim that most people can be trusted), and V196 (mean on a scale from 1–10 with 1 meaning “Competition is good. It stimulates people to work hard and develop new ideas”, and 10 meaning “Competition is harmful. It brings out the worst in people.”</w:t>
      </w:r>
    </w:p>
    <w:p w14:paraId="2A4DCB0D" w14:textId="77777777" w:rsidR="0010719D" w:rsidRPr="00AC36AA" w:rsidRDefault="0010719D" w:rsidP="0010719D">
      <w:pPr>
        <w:spacing w:before="40" w:after="360" w:line="240" w:lineRule="auto"/>
        <w:jc w:val="both"/>
        <w:rPr>
          <w:rFonts w:ascii="Times New Roman" w:hAnsi="Times New Roman" w:cs="Times New Roman"/>
          <w:sz w:val="20"/>
          <w:szCs w:val="20"/>
          <w:lang w:val="en-GB"/>
        </w:rPr>
      </w:pP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 European Value Survey 2008.</w:t>
      </w:r>
    </w:p>
    <w:p w14:paraId="7462B68A" w14:textId="5A044E2F"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In terms of views towards competition, countries from Eastern Europe and the Mediterranean are among </w:t>
      </w:r>
      <w:r w:rsidR="00EB0CED" w:rsidRPr="00AC36AA">
        <w:rPr>
          <w:rFonts w:ascii="Times New Roman" w:hAnsi="Times New Roman" w:cs="Times New Roman"/>
          <w:sz w:val="24"/>
          <w:szCs w:val="24"/>
          <w:lang w:val="en-GB"/>
        </w:rPr>
        <w:t xml:space="preserve">those that view it </w:t>
      </w:r>
      <w:r w:rsidRPr="00AC36AA">
        <w:rPr>
          <w:rFonts w:ascii="Times New Roman" w:hAnsi="Times New Roman" w:cs="Times New Roman"/>
          <w:sz w:val="24"/>
          <w:szCs w:val="24"/>
          <w:lang w:val="en-GB"/>
        </w:rPr>
        <w:t xml:space="preserve">most </w:t>
      </w:r>
      <w:r w:rsidR="00AC36AA" w:rsidRPr="00AC36AA">
        <w:rPr>
          <w:rFonts w:ascii="Times New Roman" w:hAnsi="Times New Roman" w:cs="Times New Roman"/>
          <w:sz w:val="24"/>
          <w:szCs w:val="24"/>
          <w:lang w:val="en-GB"/>
        </w:rPr>
        <w:t>favourably</w:t>
      </w:r>
      <w:r w:rsidRPr="00AC36AA">
        <w:rPr>
          <w:rFonts w:ascii="Times New Roman" w:hAnsi="Times New Roman" w:cs="Times New Roman"/>
          <w:sz w:val="24"/>
          <w:szCs w:val="24"/>
          <w:lang w:val="en-GB"/>
        </w:rPr>
        <w:t xml:space="preserve"> (Malta, Bulgaria, Romania and Slovakia) </w:t>
      </w:r>
      <w:r w:rsidRPr="00AC36AA">
        <w:rPr>
          <w:rFonts w:ascii="Times New Roman" w:hAnsi="Times New Roman" w:cs="Times New Roman"/>
          <w:i/>
          <w:sz w:val="24"/>
          <w:szCs w:val="24"/>
          <w:lang w:val="en-GB"/>
        </w:rPr>
        <w:t>and</w:t>
      </w:r>
      <w:r w:rsidRPr="00AC36AA">
        <w:rPr>
          <w:rFonts w:ascii="Times New Roman" w:hAnsi="Times New Roman" w:cs="Times New Roman"/>
          <w:sz w:val="24"/>
          <w:szCs w:val="24"/>
          <w:lang w:val="en-GB"/>
        </w:rPr>
        <w:t xml:space="preserve"> least </w:t>
      </w:r>
      <w:r w:rsidR="00AC36AA" w:rsidRPr="00AC36AA">
        <w:rPr>
          <w:rFonts w:ascii="Times New Roman" w:hAnsi="Times New Roman" w:cs="Times New Roman"/>
          <w:sz w:val="24"/>
          <w:szCs w:val="24"/>
          <w:lang w:val="en-GB"/>
        </w:rPr>
        <w:t>favourably</w:t>
      </w:r>
      <w:r w:rsidRPr="00AC36AA">
        <w:rPr>
          <w:rFonts w:ascii="Times New Roman" w:hAnsi="Times New Roman" w:cs="Times New Roman"/>
          <w:sz w:val="24"/>
          <w:szCs w:val="24"/>
          <w:lang w:val="en-GB"/>
        </w:rPr>
        <w:t xml:space="preserve"> (Spain and Cyprus). This suggests that the attitude towards competition is a poor determinant of innovation and entrepreneurship</w:t>
      </w:r>
      <w:r w:rsidR="00EB0CED" w:rsidRPr="00AC36AA">
        <w:rPr>
          <w:rFonts w:ascii="Times New Roman" w:hAnsi="Times New Roman" w:cs="Times New Roman"/>
          <w:sz w:val="24"/>
          <w:szCs w:val="24"/>
          <w:lang w:val="en-GB"/>
        </w:rPr>
        <w:t xml:space="preserve"> in and of itself</w:t>
      </w:r>
      <w:r w:rsidRPr="00AC36AA">
        <w:rPr>
          <w:rFonts w:ascii="Times New Roman" w:hAnsi="Times New Roman" w:cs="Times New Roman"/>
          <w:sz w:val="24"/>
          <w:szCs w:val="24"/>
          <w:lang w:val="en-GB"/>
        </w:rPr>
        <w:t>. Meanwhile, whereas the Mediterranean countries and parts of Eastern Europe score low on trust, the Nordic countries and the Netherlands score exceptionally high. Of these high-trust countries, Sweden stands out as having the most positive attitude towards competition. High-trust countries are also more individualistic and less worried about uncertainty</w:t>
      </w:r>
      <w:r w:rsidR="00EB0CED"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w:t>
      </w:r>
      <w:r w:rsidR="00EB0CED" w:rsidRPr="00AC36AA">
        <w:rPr>
          <w:rFonts w:ascii="Times New Roman" w:hAnsi="Times New Roman" w:cs="Times New Roman"/>
          <w:sz w:val="24"/>
          <w:szCs w:val="24"/>
          <w:lang w:val="en-GB"/>
        </w:rPr>
        <w:t xml:space="preserve">With a </w:t>
      </w:r>
      <w:r w:rsidRPr="00AC36AA">
        <w:rPr>
          <w:rFonts w:ascii="Times New Roman" w:hAnsi="Times New Roman" w:cs="Times New Roman"/>
          <w:sz w:val="24"/>
          <w:szCs w:val="24"/>
          <w:lang w:val="en-GB"/>
        </w:rPr>
        <w:t>general</w:t>
      </w:r>
      <w:r w:rsidR="00EB0CED" w:rsidRPr="00AC36AA">
        <w:rPr>
          <w:rFonts w:ascii="Times New Roman" w:hAnsi="Times New Roman" w:cs="Times New Roman"/>
          <w:sz w:val="24"/>
          <w:szCs w:val="24"/>
          <w:lang w:val="en-GB"/>
        </w:rPr>
        <w:t>ly</w:t>
      </w:r>
      <w:r w:rsidRPr="00AC36AA">
        <w:rPr>
          <w:rFonts w:ascii="Times New Roman" w:hAnsi="Times New Roman" w:cs="Times New Roman"/>
          <w:sz w:val="24"/>
          <w:szCs w:val="24"/>
          <w:lang w:val="en-GB"/>
        </w:rPr>
        <w:t xml:space="preserve"> high-trusting</w:t>
      </w:r>
      <w:r w:rsidR="00EB0CED" w:rsidRPr="00AC36AA">
        <w:rPr>
          <w:rFonts w:ascii="Times New Roman" w:hAnsi="Times New Roman" w:cs="Times New Roman"/>
          <w:sz w:val="24"/>
          <w:szCs w:val="24"/>
          <w:lang w:val="en-GB"/>
        </w:rPr>
        <w:t xml:space="preserve"> pattern</w:t>
      </w:r>
      <w:r w:rsidRPr="00AC36AA">
        <w:rPr>
          <w:rFonts w:ascii="Times New Roman" w:hAnsi="Times New Roman" w:cs="Times New Roman"/>
          <w:sz w:val="24"/>
          <w:szCs w:val="24"/>
          <w:lang w:val="en-GB"/>
        </w:rPr>
        <w:t xml:space="preserve">, </w:t>
      </w:r>
      <w:r w:rsidR="00EB0CED" w:rsidRPr="00AC36AA">
        <w:rPr>
          <w:rFonts w:ascii="Times New Roman" w:hAnsi="Times New Roman" w:cs="Times New Roman"/>
          <w:sz w:val="24"/>
          <w:szCs w:val="24"/>
          <w:lang w:val="en-GB"/>
        </w:rPr>
        <w:t>W</w:t>
      </w:r>
      <w:r w:rsidRPr="00AC36AA">
        <w:rPr>
          <w:rFonts w:ascii="Times New Roman" w:hAnsi="Times New Roman" w:cs="Times New Roman"/>
          <w:sz w:val="24"/>
          <w:szCs w:val="24"/>
          <w:lang w:val="en-GB"/>
        </w:rPr>
        <w:t xml:space="preserve">estern European countries exhibit high degrees of individualism </w:t>
      </w:r>
      <w:r w:rsidRPr="00AC36AA">
        <w:rPr>
          <w:rFonts w:ascii="Times New Roman" w:hAnsi="Times New Roman" w:cs="Times New Roman"/>
          <w:i/>
          <w:sz w:val="24"/>
          <w:szCs w:val="24"/>
          <w:lang w:val="en-GB"/>
        </w:rPr>
        <w:t>and</w:t>
      </w:r>
      <w:r w:rsidRPr="00AC36AA">
        <w:rPr>
          <w:rFonts w:ascii="Times New Roman" w:hAnsi="Times New Roman" w:cs="Times New Roman"/>
          <w:sz w:val="24"/>
          <w:szCs w:val="24"/>
          <w:lang w:val="en-GB"/>
        </w:rPr>
        <w:t xml:space="preserve"> are better at dealing with (or worry less about</w:t>
      </w:r>
      <w:r w:rsidR="00EB0CED"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uncertainty, whereas </w:t>
      </w:r>
      <w:r w:rsidR="00EB0CED" w:rsidRPr="00AC36AA">
        <w:rPr>
          <w:rFonts w:ascii="Times New Roman" w:hAnsi="Times New Roman" w:cs="Times New Roman"/>
          <w:sz w:val="24"/>
          <w:szCs w:val="24"/>
          <w:lang w:val="en-GB"/>
        </w:rPr>
        <w:t>E</w:t>
      </w:r>
      <w:r w:rsidRPr="00AC36AA">
        <w:rPr>
          <w:rFonts w:ascii="Times New Roman" w:hAnsi="Times New Roman" w:cs="Times New Roman"/>
          <w:sz w:val="24"/>
          <w:szCs w:val="24"/>
          <w:lang w:val="en-GB"/>
        </w:rPr>
        <w:t xml:space="preserve">astern European and Mediterranean </w:t>
      </w:r>
      <w:r w:rsidRPr="00AC36AA">
        <w:rPr>
          <w:rFonts w:ascii="Times New Roman" w:hAnsi="Times New Roman" w:cs="Times New Roman"/>
          <w:sz w:val="24"/>
          <w:szCs w:val="24"/>
          <w:lang w:val="en-GB"/>
        </w:rPr>
        <w:lastRenderedPageBreak/>
        <w:t>countries exhibit more collectivism</w:t>
      </w:r>
      <w:r w:rsidR="00A974EA" w:rsidRPr="00AC36AA">
        <w:rPr>
          <w:rFonts w:ascii="Times New Roman" w:hAnsi="Times New Roman" w:cs="Times New Roman"/>
          <w:sz w:val="24"/>
          <w:szCs w:val="24"/>
          <w:lang w:val="en-GB"/>
        </w:rPr>
        <w:t xml:space="preserve"> and </w:t>
      </w:r>
      <w:r w:rsidRPr="00AC36AA">
        <w:rPr>
          <w:rFonts w:ascii="Times New Roman" w:hAnsi="Times New Roman" w:cs="Times New Roman"/>
          <w:sz w:val="24"/>
          <w:szCs w:val="24"/>
          <w:lang w:val="en-GB"/>
        </w:rPr>
        <w:t xml:space="preserve">worry more about uncertainty. These patterns can be seen in </w:t>
      </w:r>
      <w:r w:rsidRPr="00AC36AA">
        <w:rPr>
          <w:rFonts w:ascii="Times New Roman" w:hAnsi="Times New Roman" w:cs="Times New Roman"/>
          <w:i/>
          <w:sz w:val="24"/>
          <w:szCs w:val="24"/>
          <w:lang w:val="en-GB"/>
        </w:rPr>
        <w:t>Figures</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A4–A6</w:t>
      </w:r>
      <w:r w:rsidRPr="00AC36AA">
        <w:rPr>
          <w:rFonts w:ascii="Times New Roman" w:hAnsi="Times New Roman" w:cs="Times New Roman"/>
          <w:sz w:val="24"/>
          <w:szCs w:val="24"/>
          <w:lang w:val="en-GB"/>
        </w:rPr>
        <w:t xml:space="preserve"> in the Appendix.</w:t>
      </w:r>
    </w:p>
    <w:p w14:paraId="0A01C6DE" w14:textId="62FD63A8"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One </w:t>
      </w:r>
      <w:r w:rsidR="00BE374B" w:rsidRPr="00AC36AA">
        <w:rPr>
          <w:rFonts w:ascii="Times New Roman" w:hAnsi="Times New Roman" w:cs="Times New Roman"/>
          <w:sz w:val="24"/>
          <w:szCs w:val="24"/>
          <w:lang w:val="en-GB"/>
        </w:rPr>
        <w:t xml:space="preserve">way of </w:t>
      </w:r>
      <w:r w:rsidRPr="00AC36AA">
        <w:rPr>
          <w:rFonts w:ascii="Times New Roman" w:hAnsi="Times New Roman" w:cs="Times New Roman"/>
          <w:sz w:val="24"/>
          <w:szCs w:val="24"/>
          <w:lang w:val="en-GB"/>
        </w:rPr>
        <w:t>interpret</w:t>
      </w:r>
      <w:r w:rsidR="00BE374B" w:rsidRPr="00AC36AA">
        <w:rPr>
          <w:rFonts w:ascii="Times New Roman" w:hAnsi="Times New Roman" w:cs="Times New Roman"/>
          <w:sz w:val="24"/>
          <w:szCs w:val="24"/>
          <w:lang w:val="en-GB"/>
        </w:rPr>
        <w:t>ing</w:t>
      </w:r>
      <w:r w:rsidRPr="00AC36AA">
        <w:rPr>
          <w:rFonts w:ascii="Times New Roman" w:hAnsi="Times New Roman" w:cs="Times New Roman"/>
          <w:sz w:val="24"/>
          <w:szCs w:val="24"/>
          <w:lang w:val="en-GB"/>
        </w:rPr>
        <w:t xml:space="preserve"> these correlations is that promoting competition in a low-trust environment is likely to prove futile or even detrimental</w:t>
      </w:r>
      <w:r w:rsidR="00BE374B" w:rsidRPr="00AC36AA">
        <w:rPr>
          <w:rFonts w:ascii="Times New Roman" w:hAnsi="Times New Roman" w:cs="Times New Roman"/>
          <w:sz w:val="24"/>
          <w:szCs w:val="24"/>
          <w:lang w:val="en-GB"/>
        </w:rPr>
        <w:t>. Though it may lead</w:t>
      </w:r>
      <w:r w:rsidRPr="00AC36AA">
        <w:rPr>
          <w:rFonts w:ascii="Times New Roman" w:hAnsi="Times New Roman" w:cs="Times New Roman"/>
          <w:sz w:val="24"/>
          <w:szCs w:val="24"/>
          <w:lang w:val="en-GB"/>
        </w:rPr>
        <w:t xml:space="preserve"> to entrepreneurship</w:t>
      </w:r>
      <w:r w:rsidR="00BE374B"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it is likely to be of an unproductive or even destructive </w:t>
      </w:r>
      <w:r w:rsidR="00BE374B" w:rsidRPr="00AC36AA">
        <w:rPr>
          <w:rFonts w:ascii="Times New Roman" w:hAnsi="Times New Roman" w:cs="Times New Roman"/>
          <w:sz w:val="24"/>
          <w:szCs w:val="24"/>
          <w:lang w:val="en-GB"/>
        </w:rPr>
        <w:t xml:space="preserve">nature </w:t>
      </w:r>
      <w:r w:rsidRPr="00AC36AA">
        <w:rPr>
          <w:rFonts w:ascii="Times New Roman" w:hAnsi="Times New Roman" w:cs="Times New Roman"/>
          <w:sz w:val="24"/>
          <w:szCs w:val="24"/>
          <w:lang w:val="en-GB"/>
        </w:rPr>
        <w:t xml:space="preserve">(cf. Baumol 1990). </w:t>
      </w:r>
      <w:r w:rsidR="00BE374B" w:rsidRPr="00AC36AA">
        <w:rPr>
          <w:rFonts w:ascii="Times New Roman" w:hAnsi="Times New Roman" w:cs="Times New Roman"/>
          <w:sz w:val="24"/>
          <w:szCs w:val="24"/>
          <w:lang w:val="en-GB"/>
        </w:rPr>
        <w:t>By contrast,</w:t>
      </w:r>
      <w:r w:rsidRPr="00AC36AA">
        <w:rPr>
          <w:rFonts w:ascii="Times New Roman" w:hAnsi="Times New Roman" w:cs="Times New Roman"/>
          <w:sz w:val="24"/>
          <w:szCs w:val="24"/>
          <w:lang w:val="en-GB"/>
        </w:rPr>
        <w:t xml:space="preserve"> a more positive view of competition is likely to be beneficial for productive entrepreneurship</w:t>
      </w:r>
      <w:r w:rsidR="00BE374B" w:rsidRPr="00AC36AA">
        <w:rPr>
          <w:rFonts w:ascii="Times New Roman" w:hAnsi="Times New Roman" w:cs="Times New Roman"/>
          <w:sz w:val="24"/>
          <w:szCs w:val="24"/>
          <w:lang w:val="en-GB"/>
        </w:rPr>
        <w:t xml:space="preserve"> in a high-trust environment</w:t>
      </w:r>
      <w:r w:rsidRPr="00AC36AA">
        <w:rPr>
          <w:rFonts w:ascii="Times New Roman" w:hAnsi="Times New Roman" w:cs="Times New Roman"/>
          <w:sz w:val="24"/>
          <w:szCs w:val="24"/>
          <w:lang w:val="en-GB"/>
        </w:rPr>
        <w:t>.</w:t>
      </w:r>
    </w:p>
    <w:p w14:paraId="0136FA5C" w14:textId="2163B218"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Another question is whether trust can be promoted. A number of studies claim that trust can be improved by political means</w:t>
      </w:r>
      <w:r w:rsidR="00BE374B" w:rsidRPr="00AC36AA">
        <w:rPr>
          <w:rFonts w:ascii="Times New Roman" w:hAnsi="Times New Roman" w:cs="Times New Roman"/>
          <w:sz w:val="24"/>
          <w:szCs w:val="24"/>
          <w:lang w:val="en-GB"/>
        </w:rPr>
        <w:t>. N</w:t>
      </w:r>
      <w:r w:rsidRPr="00AC36AA">
        <w:rPr>
          <w:rFonts w:ascii="Times New Roman" w:hAnsi="Times New Roman" w:cs="Times New Roman"/>
          <w:sz w:val="24"/>
          <w:szCs w:val="24"/>
          <w:lang w:val="en-GB"/>
        </w:rPr>
        <w:t xml:space="preserve">otably, the positive cross-country correlation between welfare-state size and trust is taken as evidence that certain types of welfare policies can produce trust and social capital (Barr 2004; Kumlin and Rothstein 2005; Uslaner and Rothstein 2005) or that more free market institutions can increase trust levels (Berggren and Jordahl 2006). Others argue that overall, causality should be reversed with historically high-trust populations being more likely and able to create and sustain large, universal welfare states of the Nordic type (Bergh and Bjørnskov 2011), while trust and trustworthiness can also substitute for government controls and regulations (Aghion et al. 2010). </w:t>
      </w:r>
      <w:r w:rsidR="00BE374B" w:rsidRPr="00AC36AA">
        <w:rPr>
          <w:rFonts w:ascii="Times New Roman" w:hAnsi="Times New Roman" w:cs="Times New Roman"/>
          <w:sz w:val="24"/>
          <w:szCs w:val="24"/>
          <w:lang w:val="en-GB"/>
        </w:rPr>
        <w:t xml:space="preserve">From </w:t>
      </w:r>
      <w:r w:rsidRPr="00AC36AA">
        <w:rPr>
          <w:rFonts w:ascii="Times New Roman" w:hAnsi="Times New Roman" w:cs="Times New Roman"/>
          <w:sz w:val="24"/>
          <w:szCs w:val="24"/>
          <w:lang w:val="en-GB"/>
        </w:rPr>
        <w:t xml:space="preserve">this perspective, the development of a trust culture is characterized by path dependencies and spirals </w:t>
      </w:r>
      <w:r w:rsidR="00AC36AA" w:rsidRPr="00AC36AA">
        <w:rPr>
          <w:rFonts w:ascii="Times New Roman" w:hAnsi="Times New Roman" w:cs="Times New Roman"/>
          <w:sz w:val="24"/>
          <w:szCs w:val="24"/>
          <w:lang w:val="en-GB"/>
        </w:rPr>
        <w:t>fuelled</w:t>
      </w:r>
      <w:r w:rsidRPr="00AC36AA">
        <w:rPr>
          <w:rFonts w:ascii="Times New Roman" w:hAnsi="Times New Roman" w:cs="Times New Roman"/>
          <w:sz w:val="24"/>
          <w:szCs w:val="24"/>
          <w:lang w:val="en-GB"/>
        </w:rPr>
        <w:t xml:space="preserve"> by unique historical circumstances (Humphrey and Schmitz 1998; Nooteboom 2002), suggesting that</w:t>
      </w:r>
      <w:r w:rsidR="00BE374B" w:rsidRPr="00AC36AA">
        <w:rPr>
          <w:rFonts w:ascii="Times New Roman" w:hAnsi="Times New Roman" w:cs="Times New Roman"/>
          <w:sz w:val="24"/>
          <w:szCs w:val="24"/>
          <w:lang w:val="en-GB"/>
        </w:rPr>
        <w:t xml:space="preserve"> the evolution of</w:t>
      </w:r>
      <w:r w:rsidRPr="00AC36AA">
        <w:rPr>
          <w:rFonts w:ascii="Times New Roman" w:hAnsi="Times New Roman" w:cs="Times New Roman"/>
          <w:sz w:val="24"/>
          <w:szCs w:val="24"/>
          <w:lang w:val="en-GB"/>
        </w:rPr>
        <w:t xml:space="preserve"> a trust culture </w:t>
      </w:r>
      <w:r w:rsidR="00BE374B" w:rsidRPr="00AC36AA">
        <w:rPr>
          <w:rFonts w:ascii="Times New Roman" w:hAnsi="Times New Roman" w:cs="Times New Roman"/>
          <w:sz w:val="24"/>
          <w:szCs w:val="24"/>
          <w:lang w:val="en-GB"/>
        </w:rPr>
        <w:t xml:space="preserve">can take generations </w:t>
      </w:r>
      <w:r w:rsidRPr="00AC36AA">
        <w:rPr>
          <w:rFonts w:ascii="Times New Roman" w:hAnsi="Times New Roman" w:cs="Times New Roman"/>
          <w:sz w:val="24"/>
          <w:szCs w:val="24"/>
          <w:lang w:val="en-GB"/>
        </w:rPr>
        <w:t xml:space="preserve">(Williamson 2000). In sum, this suggests that it is unlikely that policy in the short- or medium-run can improve trust and other norms relevant </w:t>
      </w:r>
      <w:r w:rsidR="00BE374B" w:rsidRPr="00AC36AA">
        <w:rPr>
          <w:rFonts w:ascii="Times New Roman" w:hAnsi="Times New Roman" w:cs="Times New Roman"/>
          <w:sz w:val="24"/>
          <w:szCs w:val="24"/>
          <w:lang w:val="en-GB"/>
        </w:rPr>
        <w:t xml:space="preserve">to </w:t>
      </w:r>
      <w:r w:rsidRPr="00AC36AA">
        <w:rPr>
          <w:rFonts w:ascii="Times New Roman" w:hAnsi="Times New Roman" w:cs="Times New Roman"/>
          <w:sz w:val="24"/>
          <w:szCs w:val="24"/>
          <w:lang w:val="en-GB"/>
        </w:rPr>
        <w:t>entrepreneurship.</w:t>
      </w:r>
    </w:p>
    <w:p w14:paraId="352F4861" w14:textId="11304A2E"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Evidently, the challenge </w:t>
      </w:r>
      <w:r w:rsidR="00BE374B" w:rsidRPr="00AC36AA">
        <w:rPr>
          <w:rFonts w:ascii="Times New Roman" w:hAnsi="Times New Roman" w:cs="Times New Roman"/>
          <w:sz w:val="24"/>
          <w:szCs w:val="24"/>
          <w:lang w:val="en-GB"/>
        </w:rPr>
        <w:t>of changing</w:t>
      </w:r>
      <w:r w:rsidRPr="00AC36AA">
        <w:rPr>
          <w:rFonts w:ascii="Times New Roman" w:hAnsi="Times New Roman" w:cs="Times New Roman"/>
          <w:sz w:val="24"/>
          <w:szCs w:val="24"/>
          <w:lang w:val="en-GB"/>
        </w:rPr>
        <w:t xml:space="preserve"> informal institutions in Eastern Europe is the most urgent but also the most difficult. The informal institutions in these countries evolved in the Soviet-dominated system, which made low trust a necessity for </w:t>
      </w:r>
      <w:r w:rsidR="00BE374B" w:rsidRPr="00AC36AA">
        <w:rPr>
          <w:rFonts w:ascii="Times New Roman" w:hAnsi="Times New Roman" w:cs="Times New Roman"/>
          <w:sz w:val="24"/>
          <w:szCs w:val="24"/>
          <w:lang w:val="en-GB"/>
        </w:rPr>
        <w:t xml:space="preserve">the </w:t>
      </w:r>
      <w:r w:rsidRPr="00AC36AA">
        <w:rPr>
          <w:rFonts w:ascii="Times New Roman" w:hAnsi="Times New Roman" w:cs="Times New Roman"/>
          <w:sz w:val="24"/>
          <w:szCs w:val="24"/>
          <w:lang w:val="en-GB"/>
        </w:rPr>
        <w:t xml:space="preserve">people. </w:t>
      </w:r>
      <w:r w:rsidR="00AC1646" w:rsidRPr="00AC36AA">
        <w:rPr>
          <w:rFonts w:ascii="Times New Roman" w:hAnsi="Times New Roman" w:cs="Times New Roman"/>
          <w:sz w:val="24"/>
          <w:szCs w:val="24"/>
          <w:lang w:val="en-GB"/>
        </w:rPr>
        <w:t>With the fall of the Eastern bloc</w:t>
      </w:r>
      <w:r w:rsidR="00A974EA" w:rsidRPr="00AC36AA">
        <w:rPr>
          <w:rFonts w:ascii="Times New Roman" w:hAnsi="Times New Roman" w:cs="Times New Roman"/>
          <w:sz w:val="24"/>
          <w:szCs w:val="24"/>
          <w:lang w:val="en-GB"/>
        </w:rPr>
        <w:t xml:space="preserve">, </w:t>
      </w:r>
      <w:r w:rsidR="005D0C22" w:rsidRPr="00AC36AA">
        <w:rPr>
          <w:rFonts w:ascii="Times New Roman" w:hAnsi="Times New Roman" w:cs="Times New Roman"/>
          <w:sz w:val="24"/>
          <w:szCs w:val="24"/>
          <w:lang w:val="en-GB"/>
        </w:rPr>
        <w:t xml:space="preserve">a </w:t>
      </w:r>
      <w:r w:rsidR="006E5360" w:rsidRPr="00AC36AA">
        <w:rPr>
          <w:rFonts w:ascii="Times New Roman" w:hAnsi="Times New Roman" w:cs="Times New Roman"/>
          <w:sz w:val="24"/>
          <w:szCs w:val="24"/>
          <w:lang w:val="en-GB"/>
        </w:rPr>
        <w:t>rapid shift</w:t>
      </w:r>
      <w:r w:rsidR="005D0C22" w:rsidRPr="00AC36AA">
        <w:rPr>
          <w:rFonts w:ascii="Times New Roman" w:hAnsi="Times New Roman" w:cs="Times New Roman"/>
          <w:sz w:val="24"/>
          <w:szCs w:val="24"/>
          <w:lang w:val="en-GB"/>
        </w:rPr>
        <w:t xml:space="preserve"> occurred towards a capitalist system, the functioning of which would have benefitted greatly from higher trust and a greater tolerance towards uncertainty. Yet these cultural changes have yet to materialize. </w:t>
      </w:r>
      <w:r w:rsidRPr="00AC36AA">
        <w:rPr>
          <w:rFonts w:ascii="Times New Roman" w:hAnsi="Times New Roman" w:cs="Times New Roman"/>
          <w:sz w:val="24"/>
          <w:szCs w:val="24"/>
          <w:lang w:val="en-GB"/>
        </w:rPr>
        <w:t xml:space="preserve">Hence, while increased trust levels would </w:t>
      </w:r>
      <w:r w:rsidR="00BE374B" w:rsidRPr="00AC36AA">
        <w:rPr>
          <w:rFonts w:ascii="Times New Roman" w:hAnsi="Times New Roman" w:cs="Times New Roman"/>
          <w:sz w:val="24"/>
          <w:szCs w:val="24"/>
          <w:lang w:val="en-GB"/>
        </w:rPr>
        <w:t xml:space="preserve">evidently </w:t>
      </w:r>
      <w:r w:rsidRPr="00AC36AA">
        <w:rPr>
          <w:rFonts w:ascii="Times New Roman" w:hAnsi="Times New Roman" w:cs="Times New Roman"/>
          <w:sz w:val="24"/>
          <w:szCs w:val="24"/>
          <w:lang w:val="en-GB"/>
        </w:rPr>
        <w:t xml:space="preserve">improve the conditions for innovation and entrepreneurship, policy </w:t>
      </w:r>
      <w:r w:rsidR="00BE374B" w:rsidRPr="00AC36AA">
        <w:rPr>
          <w:rFonts w:ascii="Times New Roman" w:hAnsi="Times New Roman" w:cs="Times New Roman"/>
          <w:sz w:val="24"/>
          <w:szCs w:val="24"/>
          <w:lang w:val="en-GB"/>
        </w:rPr>
        <w:t xml:space="preserve">is unlikely to be able </w:t>
      </w:r>
      <w:r w:rsidRPr="00AC36AA">
        <w:rPr>
          <w:rFonts w:ascii="Times New Roman" w:hAnsi="Times New Roman" w:cs="Times New Roman"/>
          <w:sz w:val="24"/>
          <w:szCs w:val="24"/>
          <w:lang w:val="en-GB"/>
        </w:rPr>
        <w:t xml:space="preserve">to induce </w:t>
      </w:r>
      <w:r w:rsidR="00040F69" w:rsidRPr="00AC36AA">
        <w:rPr>
          <w:rFonts w:ascii="Times New Roman" w:hAnsi="Times New Roman" w:cs="Times New Roman"/>
          <w:sz w:val="24"/>
          <w:szCs w:val="24"/>
          <w:lang w:val="en-GB"/>
        </w:rPr>
        <w:t xml:space="preserve">that </w:t>
      </w:r>
      <w:r w:rsidRPr="00AC36AA">
        <w:rPr>
          <w:rFonts w:ascii="Times New Roman" w:hAnsi="Times New Roman" w:cs="Times New Roman"/>
          <w:sz w:val="24"/>
          <w:szCs w:val="24"/>
          <w:lang w:val="en-GB"/>
        </w:rPr>
        <w:t xml:space="preserve">change. </w:t>
      </w:r>
    </w:p>
    <w:p w14:paraId="71F88A7A" w14:textId="77777777" w:rsidR="006F1AB1" w:rsidRPr="00AC36AA" w:rsidRDefault="006F1AB1">
      <w:pPr>
        <w:pStyle w:val="Heading2"/>
        <w:tabs>
          <w:tab w:val="left" w:pos="709"/>
        </w:tabs>
        <w:spacing w:after="120" w:line="240" w:lineRule="auto"/>
        <w:jc w:val="left"/>
        <w:rPr>
          <w:lang w:val="en-GB"/>
        </w:rPr>
      </w:pPr>
      <w:bookmarkStart w:id="67" w:name="_Toc491695538"/>
      <w:r w:rsidRPr="00AC36AA">
        <w:rPr>
          <w:lang w:val="en-GB"/>
        </w:rPr>
        <w:lastRenderedPageBreak/>
        <w:t>3.10. Summary and conclusions: institutions nurturing a more entrepreneurial Europe</w:t>
      </w:r>
      <w:bookmarkEnd w:id="67"/>
    </w:p>
    <w:p w14:paraId="66E55C79" w14:textId="36AD75C3" w:rsidR="006F1AB1" w:rsidRPr="00AC36AA" w:rsidRDefault="006F1AB1">
      <w:pPr>
        <w:spacing w:line="360" w:lineRule="auto"/>
        <w:jc w:val="both"/>
        <w:rPr>
          <w:rFonts w:ascii="Times New Roman" w:hAnsi="Times New Roman" w:cs="Times New Roman"/>
          <w:sz w:val="24"/>
          <w:lang w:val="en-GB"/>
        </w:rPr>
      </w:pPr>
      <w:r w:rsidRPr="00AC36AA">
        <w:rPr>
          <w:rFonts w:ascii="Times New Roman" w:hAnsi="Times New Roman" w:cs="Times New Roman"/>
          <w:sz w:val="24"/>
          <w:lang w:val="en-GB"/>
        </w:rPr>
        <w:t xml:space="preserve">The discussion in the previous sections </w:t>
      </w:r>
      <w:r w:rsidR="00F53BE1" w:rsidRPr="00AC36AA">
        <w:rPr>
          <w:rFonts w:ascii="Times New Roman" w:hAnsi="Times New Roman" w:cs="Times New Roman"/>
          <w:sz w:val="24"/>
          <w:lang w:val="en-GB"/>
        </w:rPr>
        <w:t xml:space="preserve">of chapter 3 </w:t>
      </w:r>
      <w:r w:rsidRPr="00AC36AA">
        <w:rPr>
          <w:rFonts w:ascii="Times New Roman" w:hAnsi="Times New Roman" w:cs="Times New Roman"/>
          <w:sz w:val="24"/>
          <w:lang w:val="en-GB"/>
        </w:rPr>
        <w:t xml:space="preserve">is summarized in </w:t>
      </w:r>
      <w:r w:rsidRPr="00AC36AA">
        <w:rPr>
          <w:rFonts w:ascii="Times New Roman" w:hAnsi="Times New Roman" w:cs="Times New Roman"/>
          <w:i/>
          <w:sz w:val="24"/>
          <w:lang w:val="en-GB"/>
        </w:rPr>
        <w:t>Table 12</w:t>
      </w:r>
      <w:r w:rsidRPr="00AC36AA">
        <w:rPr>
          <w:rFonts w:ascii="Times New Roman" w:hAnsi="Times New Roman" w:cs="Times New Roman"/>
          <w:sz w:val="24"/>
          <w:lang w:val="en-GB"/>
        </w:rPr>
        <w:t xml:space="preserve"> below, assigning to each policy area the general prescription </w:t>
      </w:r>
      <w:r w:rsidR="00040F69" w:rsidRPr="00AC36AA">
        <w:rPr>
          <w:rFonts w:ascii="Times New Roman" w:hAnsi="Times New Roman" w:cs="Times New Roman"/>
          <w:sz w:val="24"/>
          <w:lang w:val="en-GB"/>
        </w:rPr>
        <w:t>regarding</w:t>
      </w:r>
      <w:r w:rsidRPr="00AC36AA">
        <w:rPr>
          <w:rFonts w:ascii="Times New Roman" w:hAnsi="Times New Roman" w:cs="Times New Roman"/>
          <w:sz w:val="24"/>
          <w:lang w:val="en-GB"/>
        </w:rPr>
        <w:t xml:space="preserve"> the characteristics required for a regime fostering entrepreneurship and innovation.</w:t>
      </w:r>
    </w:p>
    <w:p w14:paraId="01F9FED0" w14:textId="77777777" w:rsidR="0010719D" w:rsidRPr="00AC36AA" w:rsidRDefault="0010719D" w:rsidP="0010719D">
      <w:pPr>
        <w:keepNext/>
        <w:tabs>
          <w:tab w:val="left" w:pos="851"/>
        </w:tabs>
        <w:spacing w:after="0"/>
        <w:rPr>
          <w:rFonts w:ascii="Times New Roman" w:eastAsia="Times New Roman" w:hAnsi="Times New Roman" w:cs="Times New Roman"/>
          <w:lang w:val="en-GB" w:bidi="en-US"/>
        </w:rPr>
      </w:pPr>
      <w:r w:rsidRPr="00AC36AA">
        <w:rPr>
          <w:rFonts w:ascii="Times New Roman" w:eastAsia="Times New Roman" w:hAnsi="Times New Roman" w:cs="Times New Roman"/>
          <w:i/>
          <w:lang w:val="en-GB" w:bidi="en-US"/>
        </w:rPr>
        <w:lastRenderedPageBreak/>
        <w:t>Table 12</w:t>
      </w:r>
      <w:r w:rsidRPr="00AC36AA">
        <w:rPr>
          <w:rFonts w:ascii="Times New Roman" w:eastAsia="Times New Roman" w:hAnsi="Times New Roman" w:cs="Times New Roman"/>
          <w:i/>
          <w:lang w:val="en-GB" w:bidi="en-US"/>
        </w:rPr>
        <w:tab/>
      </w:r>
      <w:r w:rsidRPr="00AC36AA">
        <w:rPr>
          <w:rFonts w:ascii="Times New Roman" w:eastAsia="Times New Roman" w:hAnsi="Times New Roman" w:cs="Times New Roman"/>
          <w:lang w:val="en-GB" w:bidi="en-US"/>
        </w:rPr>
        <w:t>Institutions and policy measures that support an entrepreneurial economy.</w:t>
      </w:r>
    </w:p>
    <w:tbl>
      <w:tblPr>
        <w:tblStyle w:val="Tabellrutnt1"/>
        <w:tblW w:w="90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111"/>
      </w:tblGrid>
      <w:tr w:rsidR="0010719D" w:rsidRPr="00AC36AA" w14:paraId="6392E51F" w14:textId="77777777" w:rsidTr="001E3BAB">
        <w:tc>
          <w:tcPr>
            <w:tcW w:w="4928" w:type="dxa"/>
            <w:tcBorders>
              <w:top w:val="single" w:sz="4" w:space="0" w:color="auto"/>
              <w:bottom w:val="single" w:sz="4" w:space="0" w:color="auto"/>
            </w:tcBorders>
          </w:tcPr>
          <w:p w14:paraId="6EB12616" w14:textId="77777777" w:rsidR="0010719D" w:rsidRPr="00AC36AA" w:rsidRDefault="0010719D" w:rsidP="001E3BAB">
            <w:pPr>
              <w:keepNext/>
              <w:spacing w:before="40" w:line="276" w:lineRule="auto"/>
              <w:rPr>
                <w:rFonts w:ascii="Times New Roman" w:eastAsia="Times New Roman" w:hAnsi="Times New Roman" w:cs="Times New Roman"/>
                <w:b/>
                <w:lang w:val="en-GB"/>
              </w:rPr>
            </w:pPr>
            <w:r w:rsidRPr="00AC36AA">
              <w:rPr>
                <w:rFonts w:ascii="Times New Roman" w:eastAsia="Times New Roman" w:hAnsi="Times New Roman" w:cs="Times New Roman"/>
                <w:b/>
                <w:lang w:val="en-GB"/>
              </w:rPr>
              <w:t>Policy area</w:t>
            </w:r>
          </w:p>
        </w:tc>
        <w:tc>
          <w:tcPr>
            <w:tcW w:w="4111" w:type="dxa"/>
            <w:tcBorders>
              <w:top w:val="single" w:sz="4" w:space="0" w:color="auto"/>
              <w:bottom w:val="single" w:sz="4" w:space="0" w:color="auto"/>
            </w:tcBorders>
          </w:tcPr>
          <w:p w14:paraId="1D0F0080" w14:textId="77777777" w:rsidR="0010719D" w:rsidRPr="00AC36AA" w:rsidRDefault="0010719D" w:rsidP="001E3BAB">
            <w:pPr>
              <w:keepNext/>
              <w:spacing w:before="40" w:line="276" w:lineRule="auto"/>
              <w:rPr>
                <w:rFonts w:ascii="Times New Roman" w:eastAsia="Times New Roman" w:hAnsi="Times New Roman" w:cs="Times New Roman"/>
                <w:b/>
                <w:lang w:val="en-GB"/>
              </w:rPr>
            </w:pPr>
            <w:r w:rsidRPr="00AC36AA">
              <w:rPr>
                <w:rFonts w:ascii="Times New Roman" w:eastAsia="Times New Roman" w:hAnsi="Times New Roman" w:cs="Times New Roman"/>
                <w:b/>
                <w:lang w:val="en-GB"/>
              </w:rPr>
              <w:t>Characteristics</w:t>
            </w:r>
          </w:p>
        </w:tc>
      </w:tr>
      <w:tr w:rsidR="0010719D" w:rsidRPr="00AC36AA" w14:paraId="0C2A1E01" w14:textId="77777777" w:rsidTr="001E3BAB">
        <w:tc>
          <w:tcPr>
            <w:tcW w:w="4928" w:type="dxa"/>
            <w:tcBorders>
              <w:top w:val="single" w:sz="4" w:space="0" w:color="auto"/>
            </w:tcBorders>
          </w:tcPr>
          <w:p w14:paraId="156CC010" w14:textId="77777777" w:rsidR="0010719D" w:rsidRPr="00AC36AA" w:rsidRDefault="0010719D" w:rsidP="001E3BAB">
            <w:pPr>
              <w:keepNext/>
              <w:spacing w:before="60"/>
              <w:rPr>
                <w:rFonts w:ascii="Times New Roman" w:eastAsia="Times New Roman" w:hAnsi="Times New Roman" w:cs="Times New Roman"/>
                <w:b/>
                <w:lang w:val="en-GB"/>
              </w:rPr>
            </w:pPr>
            <w:r w:rsidRPr="00AC36AA">
              <w:rPr>
                <w:rFonts w:ascii="Times New Roman" w:hAnsi="Times New Roman" w:cs="Times New Roman"/>
                <w:b/>
                <w:lang w:val="en-GB"/>
              </w:rPr>
              <w:t>Rule of law and the protection of property rights</w:t>
            </w:r>
          </w:p>
        </w:tc>
        <w:tc>
          <w:tcPr>
            <w:tcW w:w="4111" w:type="dxa"/>
            <w:tcBorders>
              <w:top w:val="single" w:sz="4" w:space="0" w:color="auto"/>
            </w:tcBorders>
          </w:tcPr>
          <w:p w14:paraId="0810EB93" w14:textId="77777777" w:rsidR="0010719D" w:rsidRPr="00AC36AA" w:rsidRDefault="0010719D" w:rsidP="001E3BAB">
            <w:pPr>
              <w:keepNext/>
              <w:spacing w:before="60"/>
              <w:rPr>
                <w:rFonts w:ascii="Times New Roman" w:eastAsia="Times New Roman" w:hAnsi="Times New Roman" w:cs="Times New Roman"/>
                <w:lang w:val="en-GB"/>
              </w:rPr>
            </w:pPr>
          </w:p>
        </w:tc>
      </w:tr>
      <w:tr w:rsidR="0010719D" w:rsidRPr="00AC36AA" w14:paraId="0D0FC026" w14:textId="77777777" w:rsidTr="001E3BAB">
        <w:tc>
          <w:tcPr>
            <w:tcW w:w="4928" w:type="dxa"/>
          </w:tcPr>
          <w:p w14:paraId="46CDB74C" w14:textId="77777777" w:rsidR="0010719D" w:rsidRPr="00AC36AA" w:rsidRDefault="0010719D" w:rsidP="001E3BAB">
            <w:pPr>
              <w:keepNext/>
              <w:rPr>
                <w:rFonts w:ascii="Times New Roman" w:hAnsi="Times New Roman" w:cs="Times New Roman"/>
                <w:lang w:val="en-GB"/>
              </w:rPr>
            </w:pPr>
            <w:r w:rsidRPr="00AC36AA">
              <w:rPr>
                <w:rFonts w:ascii="Times New Roman" w:hAnsi="Times New Roman" w:cs="Times New Roman"/>
                <w:lang w:val="en-GB"/>
              </w:rPr>
              <w:t>– General</w:t>
            </w:r>
          </w:p>
        </w:tc>
        <w:tc>
          <w:tcPr>
            <w:tcW w:w="4111" w:type="dxa"/>
          </w:tcPr>
          <w:p w14:paraId="5CFDBB85" w14:textId="77777777" w:rsidR="0010719D" w:rsidRPr="00AC36AA" w:rsidRDefault="0010719D" w:rsidP="001E3BAB">
            <w:pPr>
              <w:keepNext/>
              <w:rPr>
                <w:rFonts w:ascii="Times New Roman" w:hAnsi="Times New Roman" w:cs="Times New Roman"/>
                <w:lang w:val="en-GB"/>
              </w:rPr>
            </w:pPr>
            <w:r w:rsidRPr="00AC36AA">
              <w:rPr>
                <w:rFonts w:ascii="Times New Roman" w:hAnsi="Times New Roman" w:cs="Times New Roman"/>
                <w:lang w:val="en-GB"/>
              </w:rPr>
              <w:t>Stable and secure</w:t>
            </w:r>
          </w:p>
        </w:tc>
      </w:tr>
      <w:tr w:rsidR="0010719D" w:rsidRPr="00AC36AA" w14:paraId="4050A7B7" w14:textId="77777777" w:rsidTr="001E3BAB">
        <w:tc>
          <w:tcPr>
            <w:tcW w:w="4928" w:type="dxa"/>
          </w:tcPr>
          <w:p w14:paraId="304B3BAF" w14:textId="77777777" w:rsidR="0010719D" w:rsidRPr="00AC36AA" w:rsidRDefault="0010719D" w:rsidP="001E3BAB">
            <w:pPr>
              <w:keepNext/>
              <w:rPr>
                <w:rFonts w:ascii="Times New Roman" w:hAnsi="Times New Roman" w:cs="Times New Roman"/>
                <w:lang w:val="en-GB"/>
              </w:rPr>
            </w:pPr>
            <w:r w:rsidRPr="00AC36AA">
              <w:rPr>
                <w:rFonts w:ascii="Times New Roman" w:hAnsi="Times New Roman" w:cs="Times New Roman"/>
                <w:lang w:val="en-GB"/>
              </w:rPr>
              <w:t>– Intellectual property rights</w:t>
            </w:r>
          </w:p>
        </w:tc>
        <w:tc>
          <w:tcPr>
            <w:tcW w:w="4111" w:type="dxa"/>
          </w:tcPr>
          <w:p w14:paraId="513D8629" w14:textId="77777777" w:rsidR="0010719D" w:rsidRPr="00AC36AA" w:rsidRDefault="0010719D" w:rsidP="001E3BAB">
            <w:pPr>
              <w:keepNext/>
              <w:rPr>
                <w:rFonts w:ascii="Times New Roman" w:hAnsi="Times New Roman" w:cs="Times New Roman"/>
                <w:lang w:val="en-GB"/>
              </w:rPr>
            </w:pPr>
            <w:r w:rsidRPr="00AC36AA">
              <w:rPr>
                <w:rFonts w:ascii="Times New Roman" w:hAnsi="Times New Roman" w:cs="Times New Roman"/>
                <w:lang w:val="en-GB"/>
              </w:rPr>
              <w:t>Balance interests of inventors against need for knowledge diffusion</w:t>
            </w:r>
          </w:p>
        </w:tc>
      </w:tr>
      <w:tr w:rsidR="0010719D" w:rsidRPr="00AC36AA" w14:paraId="70AE7DAF" w14:textId="77777777" w:rsidTr="001E3BAB">
        <w:tc>
          <w:tcPr>
            <w:tcW w:w="4928" w:type="dxa"/>
          </w:tcPr>
          <w:p w14:paraId="713EE2A2" w14:textId="77777777" w:rsidR="0010719D" w:rsidRPr="00AC36AA" w:rsidRDefault="0010719D" w:rsidP="001E3BAB">
            <w:pPr>
              <w:keepNext/>
              <w:rPr>
                <w:rFonts w:ascii="Times New Roman" w:eastAsia="Times New Roman" w:hAnsi="Times New Roman" w:cs="Times New Roman"/>
                <w:b/>
                <w:sz w:val="18"/>
                <w:lang w:val="en-GB"/>
              </w:rPr>
            </w:pPr>
            <w:r w:rsidRPr="00AC36AA">
              <w:rPr>
                <w:rFonts w:ascii="Times New Roman" w:eastAsia="Times New Roman" w:hAnsi="Times New Roman" w:cs="Times New Roman"/>
                <w:b/>
                <w:lang w:val="en-GB"/>
              </w:rPr>
              <w:t>Taxation</w:t>
            </w:r>
          </w:p>
        </w:tc>
        <w:tc>
          <w:tcPr>
            <w:tcW w:w="4111" w:type="dxa"/>
          </w:tcPr>
          <w:p w14:paraId="148941D0" w14:textId="77777777" w:rsidR="0010719D" w:rsidRPr="00AC36AA" w:rsidRDefault="0010719D" w:rsidP="001E3BAB">
            <w:pPr>
              <w:keepNext/>
              <w:rPr>
                <w:rFonts w:ascii="Times New Roman" w:eastAsia="Times New Roman" w:hAnsi="Times New Roman" w:cs="Times New Roman"/>
                <w:sz w:val="18"/>
                <w:lang w:val="en-GB"/>
              </w:rPr>
            </w:pPr>
          </w:p>
        </w:tc>
      </w:tr>
      <w:tr w:rsidR="0010719D" w:rsidRPr="00AC36AA" w14:paraId="574A5C55" w14:textId="77777777" w:rsidTr="001E3BAB">
        <w:tc>
          <w:tcPr>
            <w:tcW w:w="4928" w:type="dxa"/>
          </w:tcPr>
          <w:p w14:paraId="71189A75" w14:textId="77777777" w:rsidR="0010719D" w:rsidRPr="00AC36AA" w:rsidRDefault="0010719D" w:rsidP="001E3BAB">
            <w:pPr>
              <w:keepNext/>
              <w:rPr>
                <w:rFonts w:ascii="Times New Roman" w:eastAsia="Times New Roman" w:hAnsi="Times New Roman" w:cs="Times New Roman"/>
                <w:b/>
                <w:lang w:val="en-GB"/>
              </w:rPr>
            </w:pPr>
            <w:r w:rsidRPr="00AC36AA">
              <w:rPr>
                <w:rFonts w:ascii="Times New Roman" w:eastAsia="Times New Roman" w:hAnsi="Times New Roman" w:cs="Times New Roman"/>
                <w:lang w:val="en-GB"/>
              </w:rPr>
              <w:t>– Earned income tax rate</w:t>
            </w:r>
          </w:p>
        </w:tc>
        <w:tc>
          <w:tcPr>
            <w:tcW w:w="4111" w:type="dxa"/>
          </w:tcPr>
          <w:p w14:paraId="57EA6C52" w14:textId="77777777" w:rsidR="0010719D" w:rsidRPr="00AC36AA" w:rsidRDefault="0010719D" w:rsidP="001E3BAB">
            <w:pPr>
              <w:keepNext/>
              <w:rPr>
                <w:rFonts w:ascii="Times New Roman" w:eastAsia="Times New Roman" w:hAnsi="Times New Roman" w:cs="Times New Roman"/>
                <w:b/>
                <w:lang w:val="en-GB"/>
              </w:rPr>
            </w:pPr>
            <w:r w:rsidRPr="00AC36AA">
              <w:rPr>
                <w:rFonts w:ascii="Times New Roman" w:eastAsia="Times New Roman" w:hAnsi="Times New Roman" w:cs="Times New Roman"/>
                <w:lang w:val="en-GB"/>
              </w:rPr>
              <w:t>Low or moderate</w:t>
            </w:r>
          </w:p>
        </w:tc>
      </w:tr>
      <w:tr w:rsidR="0010719D" w:rsidRPr="00AC36AA" w14:paraId="71EC18D2" w14:textId="77777777" w:rsidTr="001E3BAB">
        <w:tc>
          <w:tcPr>
            <w:tcW w:w="4928" w:type="dxa"/>
          </w:tcPr>
          <w:p w14:paraId="5AC4FAD9"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 Capital income tax rate</w:t>
            </w:r>
          </w:p>
        </w:tc>
        <w:tc>
          <w:tcPr>
            <w:tcW w:w="4111" w:type="dxa"/>
          </w:tcPr>
          <w:p w14:paraId="51D84C18"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Low</w:t>
            </w:r>
          </w:p>
        </w:tc>
      </w:tr>
      <w:tr w:rsidR="0010719D" w:rsidRPr="00AC36AA" w14:paraId="72E0080A" w14:textId="77777777" w:rsidTr="001E3BAB">
        <w:tc>
          <w:tcPr>
            <w:tcW w:w="4928" w:type="dxa"/>
          </w:tcPr>
          <w:p w14:paraId="098123E8"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 xml:space="preserve">– Capital gains tax rate </w:t>
            </w:r>
          </w:p>
        </w:tc>
        <w:tc>
          <w:tcPr>
            <w:tcW w:w="4111" w:type="dxa"/>
          </w:tcPr>
          <w:p w14:paraId="3A4B393F"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Low</w:t>
            </w:r>
          </w:p>
        </w:tc>
      </w:tr>
      <w:tr w:rsidR="0010719D" w:rsidRPr="00AC36AA" w14:paraId="00BE309D" w14:textId="77777777" w:rsidTr="001E3BAB">
        <w:tc>
          <w:tcPr>
            <w:tcW w:w="4928" w:type="dxa"/>
          </w:tcPr>
          <w:p w14:paraId="17A165E4"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 Tax on stock options</w:t>
            </w:r>
          </w:p>
        </w:tc>
        <w:tc>
          <w:tcPr>
            <w:tcW w:w="4111" w:type="dxa"/>
          </w:tcPr>
          <w:p w14:paraId="25CE91DA"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Low</w:t>
            </w:r>
          </w:p>
        </w:tc>
      </w:tr>
      <w:tr w:rsidR="0010719D" w:rsidRPr="00AC36AA" w14:paraId="5BBC556C" w14:textId="77777777" w:rsidTr="001E3BAB">
        <w:tc>
          <w:tcPr>
            <w:tcW w:w="4928" w:type="dxa"/>
          </w:tcPr>
          <w:p w14:paraId="1B5BB767"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 Degree of tax neutrality across owner categories</w:t>
            </w:r>
          </w:p>
        </w:tc>
        <w:tc>
          <w:tcPr>
            <w:tcW w:w="4111" w:type="dxa"/>
          </w:tcPr>
          <w:p w14:paraId="28979F05" w14:textId="378B9B79" w:rsidR="0010719D" w:rsidRPr="00AC36AA" w:rsidRDefault="005D0C22"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High</w:t>
            </w:r>
          </w:p>
        </w:tc>
      </w:tr>
      <w:tr w:rsidR="0010719D" w:rsidRPr="00AC36AA" w14:paraId="09737F41" w14:textId="77777777" w:rsidTr="001E3BAB">
        <w:tc>
          <w:tcPr>
            <w:tcW w:w="4928" w:type="dxa"/>
          </w:tcPr>
          <w:p w14:paraId="6326072E" w14:textId="3E3567C8"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 xml:space="preserve">– Degree of </w:t>
            </w:r>
            <w:r w:rsidR="005D0C22" w:rsidRPr="00AC36AA">
              <w:rPr>
                <w:rFonts w:ascii="Times New Roman" w:eastAsia="Times New Roman" w:hAnsi="Times New Roman" w:cs="Times New Roman"/>
                <w:lang w:val="en-GB"/>
              </w:rPr>
              <w:t xml:space="preserve">tax </w:t>
            </w:r>
            <w:r w:rsidRPr="00AC36AA">
              <w:rPr>
                <w:rFonts w:ascii="Times New Roman" w:eastAsia="Times New Roman" w:hAnsi="Times New Roman" w:cs="Times New Roman"/>
                <w:lang w:val="en-GB"/>
              </w:rPr>
              <w:t>neutrality across sources of finance</w:t>
            </w:r>
          </w:p>
        </w:tc>
        <w:tc>
          <w:tcPr>
            <w:tcW w:w="4111" w:type="dxa"/>
          </w:tcPr>
          <w:p w14:paraId="44EE6A5E" w14:textId="5FDFFB1E" w:rsidR="0010719D" w:rsidRPr="00AC36AA" w:rsidRDefault="005D0C22"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High</w:t>
            </w:r>
          </w:p>
        </w:tc>
      </w:tr>
      <w:tr w:rsidR="0010719D" w:rsidRPr="00AC36AA" w14:paraId="4DC6916E" w14:textId="77777777" w:rsidTr="001E3BAB">
        <w:tc>
          <w:tcPr>
            <w:tcW w:w="4928" w:type="dxa"/>
          </w:tcPr>
          <w:p w14:paraId="2EE591B1"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 Personal taxation on asset holdings</w:t>
            </w:r>
          </w:p>
        </w:tc>
        <w:tc>
          <w:tcPr>
            <w:tcW w:w="4111" w:type="dxa"/>
          </w:tcPr>
          <w:p w14:paraId="38130C2B"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No, or exemption for equity holdings</w:t>
            </w:r>
          </w:p>
        </w:tc>
      </w:tr>
      <w:tr w:rsidR="0010719D" w:rsidRPr="00AC36AA" w14:paraId="5280954A" w14:textId="77777777" w:rsidTr="001E3BAB">
        <w:tc>
          <w:tcPr>
            <w:tcW w:w="4928" w:type="dxa"/>
          </w:tcPr>
          <w:p w14:paraId="55C6118F"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 Corporate tax rate</w:t>
            </w:r>
          </w:p>
        </w:tc>
        <w:tc>
          <w:tcPr>
            <w:tcW w:w="4111" w:type="dxa"/>
          </w:tcPr>
          <w:p w14:paraId="2A9C8AAB"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Low or moderate statutory rate, effective rate equal to statutory rate and neutral across types of firms and industries</w:t>
            </w:r>
          </w:p>
        </w:tc>
      </w:tr>
      <w:tr w:rsidR="0010719D" w:rsidRPr="00AC36AA" w14:paraId="5AC2955B" w14:textId="77777777" w:rsidTr="001E3BAB">
        <w:tc>
          <w:tcPr>
            <w:tcW w:w="4928" w:type="dxa"/>
          </w:tcPr>
          <w:p w14:paraId="29EC298D"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b/>
                <w:lang w:val="en-GB"/>
              </w:rPr>
              <w:t>Savings, capital and finance</w:t>
            </w:r>
          </w:p>
        </w:tc>
        <w:tc>
          <w:tcPr>
            <w:tcW w:w="4111" w:type="dxa"/>
          </w:tcPr>
          <w:p w14:paraId="6402CEC0" w14:textId="77777777" w:rsidR="0010719D" w:rsidRPr="00AC36AA" w:rsidRDefault="0010719D" w:rsidP="001E3BAB">
            <w:pPr>
              <w:keepNext/>
              <w:rPr>
                <w:rFonts w:ascii="Times New Roman" w:eastAsia="Times New Roman" w:hAnsi="Times New Roman" w:cs="Times New Roman"/>
                <w:lang w:val="en-GB"/>
              </w:rPr>
            </w:pPr>
          </w:p>
        </w:tc>
      </w:tr>
      <w:tr w:rsidR="0010719D" w:rsidRPr="00AC36AA" w14:paraId="7DB15598" w14:textId="77777777" w:rsidTr="001E3BAB">
        <w:tc>
          <w:tcPr>
            <w:tcW w:w="4928" w:type="dxa"/>
          </w:tcPr>
          <w:p w14:paraId="75E8BCB1" w14:textId="77777777" w:rsidR="0010719D" w:rsidRPr="00AC36AA" w:rsidRDefault="0010719D" w:rsidP="001E3BAB">
            <w:pPr>
              <w:keepNext/>
              <w:rPr>
                <w:rFonts w:ascii="Times New Roman" w:eastAsia="Times New Roman" w:hAnsi="Times New Roman" w:cs="Times New Roman"/>
                <w:b/>
                <w:sz w:val="18"/>
                <w:lang w:val="en-GB"/>
              </w:rPr>
            </w:pPr>
            <w:r w:rsidRPr="00AC36AA">
              <w:rPr>
                <w:rFonts w:ascii="Times New Roman" w:eastAsia="Times New Roman" w:hAnsi="Times New Roman" w:cs="Times New Roman"/>
                <w:lang w:val="en-GB"/>
              </w:rPr>
              <w:t>– Wealth formation</w:t>
            </w:r>
          </w:p>
        </w:tc>
        <w:tc>
          <w:tcPr>
            <w:tcW w:w="4111" w:type="dxa"/>
          </w:tcPr>
          <w:p w14:paraId="7C9BBD12" w14:textId="77777777" w:rsidR="0010719D" w:rsidRPr="00AC36AA" w:rsidRDefault="0010719D" w:rsidP="001E3BAB">
            <w:pPr>
              <w:keepNext/>
              <w:rPr>
                <w:rFonts w:ascii="Times New Roman" w:eastAsia="Times New Roman" w:hAnsi="Times New Roman" w:cs="Times New Roman"/>
                <w:sz w:val="18"/>
                <w:lang w:val="en-GB"/>
              </w:rPr>
            </w:pPr>
            <w:r w:rsidRPr="00AC36AA">
              <w:rPr>
                <w:rFonts w:ascii="Times New Roman" w:eastAsia="Times New Roman" w:hAnsi="Times New Roman" w:cs="Times New Roman"/>
                <w:lang w:val="en-GB"/>
              </w:rPr>
              <w:t>Support private wealth formation</w:t>
            </w:r>
          </w:p>
        </w:tc>
      </w:tr>
      <w:tr w:rsidR="0010719D" w:rsidRPr="00AC36AA" w14:paraId="3FC20F72" w14:textId="77777777" w:rsidTr="001E3BAB">
        <w:tc>
          <w:tcPr>
            <w:tcW w:w="4928" w:type="dxa"/>
          </w:tcPr>
          <w:p w14:paraId="172DA461" w14:textId="77777777" w:rsidR="0010719D" w:rsidRPr="00AC36AA" w:rsidRDefault="0010719D" w:rsidP="001E3BAB">
            <w:pPr>
              <w:keepNext/>
              <w:rPr>
                <w:rFonts w:ascii="Times New Roman" w:eastAsia="Times New Roman" w:hAnsi="Times New Roman" w:cs="Times New Roman"/>
                <w:b/>
                <w:lang w:val="en-GB"/>
              </w:rPr>
            </w:pPr>
            <w:r w:rsidRPr="00AC36AA">
              <w:rPr>
                <w:rFonts w:ascii="Times New Roman" w:eastAsia="Times New Roman" w:hAnsi="Times New Roman" w:cs="Times New Roman"/>
                <w:lang w:val="en-GB"/>
              </w:rPr>
              <w:t>– Venture capital</w:t>
            </w:r>
          </w:p>
        </w:tc>
        <w:tc>
          <w:tcPr>
            <w:tcW w:w="4111" w:type="dxa"/>
          </w:tcPr>
          <w:p w14:paraId="4D07CFF7"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Indirect support</w:t>
            </w:r>
          </w:p>
        </w:tc>
      </w:tr>
      <w:tr w:rsidR="0010719D" w:rsidRPr="00AC36AA" w14:paraId="00C6EB6A" w14:textId="77777777" w:rsidTr="001E3BAB">
        <w:tc>
          <w:tcPr>
            <w:tcW w:w="4928" w:type="dxa"/>
          </w:tcPr>
          <w:p w14:paraId="12D764A7" w14:textId="77777777" w:rsidR="0010719D" w:rsidRPr="00AC36AA" w:rsidRDefault="0010719D" w:rsidP="001E3BAB">
            <w:pPr>
              <w:keepNext/>
              <w:rPr>
                <w:rFonts w:ascii="Times New Roman" w:eastAsia="Times New Roman" w:hAnsi="Times New Roman" w:cs="Times New Roman"/>
                <w:lang w:val="en-GB"/>
              </w:rPr>
            </w:pPr>
          </w:p>
        </w:tc>
        <w:tc>
          <w:tcPr>
            <w:tcW w:w="4111" w:type="dxa"/>
          </w:tcPr>
          <w:p w14:paraId="6C3D2525" w14:textId="77777777" w:rsidR="0010719D" w:rsidRPr="00AC36AA" w:rsidRDefault="0010719D" w:rsidP="001E3BAB">
            <w:pPr>
              <w:keepNext/>
              <w:rPr>
                <w:rFonts w:ascii="Times New Roman" w:eastAsia="Times New Roman" w:hAnsi="Times New Roman" w:cs="Times New Roman"/>
                <w:lang w:val="en-GB"/>
              </w:rPr>
            </w:pPr>
          </w:p>
        </w:tc>
      </w:tr>
      <w:tr w:rsidR="0010719D" w:rsidRPr="00AC36AA" w14:paraId="3F26798B" w14:textId="77777777" w:rsidTr="001E3BAB">
        <w:tc>
          <w:tcPr>
            <w:tcW w:w="4928" w:type="dxa"/>
          </w:tcPr>
          <w:p w14:paraId="6A41F56E" w14:textId="606B4E49" w:rsidR="0010719D" w:rsidRPr="00AC36AA" w:rsidRDefault="00C875AA" w:rsidP="001E3BAB">
            <w:pPr>
              <w:keepNext/>
              <w:rPr>
                <w:rFonts w:ascii="Times New Roman" w:eastAsia="Times New Roman" w:hAnsi="Times New Roman" w:cs="Times New Roman"/>
                <w:lang w:val="en-GB"/>
              </w:rPr>
            </w:pPr>
            <w:r w:rsidRPr="00AC36AA">
              <w:rPr>
                <w:rFonts w:ascii="Times New Roman" w:eastAsia="Times New Roman" w:hAnsi="Times New Roman" w:cs="Times New Roman"/>
                <w:b/>
                <w:lang w:val="en-GB"/>
              </w:rPr>
              <w:t>Labour</w:t>
            </w:r>
            <w:r w:rsidR="0010719D" w:rsidRPr="00AC36AA">
              <w:rPr>
                <w:rFonts w:ascii="Times New Roman" w:eastAsia="Times New Roman" w:hAnsi="Times New Roman" w:cs="Times New Roman"/>
                <w:b/>
                <w:lang w:val="en-GB"/>
              </w:rPr>
              <w:t xml:space="preserve"> markets</w:t>
            </w:r>
          </w:p>
        </w:tc>
        <w:tc>
          <w:tcPr>
            <w:tcW w:w="4111" w:type="dxa"/>
          </w:tcPr>
          <w:p w14:paraId="7F717871" w14:textId="77777777" w:rsidR="0010719D" w:rsidRPr="00AC36AA" w:rsidRDefault="0010719D" w:rsidP="001E3BAB">
            <w:pPr>
              <w:keepNext/>
              <w:rPr>
                <w:rFonts w:ascii="Times New Roman" w:eastAsia="Times New Roman" w:hAnsi="Times New Roman" w:cs="Times New Roman"/>
                <w:lang w:val="en-GB"/>
              </w:rPr>
            </w:pPr>
          </w:p>
        </w:tc>
      </w:tr>
      <w:tr w:rsidR="0010719D" w:rsidRPr="00AC36AA" w14:paraId="569E52C3" w14:textId="77777777" w:rsidTr="001E3BAB">
        <w:tc>
          <w:tcPr>
            <w:tcW w:w="4928" w:type="dxa"/>
          </w:tcPr>
          <w:p w14:paraId="421191F4" w14:textId="1A3233DB" w:rsidR="0010719D" w:rsidRPr="00AC36AA" w:rsidRDefault="0010719D" w:rsidP="001E3BAB">
            <w:pPr>
              <w:keepNext/>
              <w:rPr>
                <w:rFonts w:ascii="Times New Roman" w:eastAsia="Times New Roman" w:hAnsi="Times New Roman" w:cs="Times New Roman"/>
                <w:b/>
                <w:sz w:val="18"/>
                <w:lang w:val="en-GB"/>
              </w:rPr>
            </w:pPr>
            <w:r w:rsidRPr="00AC36AA">
              <w:rPr>
                <w:rFonts w:ascii="Times New Roman" w:eastAsia="Times New Roman" w:hAnsi="Times New Roman" w:cs="Times New Roman"/>
                <w:lang w:val="en-GB"/>
              </w:rPr>
              <w:t xml:space="preserve">– </w:t>
            </w:r>
            <w:r w:rsidR="00C875AA" w:rsidRPr="00AC36AA">
              <w:rPr>
                <w:rFonts w:ascii="Times New Roman" w:eastAsia="Times New Roman" w:hAnsi="Times New Roman" w:cs="Times New Roman"/>
                <w:lang w:val="en-GB"/>
              </w:rPr>
              <w:t>Labour</w:t>
            </w:r>
            <w:r w:rsidRPr="00AC36AA">
              <w:rPr>
                <w:rFonts w:ascii="Times New Roman" w:eastAsia="Times New Roman" w:hAnsi="Times New Roman" w:cs="Times New Roman"/>
                <w:lang w:val="en-GB"/>
              </w:rPr>
              <w:t xml:space="preserve"> security mandates</w:t>
            </w:r>
          </w:p>
        </w:tc>
        <w:tc>
          <w:tcPr>
            <w:tcW w:w="4111" w:type="dxa"/>
          </w:tcPr>
          <w:p w14:paraId="371909EB" w14:textId="77777777" w:rsidR="0010719D" w:rsidRPr="00AC36AA" w:rsidRDefault="0010719D" w:rsidP="001E3BAB">
            <w:pPr>
              <w:keepNext/>
              <w:rPr>
                <w:rFonts w:ascii="Times New Roman" w:eastAsia="Times New Roman" w:hAnsi="Times New Roman" w:cs="Times New Roman"/>
                <w:sz w:val="18"/>
                <w:lang w:val="en-GB"/>
              </w:rPr>
            </w:pPr>
            <w:r w:rsidRPr="00AC36AA">
              <w:rPr>
                <w:rFonts w:ascii="Times New Roman" w:eastAsia="Times New Roman" w:hAnsi="Times New Roman" w:cs="Times New Roman"/>
                <w:lang w:val="en-GB"/>
              </w:rPr>
              <w:t>Portable tenure rights</w:t>
            </w:r>
          </w:p>
        </w:tc>
      </w:tr>
      <w:tr w:rsidR="0010719D" w:rsidRPr="00AC36AA" w14:paraId="396AB154" w14:textId="77777777" w:rsidTr="001E3BAB">
        <w:tc>
          <w:tcPr>
            <w:tcW w:w="4928" w:type="dxa"/>
          </w:tcPr>
          <w:p w14:paraId="12D9ED3E" w14:textId="77777777" w:rsidR="0010719D" w:rsidRPr="00AC36AA" w:rsidRDefault="0010719D" w:rsidP="001E3BAB">
            <w:pPr>
              <w:keepNext/>
              <w:rPr>
                <w:rFonts w:ascii="Times New Roman" w:eastAsia="Times New Roman" w:hAnsi="Times New Roman" w:cs="Times New Roman"/>
                <w:lang w:val="en-GB"/>
              </w:rPr>
            </w:pPr>
          </w:p>
        </w:tc>
        <w:tc>
          <w:tcPr>
            <w:tcW w:w="4111" w:type="dxa"/>
          </w:tcPr>
          <w:p w14:paraId="4D6F144D" w14:textId="77777777" w:rsidR="0010719D" w:rsidRPr="00AC36AA" w:rsidRDefault="0010719D" w:rsidP="001E3BAB">
            <w:pPr>
              <w:keepNext/>
              <w:rPr>
                <w:rFonts w:ascii="Times New Roman" w:eastAsia="Times New Roman" w:hAnsi="Times New Roman" w:cs="Times New Roman"/>
                <w:lang w:val="en-GB"/>
              </w:rPr>
            </w:pPr>
          </w:p>
        </w:tc>
      </w:tr>
      <w:tr w:rsidR="0010719D" w:rsidRPr="00AC36AA" w14:paraId="7BA8CC69" w14:textId="77777777" w:rsidTr="001E3BAB">
        <w:tc>
          <w:tcPr>
            <w:tcW w:w="4928" w:type="dxa"/>
          </w:tcPr>
          <w:p w14:paraId="4D21B7CF"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b/>
                <w:lang w:val="en-GB"/>
              </w:rPr>
              <w:t>Social security</w:t>
            </w:r>
          </w:p>
        </w:tc>
        <w:tc>
          <w:tcPr>
            <w:tcW w:w="4111" w:type="dxa"/>
          </w:tcPr>
          <w:p w14:paraId="2195674D" w14:textId="77777777" w:rsidR="0010719D" w:rsidRPr="00AC36AA" w:rsidRDefault="0010719D" w:rsidP="001E3BAB">
            <w:pPr>
              <w:keepNext/>
              <w:rPr>
                <w:rFonts w:ascii="Times New Roman" w:eastAsia="Times New Roman" w:hAnsi="Times New Roman" w:cs="Times New Roman"/>
                <w:lang w:val="en-GB"/>
              </w:rPr>
            </w:pPr>
          </w:p>
        </w:tc>
      </w:tr>
      <w:tr w:rsidR="0010719D" w:rsidRPr="00AC36AA" w14:paraId="6DF1BF2C" w14:textId="77777777" w:rsidTr="001E3BAB">
        <w:tc>
          <w:tcPr>
            <w:tcW w:w="4928" w:type="dxa"/>
          </w:tcPr>
          <w:p w14:paraId="15B6D760" w14:textId="77777777" w:rsidR="0010719D" w:rsidRPr="00AC36AA" w:rsidRDefault="0010719D" w:rsidP="001E3BAB">
            <w:pPr>
              <w:keepNext/>
              <w:rPr>
                <w:rFonts w:ascii="Times New Roman" w:eastAsia="Times New Roman" w:hAnsi="Times New Roman" w:cs="Times New Roman"/>
                <w:sz w:val="18"/>
                <w:lang w:val="en-GB"/>
              </w:rPr>
            </w:pPr>
            <w:r w:rsidRPr="00AC36AA">
              <w:rPr>
                <w:rFonts w:ascii="Times New Roman" w:eastAsia="Times New Roman" w:hAnsi="Times New Roman" w:cs="Times New Roman"/>
                <w:lang w:val="en-GB"/>
              </w:rPr>
              <w:t>– Design</w:t>
            </w:r>
          </w:p>
        </w:tc>
        <w:tc>
          <w:tcPr>
            <w:tcW w:w="4111" w:type="dxa"/>
          </w:tcPr>
          <w:p w14:paraId="227141B0" w14:textId="20B6E0D0" w:rsidR="0010719D" w:rsidRPr="00AC36AA" w:rsidRDefault="0010719D" w:rsidP="00FD67A0">
            <w:pPr>
              <w:keepNext/>
              <w:rPr>
                <w:rFonts w:ascii="Times New Roman" w:eastAsia="Times New Roman" w:hAnsi="Times New Roman" w:cs="Times New Roman"/>
                <w:sz w:val="18"/>
                <w:lang w:val="en-GB"/>
              </w:rPr>
            </w:pPr>
            <w:r w:rsidRPr="00AC36AA">
              <w:rPr>
                <w:rFonts w:ascii="Times New Roman" w:eastAsia="Times New Roman" w:hAnsi="Times New Roman" w:cs="Times New Roman"/>
                <w:lang w:val="en-GB"/>
              </w:rPr>
              <w:t xml:space="preserve">Portable </w:t>
            </w:r>
            <w:r w:rsidR="00FD67A0" w:rsidRPr="00AC36AA">
              <w:rPr>
                <w:rFonts w:ascii="Times New Roman" w:eastAsia="Times New Roman" w:hAnsi="Times New Roman" w:cs="Times New Roman"/>
                <w:lang w:val="en-GB"/>
              </w:rPr>
              <w:t>entitlements</w:t>
            </w:r>
          </w:p>
        </w:tc>
      </w:tr>
      <w:tr w:rsidR="0010719D" w:rsidRPr="00AC36AA" w14:paraId="36D31590" w14:textId="77777777" w:rsidTr="001E3BAB">
        <w:tc>
          <w:tcPr>
            <w:tcW w:w="4928" w:type="dxa"/>
          </w:tcPr>
          <w:p w14:paraId="6E3FEAB3" w14:textId="77777777" w:rsidR="0010719D" w:rsidRPr="00AC36AA" w:rsidRDefault="0010719D" w:rsidP="001E3BAB">
            <w:pPr>
              <w:keepNext/>
              <w:rPr>
                <w:rFonts w:ascii="Times New Roman" w:eastAsia="Times New Roman" w:hAnsi="Times New Roman" w:cs="Times New Roman"/>
                <w:b/>
                <w:lang w:val="en-GB"/>
              </w:rPr>
            </w:pPr>
            <w:r w:rsidRPr="00AC36AA">
              <w:rPr>
                <w:rFonts w:ascii="Times New Roman" w:eastAsia="Times New Roman" w:hAnsi="Times New Roman" w:cs="Times New Roman"/>
                <w:lang w:val="en-GB"/>
              </w:rPr>
              <w:t>– Unemployment insurance</w:t>
            </w:r>
          </w:p>
        </w:tc>
        <w:tc>
          <w:tcPr>
            <w:tcW w:w="4111" w:type="dxa"/>
          </w:tcPr>
          <w:p w14:paraId="251BCEA3" w14:textId="77777777" w:rsidR="0010719D" w:rsidRPr="00AC36AA" w:rsidRDefault="0010719D" w:rsidP="001E3BAB">
            <w:pPr>
              <w:keepNext/>
              <w:rPr>
                <w:rFonts w:ascii="Times New Roman" w:eastAsia="Times New Roman" w:hAnsi="Times New Roman" w:cs="Times New Roman"/>
                <w:b/>
                <w:lang w:val="en-GB"/>
              </w:rPr>
            </w:pPr>
            <w:r w:rsidRPr="00AC36AA">
              <w:rPr>
                <w:rFonts w:ascii="Times New Roman" w:eastAsia="Times New Roman" w:hAnsi="Times New Roman" w:cs="Times New Roman"/>
                <w:lang w:val="en-GB"/>
              </w:rPr>
              <w:t>Flexicurity</w:t>
            </w:r>
          </w:p>
        </w:tc>
      </w:tr>
      <w:tr w:rsidR="0010719D" w:rsidRPr="00AC36AA" w14:paraId="27BA6899" w14:textId="77777777" w:rsidTr="001E3BAB">
        <w:tc>
          <w:tcPr>
            <w:tcW w:w="4928" w:type="dxa"/>
          </w:tcPr>
          <w:p w14:paraId="5AEF00B0" w14:textId="77777777" w:rsidR="0010719D" w:rsidRPr="00AC36AA" w:rsidRDefault="0010719D" w:rsidP="001E3BAB">
            <w:pPr>
              <w:keepNext/>
              <w:rPr>
                <w:rFonts w:ascii="Times New Roman" w:eastAsia="Times New Roman" w:hAnsi="Times New Roman" w:cs="Times New Roman"/>
                <w:lang w:val="en-GB"/>
              </w:rPr>
            </w:pPr>
          </w:p>
        </w:tc>
        <w:tc>
          <w:tcPr>
            <w:tcW w:w="4111" w:type="dxa"/>
          </w:tcPr>
          <w:p w14:paraId="1DFA55CD" w14:textId="77777777" w:rsidR="0010719D" w:rsidRPr="00AC36AA" w:rsidRDefault="0010719D" w:rsidP="001E3BAB">
            <w:pPr>
              <w:keepNext/>
              <w:rPr>
                <w:rFonts w:ascii="Times New Roman" w:eastAsia="Times New Roman" w:hAnsi="Times New Roman" w:cs="Times New Roman"/>
                <w:lang w:val="en-GB"/>
              </w:rPr>
            </w:pPr>
          </w:p>
        </w:tc>
      </w:tr>
      <w:tr w:rsidR="0010719D" w:rsidRPr="00AC36AA" w14:paraId="3A372F2B" w14:textId="77777777" w:rsidTr="001E3BAB">
        <w:tc>
          <w:tcPr>
            <w:tcW w:w="4928" w:type="dxa"/>
          </w:tcPr>
          <w:p w14:paraId="354B883B"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b/>
                <w:lang w:val="en-GB"/>
              </w:rPr>
              <w:t>Regulatory entry and growth barriers</w:t>
            </w:r>
          </w:p>
        </w:tc>
        <w:tc>
          <w:tcPr>
            <w:tcW w:w="4111" w:type="dxa"/>
          </w:tcPr>
          <w:p w14:paraId="2DB60053" w14:textId="77777777" w:rsidR="0010719D" w:rsidRPr="00AC36AA" w:rsidRDefault="0010719D" w:rsidP="001E3BAB">
            <w:pPr>
              <w:keepNext/>
              <w:rPr>
                <w:rFonts w:ascii="Times New Roman" w:eastAsia="Times New Roman" w:hAnsi="Times New Roman" w:cs="Times New Roman"/>
                <w:lang w:val="en-GB"/>
              </w:rPr>
            </w:pPr>
          </w:p>
        </w:tc>
      </w:tr>
      <w:tr w:rsidR="0010719D" w:rsidRPr="00AC36AA" w14:paraId="72B1F50B" w14:textId="77777777" w:rsidTr="001E3BAB">
        <w:tc>
          <w:tcPr>
            <w:tcW w:w="4928" w:type="dxa"/>
          </w:tcPr>
          <w:p w14:paraId="7219553E" w14:textId="77777777" w:rsidR="0010719D" w:rsidRPr="00AC36AA" w:rsidRDefault="0010719D" w:rsidP="001E3BAB">
            <w:pPr>
              <w:keepNext/>
              <w:rPr>
                <w:rFonts w:ascii="Times New Roman" w:eastAsia="Times New Roman" w:hAnsi="Times New Roman" w:cs="Times New Roman"/>
                <w:b/>
                <w:sz w:val="18"/>
                <w:lang w:val="en-GB"/>
              </w:rPr>
            </w:pPr>
            <w:r w:rsidRPr="00AC36AA">
              <w:rPr>
                <w:rFonts w:ascii="Times New Roman" w:eastAsia="Times New Roman" w:hAnsi="Times New Roman" w:cs="Times New Roman"/>
                <w:lang w:val="en-GB"/>
              </w:rPr>
              <w:t>– Entry barriers</w:t>
            </w:r>
          </w:p>
        </w:tc>
        <w:tc>
          <w:tcPr>
            <w:tcW w:w="4111" w:type="dxa"/>
          </w:tcPr>
          <w:p w14:paraId="50E81672" w14:textId="77777777" w:rsidR="0010719D" w:rsidRPr="00AC36AA" w:rsidRDefault="0010719D" w:rsidP="001E3BAB">
            <w:pPr>
              <w:keepNext/>
              <w:rPr>
                <w:rFonts w:ascii="Times New Roman" w:eastAsia="Times New Roman" w:hAnsi="Times New Roman" w:cs="Times New Roman"/>
                <w:sz w:val="18"/>
                <w:lang w:val="en-GB"/>
              </w:rPr>
            </w:pPr>
            <w:r w:rsidRPr="00AC36AA">
              <w:rPr>
                <w:rFonts w:ascii="Times New Roman" w:eastAsia="Times New Roman" w:hAnsi="Times New Roman" w:cs="Times New Roman"/>
                <w:lang w:val="en-GB"/>
              </w:rPr>
              <w:t xml:space="preserve">Low </w:t>
            </w:r>
          </w:p>
        </w:tc>
      </w:tr>
      <w:tr w:rsidR="0010719D" w:rsidRPr="00AC36AA" w14:paraId="04953AF6" w14:textId="77777777" w:rsidTr="001E3BAB">
        <w:tc>
          <w:tcPr>
            <w:tcW w:w="4928" w:type="dxa"/>
          </w:tcPr>
          <w:p w14:paraId="30129AD6" w14:textId="77777777" w:rsidR="0010719D" w:rsidRPr="00AC36AA" w:rsidRDefault="0010719D" w:rsidP="001E3BAB">
            <w:pPr>
              <w:keepNext/>
              <w:rPr>
                <w:rFonts w:ascii="Times New Roman" w:eastAsia="Times New Roman" w:hAnsi="Times New Roman" w:cs="Times New Roman"/>
                <w:b/>
                <w:lang w:val="en-GB"/>
              </w:rPr>
            </w:pPr>
            <w:r w:rsidRPr="00AC36AA">
              <w:rPr>
                <w:rFonts w:ascii="Times New Roman" w:eastAsia="Times New Roman" w:hAnsi="Times New Roman" w:cs="Times New Roman"/>
                <w:lang w:val="en-GB"/>
              </w:rPr>
              <w:t>– International trade</w:t>
            </w:r>
          </w:p>
        </w:tc>
        <w:tc>
          <w:tcPr>
            <w:tcW w:w="4111" w:type="dxa"/>
          </w:tcPr>
          <w:p w14:paraId="54CAD689"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Openness</w:t>
            </w:r>
          </w:p>
        </w:tc>
      </w:tr>
      <w:tr w:rsidR="0010719D" w:rsidRPr="00AC36AA" w14:paraId="7F2B13A7" w14:textId="77777777" w:rsidTr="001E3BAB">
        <w:tc>
          <w:tcPr>
            <w:tcW w:w="4928" w:type="dxa"/>
          </w:tcPr>
          <w:p w14:paraId="6C03A623"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 Production of welfare services/merit goods</w:t>
            </w:r>
          </w:p>
        </w:tc>
        <w:tc>
          <w:tcPr>
            <w:tcW w:w="4111" w:type="dxa"/>
          </w:tcPr>
          <w:p w14:paraId="63098473"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Sizeable private production, contestability</w:t>
            </w:r>
          </w:p>
        </w:tc>
      </w:tr>
      <w:tr w:rsidR="0010719D" w:rsidRPr="00AC36AA" w14:paraId="00B3D6DC" w14:textId="77777777" w:rsidTr="001E3BAB">
        <w:tc>
          <w:tcPr>
            <w:tcW w:w="4928" w:type="dxa"/>
          </w:tcPr>
          <w:p w14:paraId="329DF2BE"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 Financing of welfare services/merit goods</w:t>
            </w:r>
          </w:p>
        </w:tc>
        <w:tc>
          <w:tcPr>
            <w:tcW w:w="4111" w:type="dxa"/>
          </w:tcPr>
          <w:p w14:paraId="70762D46"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Government ensures basic high-quality supply, then private financing</w:t>
            </w:r>
          </w:p>
        </w:tc>
      </w:tr>
      <w:tr w:rsidR="0010719D" w:rsidRPr="00AC36AA" w14:paraId="62C9F8DF" w14:textId="77777777" w:rsidTr="001E3BAB">
        <w:tc>
          <w:tcPr>
            <w:tcW w:w="4928" w:type="dxa"/>
          </w:tcPr>
          <w:p w14:paraId="0E467624"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 xml:space="preserve">– Profit-driven organizations </w:t>
            </w:r>
          </w:p>
        </w:tc>
        <w:tc>
          <w:tcPr>
            <w:tcW w:w="4111" w:type="dxa"/>
          </w:tcPr>
          <w:p w14:paraId="402EE9BE"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eastAsia="Times New Roman" w:hAnsi="Times New Roman" w:cs="Times New Roman"/>
                <w:lang w:val="en-GB"/>
              </w:rPr>
              <w:t>Fully allowed within the framework of well-designed regulations</w:t>
            </w:r>
          </w:p>
        </w:tc>
      </w:tr>
      <w:tr w:rsidR="0010719D" w:rsidRPr="00AC36AA" w14:paraId="58942AAC" w14:textId="77777777" w:rsidTr="001E3BAB">
        <w:tc>
          <w:tcPr>
            <w:tcW w:w="4928" w:type="dxa"/>
          </w:tcPr>
          <w:p w14:paraId="795D793F" w14:textId="77777777" w:rsidR="0010719D" w:rsidRPr="00AC36AA" w:rsidRDefault="0010719D" w:rsidP="001E3BAB">
            <w:pPr>
              <w:keepNext/>
              <w:rPr>
                <w:rFonts w:ascii="Times New Roman" w:eastAsia="Times New Roman" w:hAnsi="Times New Roman" w:cs="Times New Roman"/>
                <w:lang w:val="en-GB"/>
              </w:rPr>
            </w:pPr>
          </w:p>
        </w:tc>
        <w:tc>
          <w:tcPr>
            <w:tcW w:w="4111" w:type="dxa"/>
          </w:tcPr>
          <w:p w14:paraId="120157DB" w14:textId="77777777" w:rsidR="0010719D" w:rsidRPr="00AC36AA" w:rsidRDefault="0010719D" w:rsidP="001E3BAB">
            <w:pPr>
              <w:keepNext/>
              <w:rPr>
                <w:rFonts w:ascii="Times New Roman" w:eastAsia="Times New Roman" w:hAnsi="Times New Roman" w:cs="Times New Roman"/>
                <w:lang w:val="en-GB"/>
              </w:rPr>
            </w:pPr>
          </w:p>
        </w:tc>
      </w:tr>
      <w:tr w:rsidR="0010719D" w:rsidRPr="00AC36AA" w14:paraId="71D86091" w14:textId="77777777" w:rsidTr="001E3BAB">
        <w:tc>
          <w:tcPr>
            <w:tcW w:w="4928" w:type="dxa"/>
          </w:tcPr>
          <w:p w14:paraId="4735F894"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hAnsi="Times New Roman" w:cs="Times New Roman"/>
                <w:b/>
                <w:lang w:val="en-GB"/>
              </w:rPr>
              <w:t>Bankruptcy law and insolvency regulation</w:t>
            </w:r>
          </w:p>
        </w:tc>
        <w:tc>
          <w:tcPr>
            <w:tcW w:w="4111" w:type="dxa"/>
          </w:tcPr>
          <w:p w14:paraId="7C8E1569" w14:textId="77777777" w:rsidR="0010719D" w:rsidRPr="00AC36AA" w:rsidRDefault="0010719D" w:rsidP="001E3BAB">
            <w:pPr>
              <w:keepNext/>
              <w:rPr>
                <w:rFonts w:ascii="Times New Roman" w:eastAsia="Times New Roman" w:hAnsi="Times New Roman" w:cs="Times New Roman"/>
                <w:lang w:val="en-GB"/>
              </w:rPr>
            </w:pPr>
            <w:r w:rsidRPr="00AC36AA">
              <w:rPr>
                <w:rFonts w:ascii="Times New Roman" w:hAnsi="Times New Roman" w:cs="Times New Roman"/>
                <w:lang w:val="en-GB"/>
              </w:rPr>
              <w:t>Relatively generous and allow for a “second chance”</w:t>
            </w:r>
          </w:p>
        </w:tc>
      </w:tr>
      <w:tr w:rsidR="0010719D" w:rsidRPr="00AC36AA" w14:paraId="4283EEEE" w14:textId="77777777" w:rsidTr="001E3BAB">
        <w:tc>
          <w:tcPr>
            <w:tcW w:w="4928" w:type="dxa"/>
          </w:tcPr>
          <w:p w14:paraId="14FD8B72" w14:textId="77777777" w:rsidR="0010719D" w:rsidRPr="00AC36AA" w:rsidRDefault="0010719D" w:rsidP="001E3BAB">
            <w:pPr>
              <w:keepNext/>
              <w:rPr>
                <w:rFonts w:ascii="Times New Roman" w:eastAsia="Times New Roman" w:hAnsi="Times New Roman" w:cs="Times New Roman"/>
                <w:sz w:val="18"/>
                <w:lang w:val="en-GB"/>
              </w:rPr>
            </w:pPr>
          </w:p>
        </w:tc>
        <w:tc>
          <w:tcPr>
            <w:tcW w:w="4111" w:type="dxa"/>
          </w:tcPr>
          <w:p w14:paraId="5DDB5620" w14:textId="77777777" w:rsidR="0010719D" w:rsidRPr="00AC36AA" w:rsidRDefault="0010719D" w:rsidP="001E3BAB">
            <w:pPr>
              <w:keepNext/>
              <w:rPr>
                <w:rFonts w:ascii="Times New Roman" w:eastAsia="Times New Roman" w:hAnsi="Times New Roman" w:cs="Times New Roman"/>
                <w:sz w:val="18"/>
                <w:lang w:val="en-GB"/>
              </w:rPr>
            </w:pPr>
          </w:p>
        </w:tc>
      </w:tr>
      <w:tr w:rsidR="0010719D" w:rsidRPr="00AC36AA" w14:paraId="342693F3" w14:textId="77777777" w:rsidTr="001E3BAB">
        <w:tc>
          <w:tcPr>
            <w:tcW w:w="4928" w:type="dxa"/>
          </w:tcPr>
          <w:p w14:paraId="5A71EA1D" w14:textId="77777777" w:rsidR="0010719D" w:rsidRPr="00AC36AA" w:rsidRDefault="0010719D" w:rsidP="001E3BAB">
            <w:pPr>
              <w:keepNext/>
              <w:rPr>
                <w:rFonts w:ascii="Times New Roman" w:eastAsia="Times New Roman" w:hAnsi="Times New Roman" w:cs="Times New Roman"/>
                <w:b/>
                <w:lang w:val="en-GB"/>
              </w:rPr>
            </w:pPr>
            <w:r w:rsidRPr="00AC36AA">
              <w:rPr>
                <w:rFonts w:ascii="Times New Roman" w:eastAsia="Times New Roman" w:hAnsi="Times New Roman" w:cs="Times New Roman"/>
                <w:b/>
                <w:lang w:val="en-GB"/>
              </w:rPr>
              <w:t>R&amp;D, commercialization and knowledge spillover</w:t>
            </w:r>
          </w:p>
        </w:tc>
        <w:tc>
          <w:tcPr>
            <w:tcW w:w="4111" w:type="dxa"/>
          </w:tcPr>
          <w:p w14:paraId="5F2F4994" w14:textId="77777777" w:rsidR="0010719D" w:rsidRPr="00AC36AA" w:rsidRDefault="0010719D" w:rsidP="001E3BAB">
            <w:pPr>
              <w:keepNext/>
              <w:rPr>
                <w:rFonts w:ascii="Times New Roman" w:eastAsia="Times New Roman" w:hAnsi="Times New Roman" w:cs="Times New Roman"/>
                <w:b/>
                <w:lang w:val="en-GB"/>
              </w:rPr>
            </w:pPr>
            <w:r w:rsidRPr="00AC36AA">
              <w:rPr>
                <w:rFonts w:ascii="Times New Roman" w:eastAsia="Times New Roman" w:hAnsi="Times New Roman" w:cs="Times New Roman"/>
                <w:lang w:val="en-GB"/>
              </w:rPr>
              <w:t>No quantitative goals, no targeted support, indirect support, enabling and general.</w:t>
            </w:r>
          </w:p>
        </w:tc>
      </w:tr>
      <w:tr w:rsidR="0010719D" w:rsidRPr="00AC36AA" w14:paraId="63BEC67F" w14:textId="77777777" w:rsidTr="001E3BAB">
        <w:tc>
          <w:tcPr>
            <w:tcW w:w="4928" w:type="dxa"/>
          </w:tcPr>
          <w:p w14:paraId="47069B4E" w14:textId="77777777" w:rsidR="0010719D" w:rsidRPr="00AC36AA" w:rsidRDefault="0010719D" w:rsidP="001E3BAB">
            <w:pPr>
              <w:keepNext/>
              <w:rPr>
                <w:rFonts w:ascii="Times New Roman" w:eastAsia="Times New Roman" w:hAnsi="Times New Roman" w:cs="Times New Roman"/>
                <w:b/>
                <w:lang w:val="en-GB"/>
              </w:rPr>
            </w:pPr>
          </w:p>
        </w:tc>
        <w:tc>
          <w:tcPr>
            <w:tcW w:w="4111" w:type="dxa"/>
          </w:tcPr>
          <w:p w14:paraId="6380EADB" w14:textId="77777777" w:rsidR="0010719D" w:rsidRPr="00AC36AA" w:rsidRDefault="0010719D" w:rsidP="001E3BAB">
            <w:pPr>
              <w:keepNext/>
              <w:rPr>
                <w:rFonts w:ascii="Times New Roman" w:eastAsia="Times New Roman" w:hAnsi="Times New Roman" w:cs="Times New Roman"/>
                <w:lang w:val="en-GB"/>
              </w:rPr>
            </w:pPr>
          </w:p>
        </w:tc>
      </w:tr>
      <w:tr w:rsidR="0010719D" w:rsidRPr="00AC36AA" w14:paraId="444D4285" w14:textId="77777777" w:rsidTr="001E3BAB">
        <w:tc>
          <w:tcPr>
            <w:tcW w:w="4928" w:type="dxa"/>
          </w:tcPr>
          <w:p w14:paraId="28D1E867" w14:textId="77777777" w:rsidR="0010719D" w:rsidRPr="00AC36AA" w:rsidRDefault="0010719D" w:rsidP="001E3BAB">
            <w:pPr>
              <w:keepNext/>
              <w:rPr>
                <w:rFonts w:ascii="Times New Roman" w:eastAsia="Times New Roman" w:hAnsi="Times New Roman" w:cs="Times New Roman"/>
                <w:b/>
                <w:lang w:val="en-GB"/>
              </w:rPr>
            </w:pPr>
            <w:r w:rsidRPr="00AC36AA">
              <w:rPr>
                <w:rFonts w:ascii="Times New Roman" w:hAnsi="Times New Roman" w:cs="Times New Roman"/>
                <w:b/>
                <w:lang w:val="en-GB"/>
              </w:rPr>
              <w:t>Incentives for human capital investment</w:t>
            </w:r>
          </w:p>
        </w:tc>
        <w:tc>
          <w:tcPr>
            <w:tcW w:w="4111" w:type="dxa"/>
          </w:tcPr>
          <w:p w14:paraId="17CD9156" w14:textId="77777777" w:rsidR="0010719D" w:rsidRPr="00AC36AA" w:rsidRDefault="0010719D" w:rsidP="001E3BAB">
            <w:pPr>
              <w:keepNext/>
              <w:rPr>
                <w:rFonts w:ascii="Times New Roman" w:eastAsia="Times New Roman" w:hAnsi="Times New Roman" w:cs="Times New Roman"/>
                <w:b/>
                <w:lang w:val="en-GB"/>
              </w:rPr>
            </w:pPr>
            <w:r w:rsidRPr="00AC36AA">
              <w:rPr>
                <w:rFonts w:ascii="Times New Roman" w:eastAsia="Times New Roman" w:hAnsi="Times New Roman" w:cs="Times New Roman"/>
                <w:lang w:val="en-GB"/>
              </w:rPr>
              <w:t>Good incentives to acquire valuable knowledge and skills through formal education and at work; incentives to supply such opportunities by the educational system itself</w:t>
            </w:r>
          </w:p>
        </w:tc>
      </w:tr>
      <w:tr w:rsidR="0010719D" w:rsidRPr="00AC36AA" w14:paraId="447A4AF3" w14:textId="77777777" w:rsidTr="001E3BAB">
        <w:tc>
          <w:tcPr>
            <w:tcW w:w="4928" w:type="dxa"/>
          </w:tcPr>
          <w:p w14:paraId="62FDBD95" w14:textId="77777777" w:rsidR="0010719D" w:rsidRPr="00AC36AA" w:rsidRDefault="0010719D" w:rsidP="001E3BAB">
            <w:pPr>
              <w:keepNext/>
              <w:rPr>
                <w:rFonts w:ascii="Times New Roman" w:hAnsi="Times New Roman" w:cs="Times New Roman"/>
                <w:b/>
                <w:lang w:val="en-GB"/>
              </w:rPr>
            </w:pPr>
          </w:p>
        </w:tc>
        <w:tc>
          <w:tcPr>
            <w:tcW w:w="4111" w:type="dxa"/>
          </w:tcPr>
          <w:p w14:paraId="3B5EF218" w14:textId="77777777" w:rsidR="0010719D" w:rsidRPr="00AC36AA" w:rsidRDefault="0010719D" w:rsidP="001E3BAB">
            <w:pPr>
              <w:keepNext/>
              <w:rPr>
                <w:rFonts w:ascii="Times New Roman" w:eastAsia="Times New Roman" w:hAnsi="Times New Roman" w:cs="Times New Roman"/>
                <w:lang w:val="en-GB"/>
              </w:rPr>
            </w:pPr>
          </w:p>
        </w:tc>
      </w:tr>
      <w:tr w:rsidR="0010719D" w:rsidRPr="00AC36AA" w14:paraId="3BB022BE" w14:textId="77777777" w:rsidTr="001E3BAB">
        <w:tc>
          <w:tcPr>
            <w:tcW w:w="4928" w:type="dxa"/>
          </w:tcPr>
          <w:p w14:paraId="229A2A04" w14:textId="77777777" w:rsidR="0010719D" w:rsidRPr="00AC36AA" w:rsidRDefault="0010719D" w:rsidP="001E3BAB">
            <w:pPr>
              <w:rPr>
                <w:rFonts w:ascii="Times New Roman" w:eastAsia="Times New Roman" w:hAnsi="Times New Roman" w:cs="Times New Roman"/>
                <w:sz w:val="18"/>
                <w:lang w:val="en-GB"/>
              </w:rPr>
            </w:pPr>
            <w:r w:rsidRPr="00AC36AA">
              <w:rPr>
                <w:rFonts w:ascii="Times New Roman" w:hAnsi="Times New Roman" w:cs="Times New Roman"/>
                <w:b/>
                <w:lang w:val="en-GB"/>
              </w:rPr>
              <w:t>Informal institutions</w:t>
            </w:r>
          </w:p>
        </w:tc>
        <w:tc>
          <w:tcPr>
            <w:tcW w:w="4111" w:type="dxa"/>
          </w:tcPr>
          <w:p w14:paraId="0F4A97D9" w14:textId="77777777" w:rsidR="0010719D" w:rsidRPr="00AC36AA" w:rsidRDefault="0010719D" w:rsidP="001E3BAB">
            <w:pPr>
              <w:rPr>
                <w:rFonts w:ascii="Times New Roman" w:eastAsia="Times New Roman" w:hAnsi="Times New Roman" w:cs="Times New Roman"/>
                <w:sz w:val="18"/>
                <w:lang w:val="en-GB"/>
              </w:rPr>
            </w:pPr>
            <w:r w:rsidRPr="00AC36AA">
              <w:rPr>
                <w:rFonts w:ascii="Times New Roman" w:eastAsia="Times New Roman" w:hAnsi="Times New Roman" w:cs="Times New Roman"/>
                <w:lang w:val="en-GB"/>
              </w:rPr>
              <w:t xml:space="preserve">Norms and habits that facilitate cooperation and impersonal exchange, notably trust </w:t>
            </w:r>
          </w:p>
        </w:tc>
      </w:tr>
    </w:tbl>
    <w:p w14:paraId="24057242" w14:textId="77777777" w:rsidR="006F1AB1" w:rsidRPr="00AC36AA" w:rsidRDefault="006F1AB1">
      <w:pPr>
        <w:pStyle w:val="Heading1"/>
        <w:rPr>
          <w:rFonts w:ascii="Times New Roman" w:hAnsi="Times New Roman" w:cs="Times New Roman"/>
          <w:lang w:val="en-GB"/>
        </w:rPr>
      </w:pPr>
      <w:bookmarkStart w:id="68" w:name="_Toc491695539"/>
      <w:r w:rsidRPr="00AC36AA">
        <w:rPr>
          <w:rFonts w:ascii="Times New Roman" w:hAnsi="Times New Roman" w:cs="Times New Roman"/>
          <w:lang w:val="en-GB"/>
        </w:rPr>
        <w:lastRenderedPageBreak/>
        <w:t>4. Summary and conclusions</w:t>
      </w:r>
      <w:bookmarkEnd w:id="68"/>
    </w:p>
    <w:p w14:paraId="7FFD0C17" w14:textId="434B44EE"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The purpose of this study has been to propose an institutional reform strategy to enhance innovation and entrepreneurial activity in Europe. In doing so, we acknowledged the existence of </w:t>
      </w:r>
      <w:r w:rsidR="00B44F90" w:rsidRPr="00AC36AA">
        <w:rPr>
          <w:rFonts w:ascii="Times New Roman" w:hAnsi="Times New Roman" w:cs="Times New Roman"/>
          <w:sz w:val="24"/>
          <w:szCs w:val="24"/>
          <w:lang w:val="en-GB"/>
        </w:rPr>
        <w:t>several</w:t>
      </w:r>
      <w:r w:rsidRPr="00AC36AA">
        <w:rPr>
          <w:rFonts w:ascii="Times New Roman" w:hAnsi="Times New Roman" w:cs="Times New Roman"/>
          <w:sz w:val="24"/>
          <w:szCs w:val="24"/>
          <w:lang w:val="en-GB"/>
        </w:rPr>
        <w:t xml:space="preserve"> </w:t>
      </w:r>
      <w:r w:rsidR="00693EED" w:rsidRPr="00AC36AA">
        <w:rPr>
          <w:rFonts w:ascii="Times New Roman" w:hAnsi="Times New Roman" w:cs="Times New Roman"/>
          <w:sz w:val="24"/>
          <w:szCs w:val="24"/>
          <w:lang w:val="en-GB"/>
        </w:rPr>
        <w:t>types</w:t>
      </w:r>
      <w:r w:rsidRPr="00AC36AA">
        <w:rPr>
          <w:rFonts w:ascii="Times New Roman" w:hAnsi="Times New Roman" w:cs="Times New Roman"/>
          <w:sz w:val="24"/>
          <w:szCs w:val="24"/>
          <w:lang w:val="en-GB"/>
        </w:rPr>
        <w:t xml:space="preserve"> of capitalism among the EU member countries. These </w:t>
      </w:r>
      <w:r w:rsidR="00693EED" w:rsidRPr="00AC36AA">
        <w:rPr>
          <w:rFonts w:ascii="Times New Roman" w:hAnsi="Times New Roman" w:cs="Times New Roman"/>
          <w:sz w:val="24"/>
          <w:szCs w:val="24"/>
          <w:lang w:val="en-GB"/>
        </w:rPr>
        <w:t>types</w:t>
      </w:r>
      <w:r w:rsidRPr="00AC36AA">
        <w:rPr>
          <w:rFonts w:ascii="Times New Roman" w:hAnsi="Times New Roman" w:cs="Times New Roman"/>
          <w:sz w:val="24"/>
          <w:szCs w:val="24"/>
          <w:lang w:val="en-GB"/>
        </w:rPr>
        <w:t xml:space="preserve"> have evolved into highly complex entities that are </w:t>
      </w:r>
      <w:r w:rsidR="00B44F90" w:rsidRPr="00AC36AA">
        <w:rPr>
          <w:rFonts w:ascii="Times New Roman" w:hAnsi="Times New Roman" w:cs="Times New Roman"/>
          <w:sz w:val="24"/>
          <w:szCs w:val="24"/>
          <w:lang w:val="en-GB"/>
        </w:rPr>
        <w:t xml:space="preserve">held </w:t>
      </w:r>
      <w:r w:rsidRPr="00AC36AA">
        <w:rPr>
          <w:rFonts w:ascii="Times New Roman" w:hAnsi="Times New Roman" w:cs="Times New Roman"/>
          <w:sz w:val="24"/>
          <w:szCs w:val="24"/>
          <w:lang w:val="en-GB"/>
        </w:rPr>
        <w:t xml:space="preserve">together by a number of complementary institutions. </w:t>
      </w:r>
      <w:r w:rsidR="00B44F90" w:rsidRPr="00AC36AA">
        <w:rPr>
          <w:rFonts w:ascii="Times New Roman" w:hAnsi="Times New Roman" w:cs="Times New Roman"/>
          <w:sz w:val="24"/>
          <w:szCs w:val="24"/>
          <w:lang w:val="en-GB"/>
        </w:rPr>
        <w:t>None</w:t>
      </w:r>
      <w:r w:rsidRPr="00AC36AA">
        <w:rPr>
          <w:rFonts w:ascii="Times New Roman" w:hAnsi="Times New Roman" w:cs="Times New Roman"/>
          <w:sz w:val="24"/>
          <w:szCs w:val="24"/>
          <w:lang w:val="en-GB"/>
        </w:rPr>
        <w:t xml:space="preserve"> of these models consistently exhibits superior performance in terms of social welfare, </w:t>
      </w:r>
      <w:r w:rsidR="00B44F90" w:rsidRPr="00AC36AA">
        <w:rPr>
          <w:rFonts w:ascii="Times New Roman" w:hAnsi="Times New Roman" w:cs="Times New Roman"/>
          <w:sz w:val="24"/>
          <w:szCs w:val="24"/>
          <w:lang w:val="en-GB"/>
        </w:rPr>
        <w:t>making it difficult to determine which model the</w:t>
      </w:r>
      <w:r w:rsidRPr="00AC36AA">
        <w:rPr>
          <w:rFonts w:ascii="Times New Roman" w:hAnsi="Times New Roman" w:cs="Times New Roman"/>
          <w:sz w:val="24"/>
          <w:szCs w:val="24"/>
          <w:lang w:val="en-GB"/>
        </w:rPr>
        <w:t xml:space="preserve"> European Union as a whole should strive to converge towards. </w:t>
      </w:r>
      <w:r w:rsidR="0084226F">
        <w:rPr>
          <w:rFonts w:ascii="Times New Roman" w:hAnsi="Times New Roman" w:cs="Times New Roman"/>
          <w:sz w:val="24"/>
          <w:szCs w:val="24"/>
          <w:lang w:val="en-GB"/>
        </w:rPr>
        <w:t>In fact, we draw the conclusion that convergence should perhaps not be the goal. Instead, all European Member States need to find fitting institutional reforms to enhance the key functions in a more Entrepreneurial Society. Some general directions for reform, however, can be identified.</w:t>
      </w:r>
    </w:p>
    <w:p w14:paraId="29C5BE73" w14:textId="20694C84"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The observation that the European Union overall suffers from a lack of innovation</w:t>
      </w:r>
      <w:r w:rsidR="00227F28" w:rsidRPr="00AC36AA">
        <w:rPr>
          <w:rFonts w:ascii="Times New Roman" w:hAnsi="Times New Roman" w:cs="Times New Roman"/>
          <w:sz w:val="24"/>
          <w:szCs w:val="24"/>
          <w:lang w:val="en-GB"/>
        </w:rPr>
        <w:t xml:space="preserve"> </w:t>
      </w:r>
      <w:r w:rsidR="00FD67A0" w:rsidRPr="00AC36AA">
        <w:rPr>
          <w:rFonts w:ascii="Times New Roman" w:hAnsi="Times New Roman" w:cs="Times New Roman"/>
          <w:sz w:val="24"/>
          <w:szCs w:val="24"/>
          <w:lang w:val="en-GB"/>
        </w:rPr>
        <w:t xml:space="preserve">motivates </w:t>
      </w:r>
      <w:r w:rsidR="00227F28" w:rsidRPr="00AC36AA">
        <w:rPr>
          <w:rFonts w:ascii="Times New Roman" w:hAnsi="Times New Roman" w:cs="Times New Roman"/>
          <w:sz w:val="24"/>
          <w:szCs w:val="24"/>
          <w:lang w:val="en-GB"/>
        </w:rPr>
        <w:t>the analysis in this study</w:t>
      </w:r>
      <w:r w:rsidR="006B4C83"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w:t>
      </w:r>
      <w:r w:rsidR="006B4C83" w:rsidRPr="00AC36AA">
        <w:rPr>
          <w:rFonts w:ascii="Times New Roman" w:hAnsi="Times New Roman" w:cs="Times New Roman"/>
          <w:sz w:val="24"/>
          <w:szCs w:val="24"/>
          <w:lang w:val="en-GB"/>
        </w:rPr>
        <w:t>W</w:t>
      </w:r>
      <w:r w:rsidRPr="00AC36AA">
        <w:rPr>
          <w:rFonts w:ascii="Times New Roman" w:hAnsi="Times New Roman" w:cs="Times New Roman"/>
          <w:sz w:val="24"/>
          <w:szCs w:val="24"/>
          <w:lang w:val="en-GB"/>
        </w:rPr>
        <w:t xml:space="preserve">e identify entrepreneurship and innovation as the relevant </w:t>
      </w:r>
      <w:r w:rsidR="00F06046" w:rsidRPr="00AC36AA">
        <w:rPr>
          <w:rFonts w:ascii="Times New Roman" w:hAnsi="Times New Roman" w:cs="Times New Roman"/>
          <w:sz w:val="24"/>
          <w:szCs w:val="24"/>
          <w:lang w:val="en-GB"/>
        </w:rPr>
        <w:t>aspects</w:t>
      </w:r>
      <w:r w:rsidRPr="00AC36AA">
        <w:rPr>
          <w:rFonts w:ascii="Times New Roman" w:hAnsi="Times New Roman" w:cs="Times New Roman"/>
          <w:sz w:val="24"/>
          <w:szCs w:val="24"/>
          <w:lang w:val="en-GB"/>
        </w:rPr>
        <w:t xml:space="preserve"> that policy reforms should strive to improve. </w:t>
      </w:r>
      <w:r w:rsidR="00F06046" w:rsidRPr="00AC36AA">
        <w:rPr>
          <w:rFonts w:ascii="Times New Roman" w:hAnsi="Times New Roman" w:cs="Times New Roman"/>
          <w:sz w:val="24"/>
          <w:szCs w:val="24"/>
          <w:lang w:val="en-GB"/>
        </w:rPr>
        <w:t>Entrepreneurship and innovation</w:t>
      </w:r>
      <w:r w:rsidR="00F06046" w:rsidRPr="00AC36AA" w:rsidDel="00F06046">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are </w:t>
      </w:r>
      <w:r w:rsidR="00F06046" w:rsidRPr="00AC36AA">
        <w:rPr>
          <w:rFonts w:ascii="Times New Roman" w:hAnsi="Times New Roman" w:cs="Times New Roman"/>
          <w:sz w:val="24"/>
          <w:szCs w:val="24"/>
          <w:lang w:val="en-GB"/>
        </w:rPr>
        <w:t xml:space="preserve">crucial </w:t>
      </w:r>
      <w:r w:rsidRPr="00AC36AA">
        <w:rPr>
          <w:rFonts w:ascii="Times New Roman" w:hAnsi="Times New Roman" w:cs="Times New Roman"/>
          <w:sz w:val="24"/>
          <w:szCs w:val="24"/>
          <w:lang w:val="en-GB"/>
        </w:rPr>
        <w:t xml:space="preserve">for the growth of the polities in which they occur and for their effect on growth on a global scale. </w:t>
      </w:r>
      <w:r w:rsidR="009F5376">
        <w:rPr>
          <w:rFonts w:ascii="Times New Roman" w:hAnsi="Times New Roman" w:cs="Times New Roman"/>
          <w:sz w:val="24"/>
          <w:szCs w:val="24"/>
          <w:lang w:val="en-GB"/>
        </w:rPr>
        <w:t>Moreover, entrepreneurship and innovation create opportunities and are at the basis of open societies enjoying inclusive and sustainable growth</w:t>
      </w:r>
      <w:r w:rsidRPr="00AC36AA">
        <w:rPr>
          <w:rFonts w:ascii="Times New Roman" w:hAnsi="Times New Roman" w:cs="Times New Roman"/>
          <w:sz w:val="24"/>
          <w:szCs w:val="24"/>
          <w:lang w:val="en-GB"/>
        </w:rPr>
        <w:t>.</w:t>
      </w:r>
    </w:p>
    <w:p w14:paraId="76315FA8" w14:textId="22A5C798"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While we identify what we believe would be the most beneficial institutional framework for innovation and entrepreneurship, we also acknowledge that this </w:t>
      </w:r>
      <w:r w:rsidR="00FD67A0" w:rsidRPr="00AC36AA">
        <w:rPr>
          <w:rFonts w:ascii="Times New Roman" w:hAnsi="Times New Roman" w:cs="Times New Roman"/>
          <w:sz w:val="24"/>
          <w:szCs w:val="24"/>
          <w:lang w:val="en-GB"/>
        </w:rPr>
        <w:t>agenda</w:t>
      </w:r>
      <w:r w:rsidR="00D1614A"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is easy to identify only at a rather high level of theoretical abstraction (Rodrik </w:t>
      </w:r>
      <w:r w:rsidR="00AE3478" w:rsidRPr="00AC36AA">
        <w:rPr>
          <w:rFonts w:ascii="Times New Roman" w:hAnsi="Times New Roman" w:cs="Times New Roman"/>
          <w:sz w:val="24"/>
          <w:szCs w:val="24"/>
          <w:lang w:val="en-GB"/>
        </w:rPr>
        <w:t>2007</w:t>
      </w:r>
      <w:r w:rsidRPr="00AC36AA">
        <w:rPr>
          <w:rFonts w:ascii="Times New Roman" w:hAnsi="Times New Roman" w:cs="Times New Roman"/>
          <w:sz w:val="24"/>
          <w:szCs w:val="24"/>
          <w:lang w:val="en-GB"/>
        </w:rPr>
        <w:t xml:space="preserve">), to say nothing of how difficult it may be for member states to achieve it in practice. In fact, given the many institutional complementarities in the framework </w:t>
      </w:r>
      <w:r w:rsidR="00F06046" w:rsidRPr="00AC36AA">
        <w:rPr>
          <w:rFonts w:ascii="Times New Roman" w:hAnsi="Times New Roman" w:cs="Times New Roman"/>
          <w:sz w:val="24"/>
          <w:szCs w:val="24"/>
          <w:lang w:val="en-GB"/>
        </w:rPr>
        <w:t xml:space="preserve">conditions </w:t>
      </w:r>
      <w:r w:rsidRPr="00AC36AA">
        <w:rPr>
          <w:rFonts w:ascii="Times New Roman" w:hAnsi="Times New Roman" w:cs="Times New Roman"/>
          <w:sz w:val="24"/>
          <w:szCs w:val="24"/>
          <w:lang w:val="en-GB"/>
        </w:rPr>
        <w:t xml:space="preserve">of member states, the idea of all of them embarking on an immediate and straightforward journey towards best-practice institutions is naïve to say the least; at worst, it may even be detrimental to achieving the very institutional reforms we advocate (Pistor 2002; Dixit 2009). Rather, a reform strategy must be tailored to each country’s specific needs. </w:t>
      </w:r>
      <w:r w:rsidRPr="00AC36AA">
        <w:rPr>
          <w:rFonts w:ascii="Times New Roman" w:hAnsi="Times New Roman" w:cs="Times New Roman"/>
          <w:sz w:val="24"/>
          <w:lang w:val="en-GB"/>
        </w:rPr>
        <w:t xml:space="preserve">Overall, the proposed institutional changes are </w:t>
      </w:r>
      <w:r w:rsidR="00F06046" w:rsidRPr="00AC36AA">
        <w:rPr>
          <w:rFonts w:ascii="Times New Roman" w:hAnsi="Times New Roman" w:cs="Times New Roman"/>
          <w:sz w:val="24"/>
          <w:lang w:val="en-GB"/>
        </w:rPr>
        <w:t xml:space="preserve">slanted </w:t>
      </w:r>
      <w:r w:rsidRPr="00AC36AA">
        <w:rPr>
          <w:rFonts w:ascii="Times New Roman" w:hAnsi="Times New Roman" w:cs="Times New Roman"/>
          <w:sz w:val="24"/>
          <w:lang w:val="en-GB"/>
        </w:rPr>
        <w:t>in a liberalizing direction, but this does not mean that one-size</w:t>
      </w:r>
      <w:r w:rsidR="00D1614A" w:rsidRPr="00AC36AA">
        <w:rPr>
          <w:rFonts w:ascii="Times New Roman" w:hAnsi="Times New Roman" w:cs="Times New Roman"/>
          <w:sz w:val="24"/>
          <w:lang w:val="en-GB"/>
        </w:rPr>
        <w:t>-</w:t>
      </w:r>
      <w:r w:rsidRPr="00AC36AA">
        <w:rPr>
          <w:rFonts w:ascii="Times New Roman" w:hAnsi="Times New Roman" w:cs="Times New Roman"/>
          <w:sz w:val="24"/>
          <w:lang w:val="en-GB"/>
        </w:rPr>
        <w:t>fits</w:t>
      </w:r>
      <w:r w:rsidR="00D1614A" w:rsidRPr="00AC36AA">
        <w:rPr>
          <w:rFonts w:ascii="Times New Roman" w:hAnsi="Times New Roman" w:cs="Times New Roman"/>
          <w:sz w:val="24"/>
          <w:lang w:val="en-GB"/>
        </w:rPr>
        <w:t>-</w:t>
      </w:r>
      <w:r w:rsidRPr="00AC36AA">
        <w:rPr>
          <w:rFonts w:ascii="Times New Roman" w:hAnsi="Times New Roman" w:cs="Times New Roman"/>
          <w:sz w:val="24"/>
          <w:lang w:val="en-GB"/>
        </w:rPr>
        <w:t xml:space="preserve">all policy reforms towards freer markets are likely to be successful. </w:t>
      </w:r>
      <w:r w:rsidRPr="00AC36AA">
        <w:rPr>
          <w:rFonts w:ascii="Times New Roman" w:hAnsi="Times New Roman" w:cs="Times New Roman"/>
          <w:sz w:val="24"/>
          <w:szCs w:val="24"/>
          <w:lang w:val="en-GB"/>
        </w:rPr>
        <w:t xml:space="preserve">Below, we identify </w:t>
      </w:r>
      <w:r w:rsidR="00D1614A" w:rsidRPr="00AC36AA">
        <w:rPr>
          <w:rFonts w:ascii="Times New Roman" w:hAnsi="Times New Roman" w:cs="Times New Roman"/>
          <w:sz w:val="24"/>
          <w:szCs w:val="24"/>
          <w:lang w:val="en-GB"/>
        </w:rPr>
        <w:t>several</w:t>
      </w:r>
      <w:r w:rsidRPr="00AC36AA">
        <w:rPr>
          <w:rFonts w:ascii="Times New Roman" w:hAnsi="Times New Roman" w:cs="Times New Roman"/>
          <w:sz w:val="24"/>
          <w:szCs w:val="24"/>
          <w:lang w:val="en-GB"/>
        </w:rPr>
        <w:t xml:space="preserve"> points </w:t>
      </w:r>
      <w:r w:rsidR="00D1614A" w:rsidRPr="00AC36AA">
        <w:rPr>
          <w:rFonts w:ascii="Times New Roman" w:hAnsi="Times New Roman" w:cs="Times New Roman"/>
          <w:sz w:val="24"/>
          <w:szCs w:val="24"/>
          <w:lang w:val="en-GB"/>
        </w:rPr>
        <w:t xml:space="preserve">to which </w:t>
      </w:r>
      <w:r w:rsidRPr="00AC36AA">
        <w:rPr>
          <w:rFonts w:ascii="Times New Roman" w:hAnsi="Times New Roman" w:cs="Times New Roman"/>
          <w:sz w:val="24"/>
          <w:szCs w:val="24"/>
          <w:lang w:val="en-GB"/>
        </w:rPr>
        <w:t>such a strategy should adhere.</w:t>
      </w:r>
    </w:p>
    <w:p w14:paraId="5F2FA0CC" w14:textId="4D0812CF"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First,</w:t>
      </w:r>
      <w:r w:rsidR="00A974EA" w:rsidRPr="00AC36AA">
        <w:rPr>
          <w:rFonts w:ascii="Times New Roman" w:hAnsi="Times New Roman" w:cs="Times New Roman"/>
          <w:sz w:val="24"/>
          <w:szCs w:val="24"/>
          <w:lang w:val="en-GB"/>
        </w:rPr>
        <w:t xml:space="preserve"> a Euro</w:t>
      </w:r>
      <w:r w:rsidRPr="00AC36AA">
        <w:rPr>
          <w:rFonts w:ascii="Times New Roman" w:hAnsi="Times New Roman" w:cs="Times New Roman"/>
          <w:sz w:val="24"/>
          <w:szCs w:val="24"/>
          <w:lang w:val="en-GB"/>
        </w:rPr>
        <w:t xml:space="preserve">pean reform agenda, even though its eyes should be set on liberalization, needs sophistication. While the identification of best-practice institutions is a </w:t>
      </w:r>
      <w:r w:rsidRPr="00AC36AA">
        <w:rPr>
          <w:rFonts w:ascii="Times New Roman" w:hAnsi="Times New Roman" w:cs="Times New Roman"/>
          <w:i/>
          <w:sz w:val="24"/>
          <w:szCs w:val="24"/>
          <w:lang w:val="en-GB"/>
        </w:rPr>
        <w:t>sine qua non</w:t>
      </w:r>
      <w:r w:rsidRPr="00AC36AA">
        <w:rPr>
          <w:rFonts w:ascii="Times New Roman" w:hAnsi="Times New Roman" w:cs="Times New Roman"/>
          <w:sz w:val="24"/>
          <w:szCs w:val="24"/>
          <w:lang w:val="en-GB"/>
        </w:rPr>
        <w:t xml:space="preserve"> for the agenda to be successful, it </w:t>
      </w:r>
      <w:r w:rsidR="00F75BE6" w:rsidRPr="00AC36AA">
        <w:rPr>
          <w:rFonts w:ascii="Times New Roman" w:hAnsi="Times New Roman" w:cs="Times New Roman"/>
          <w:sz w:val="24"/>
          <w:szCs w:val="24"/>
          <w:lang w:val="en-GB"/>
        </w:rPr>
        <w:t>must</w:t>
      </w:r>
      <w:r w:rsidRPr="00AC36AA">
        <w:rPr>
          <w:rFonts w:ascii="Times New Roman" w:hAnsi="Times New Roman" w:cs="Times New Roman"/>
          <w:sz w:val="24"/>
          <w:szCs w:val="24"/>
          <w:lang w:val="en-GB"/>
        </w:rPr>
        <w:t xml:space="preserve"> be accompanied by a recognition that first-order economic </w:t>
      </w:r>
      <w:r w:rsidRPr="00AC36AA">
        <w:rPr>
          <w:rFonts w:ascii="Times New Roman" w:hAnsi="Times New Roman" w:cs="Times New Roman"/>
          <w:sz w:val="24"/>
          <w:szCs w:val="24"/>
          <w:lang w:val="en-GB"/>
        </w:rPr>
        <w:lastRenderedPageBreak/>
        <w:t>principles—the protection of property, contract enforcement, market competition</w:t>
      </w:r>
      <w:r w:rsidR="00A974EA" w:rsidRPr="00AC36AA">
        <w:rPr>
          <w:rFonts w:ascii="Times New Roman" w:hAnsi="Times New Roman" w:cs="Times New Roman"/>
          <w:sz w:val="24"/>
          <w:szCs w:val="24"/>
          <w:lang w:val="en-GB"/>
        </w:rPr>
        <w:t>, etc.</w:t>
      </w:r>
      <w:r w:rsidRPr="00AC36AA">
        <w:rPr>
          <w:rFonts w:ascii="Times New Roman" w:hAnsi="Times New Roman" w:cs="Times New Roman"/>
          <w:sz w:val="24"/>
          <w:szCs w:val="24"/>
          <w:lang w:val="en-GB"/>
        </w:rPr>
        <w:t xml:space="preserve">—do not map onto unique policy packages. Hence, no unique correspondence exists between functionally good institutions and the form that such institutions take. Desirable economic ends can be achieved </w:t>
      </w:r>
      <w:r w:rsidR="002C0584" w:rsidRPr="00AC36AA">
        <w:rPr>
          <w:rFonts w:ascii="Times New Roman" w:hAnsi="Times New Roman" w:cs="Times New Roman"/>
          <w:sz w:val="24"/>
          <w:szCs w:val="24"/>
          <w:lang w:val="en-GB"/>
        </w:rPr>
        <w:t xml:space="preserve">through </w:t>
      </w:r>
      <w:r w:rsidRPr="00AC36AA">
        <w:rPr>
          <w:rFonts w:ascii="Times New Roman" w:hAnsi="Times New Roman" w:cs="Times New Roman"/>
          <w:sz w:val="24"/>
          <w:szCs w:val="24"/>
          <w:lang w:val="en-GB"/>
        </w:rPr>
        <w:t>a number of different institutional bundles</w:t>
      </w:r>
      <w:r w:rsidR="002C0584" w:rsidRPr="00AC36AA">
        <w:rPr>
          <w:rFonts w:ascii="Times New Roman" w:hAnsi="Times New Roman" w:cs="Times New Roman"/>
          <w:sz w:val="24"/>
          <w:szCs w:val="24"/>
          <w:lang w:val="en-GB"/>
        </w:rPr>
        <w:t>. What</w:t>
      </w:r>
      <w:r w:rsidRPr="00AC36AA">
        <w:rPr>
          <w:rFonts w:ascii="Times New Roman" w:hAnsi="Times New Roman" w:cs="Times New Roman"/>
          <w:sz w:val="24"/>
          <w:szCs w:val="24"/>
          <w:lang w:val="en-GB"/>
        </w:rPr>
        <w:t xml:space="preserve"> is most appropriate is highly context-dependent</w:t>
      </w:r>
      <w:r w:rsidR="00F06046" w:rsidRPr="00AC36AA">
        <w:rPr>
          <w:rFonts w:ascii="Times New Roman" w:hAnsi="Times New Roman" w:cs="Times New Roman"/>
          <w:sz w:val="24"/>
          <w:szCs w:val="24"/>
          <w:lang w:val="en-GB"/>
        </w:rPr>
        <w:t>; at worst,</w:t>
      </w:r>
      <w:r w:rsidRPr="00AC36AA">
        <w:rPr>
          <w:rFonts w:ascii="Times New Roman" w:hAnsi="Times New Roman" w:cs="Times New Roman"/>
          <w:sz w:val="24"/>
          <w:szCs w:val="24"/>
          <w:lang w:val="en-GB"/>
        </w:rPr>
        <w:t xml:space="preserve"> a thoughtless introduction of first-class legal institutions can backfire if </w:t>
      </w:r>
      <w:r w:rsidR="00C94602" w:rsidRPr="00AC36AA">
        <w:rPr>
          <w:rFonts w:ascii="Times New Roman" w:hAnsi="Times New Roman" w:cs="Times New Roman"/>
          <w:sz w:val="24"/>
          <w:szCs w:val="24"/>
          <w:lang w:val="en-GB"/>
        </w:rPr>
        <w:t>instead of taking hold they undermine</w:t>
      </w:r>
      <w:r w:rsidRPr="00AC36AA">
        <w:rPr>
          <w:rFonts w:ascii="Times New Roman" w:hAnsi="Times New Roman" w:cs="Times New Roman"/>
          <w:sz w:val="24"/>
          <w:szCs w:val="24"/>
          <w:lang w:val="en-GB"/>
        </w:rPr>
        <w:t xml:space="preserve"> </w:t>
      </w:r>
      <w:r w:rsidR="00C94602" w:rsidRPr="00AC36AA">
        <w:rPr>
          <w:rFonts w:ascii="Times New Roman" w:hAnsi="Times New Roman" w:cs="Times New Roman"/>
          <w:sz w:val="24"/>
          <w:szCs w:val="24"/>
          <w:lang w:val="en-GB"/>
        </w:rPr>
        <w:t>existing</w:t>
      </w:r>
      <w:r w:rsidRPr="00AC36AA">
        <w:rPr>
          <w:rFonts w:ascii="Times New Roman" w:hAnsi="Times New Roman" w:cs="Times New Roman"/>
          <w:sz w:val="24"/>
          <w:szCs w:val="24"/>
          <w:lang w:val="en-GB"/>
        </w:rPr>
        <w:t xml:space="preserve"> domestic institution</w:t>
      </w:r>
      <w:r w:rsidR="00C94602" w:rsidRPr="00AC36AA">
        <w:rPr>
          <w:rFonts w:ascii="Times New Roman" w:hAnsi="Times New Roman" w:cs="Times New Roman"/>
          <w:sz w:val="24"/>
          <w:szCs w:val="24"/>
          <w:lang w:val="en-GB"/>
        </w:rPr>
        <w:t>s</w:t>
      </w:r>
      <w:r w:rsidRPr="00AC36AA">
        <w:rPr>
          <w:rFonts w:ascii="Times New Roman" w:hAnsi="Times New Roman" w:cs="Times New Roman"/>
          <w:sz w:val="24"/>
          <w:szCs w:val="24"/>
          <w:lang w:val="en-GB"/>
        </w:rPr>
        <w:t xml:space="preserve"> (Rodrik 2008). It falls on reformers to creatively package the principles </w:t>
      </w:r>
      <w:r w:rsidR="009B5456">
        <w:rPr>
          <w:rFonts w:ascii="Times New Roman" w:hAnsi="Times New Roman" w:cs="Times New Roman"/>
          <w:sz w:val="24"/>
          <w:szCs w:val="24"/>
          <w:lang w:val="en-GB"/>
        </w:rPr>
        <w:t xml:space="preserve">identified above </w:t>
      </w:r>
      <w:r w:rsidRPr="00AC36AA">
        <w:rPr>
          <w:rFonts w:ascii="Times New Roman" w:hAnsi="Times New Roman" w:cs="Times New Roman"/>
          <w:sz w:val="24"/>
          <w:szCs w:val="24"/>
          <w:lang w:val="en-GB"/>
        </w:rPr>
        <w:t>into institutional designs that are sensitive to local constraints and take advantage of local opportunities.</w:t>
      </w:r>
      <w:r w:rsidR="009B5456">
        <w:rPr>
          <w:rFonts w:ascii="Times New Roman" w:hAnsi="Times New Roman" w:cs="Times New Roman"/>
          <w:sz w:val="24"/>
          <w:szCs w:val="24"/>
          <w:lang w:val="en-GB"/>
        </w:rPr>
        <w:t xml:space="preserve"> In part two of this study we will endeavour to formulate more specific proposals for Germany, the United Kingdom and Italy. But even there, the same logic will apply, as local conditions differ widely between Berlin and Hessen, London and Yorkshire and Milan and Sicily.  </w:t>
      </w:r>
    </w:p>
    <w:p w14:paraId="41389A2F" w14:textId="251703F9"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Second, </w:t>
      </w:r>
      <w:r w:rsidR="00F06046" w:rsidRPr="00AC36AA">
        <w:rPr>
          <w:rFonts w:ascii="Times New Roman" w:hAnsi="Times New Roman" w:cs="Times New Roman"/>
          <w:sz w:val="24"/>
          <w:szCs w:val="24"/>
          <w:lang w:val="en-GB"/>
        </w:rPr>
        <w:t xml:space="preserve">a </w:t>
      </w:r>
      <w:r w:rsidRPr="00AC36AA">
        <w:rPr>
          <w:rFonts w:ascii="Times New Roman" w:hAnsi="Times New Roman" w:cs="Times New Roman"/>
          <w:sz w:val="24"/>
          <w:szCs w:val="24"/>
          <w:lang w:val="en-GB"/>
        </w:rPr>
        <w:t xml:space="preserve">reform agenda </w:t>
      </w:r>
      <w:r w:rsidR="00F75BE6" w:rsidRPr="00AC36AA">
        <w:rPr>
          <w:rFonts w:ascii="Times New Roman" w:hAnsi="Times New Roman" w:cs="Times New Roman"/>
          <w:sz w:val="24"/>
          <w:szCs w:val="24"/>
          <w:lang w:val="en-GB"/>
        </w:rPr>
        <w:t>must</w:t>
      </w:r>
      <w:r w:rsidRPr="00AC36AA">
        <w:rPr>
          <w:rFonts w:ascii="Times New Roman" w:hAnsi="Times New Roman" w:cs="Times New Roman"/>
          <w:sz w:val="24"/>
          <w:szCs w:val="24"/>
          <w:lang w:val="en-GB"/>
        </w:rPr>
        <w:t xml:space="preserve"> be appropriately concrete. Most historical and econometric studies </w:t>
      </w:r>
      <w:r w:rsidR="005672B2" w:rsidRPr="00AC36AA">
        <w:rPr>
          <w:rFonts w:ascii="Times New Roman" w:hAnsi="Times New Roman" w:cs="Times New Roman"/>
          <w:sz w:val="24"/>
          <w:szCs w:val="24"/>
          <w:lang w:val="en-GB"/>
        </w:rPr>
        <w:t>about institutions</w:t>
      </w:r>
      <w:r w:rsidRPr="00AC36AA">
        <w:rPr>
          <w:rFonts w:ascii="Times New Roman" w:hAnsi="Times New Roman" w:cs="Times New Roman"/>
          <w:sz w:val="24"/>
          <w:szCs w:val="24"/>
          <w:lang w:val="en-GB"/>
        </w:rPr>
        <w:t xml:space="preserve"> and growth (e.g., North and Thomas 1973; Hall and Jones 1999; Acemoglu et al. 2001) tend to remain at a high level of generality and do not provide much policy guidance (</w:t>
      </w:r>
      <w:r w:rsidR="00A16D9E" w:rsidRPr="00AC36AA">
        <w:rPr>
          <w:rFonts w:ascii="Times New Roman" w:hAnsi="Times New Roman" w:cs="Times New Roman"/>
          <w:sz w:val="24"/>
          <w:szCs w:val="24"/>
          <w:lang w:val="en-GB"/>
        </w:rPr>
        <w:t>Besley and Burgess 200</w:t>
      </w:r>
      <w:r w:rsidR="009F34BA" w:rsidRPr="00AC36AA">
        <w:rPr>
          <w:rFonts w:ascii="Times New Roman" w:hAnsi="Times New Roman" w:cs="Times New Roman"/>
          <w:sz w:val="24"/>
          <w:szCs w:val="24"/>
          <w:lang w:val="en-GB"/>
        </w:rPr>
        <w:t>3</w:t>
      </w:r>
      <w:r w:rsidR="00A16D9E"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Rodrik 2008). </w:t>
      </w:r>
      <w:r w:rsidR="009B5456">
        <w:rPr>
          <w:rFonts w:ascii="Times New Roman" w:hAnsi="Times New Roman" w:cs="Times New Roman"/>
          <w:sz w:val="24"/>
          <w:szCs w:val="24"/>
          <w:lang w:val="en-GB"/>
        </w:rPr>
        <w:t>M</w:t>
      </w:r>
      <w:r w:rsidRPr="00AC36AA">
        <w:rPr>
          <w:rFonts w:ascii="Times New Roman" w:hAnsi="Times New Roman" w:cs="Times New Roman"/>
          <w:sz w:val="24"/>
          <w:szCs w:val="24"/>
          <w:lang w:val="en-GB"/>
        </w:rPr>
        <w:t xml:space="preserve">ore work </w:t>
      </w:r>
      <w:r w:rsidR="009B5456">
        <w:rPr>
          <w:rFonts w:ascii="Times New Roman" w:hAnsi="Times New Roman" w:cs="Times New Roman"/>
          <w:sz w:val="24"/>
          <w:szCs w:val="24"/>
          <w:lang w:val="en-GB"/>
        </w:rPr>
        <w:t>can be done</w:t>
      </w:r>
      <w:r w:rsidR="00216E06"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in this respect, but </w:t>
      </w:r>
      <w:r w:rsidR="009B5456">
        <w:rPr>
          <w:rFonts w:ascii="Times New Roman" w:hAnsi="Times New Roman" w:cs="Times New Roman"/>
          <w:sz w:val="24"/>
          <w:szCs w:val="24"/>
          <w:lang w:val="en-GB"/>
        </w:rPr>
        <w:t xml:space="preserve">in the next part </w:t>
      </w:r>
      <w:r w:rsidRPr="00AC36AA">
        <w:rPr>
          <w:rFonts w:ascii="Times New Roman" w:hAnsi="Times New Roman" w:cs="Times New Roman"/>
          <w:sz w:val="24"/>
          <w:szCs w:val="24"/>
          <w:lang w:val="en-GB"/>
        </w:rPr>
        <w:t xml:space="preserve">we </w:t>
      </w:r>
      <w:r w:rsidR="009B5456">
        <w:rPr>
          <w:rFonts w:ascii="Times New Roman" w:hAnsi="Times New Roman" w:cs="Times New Roman"/>
          <w:sz w:val="24"/>
          <w:szCs w:val="24"/>
          <w:lang w:val="en-GB"/>
        </w:rPr>
        <w:t>will proceed</w:t>
      </w:r>
      <w:r w:rsidRPr="00AC36AA">
        <w:rPr>
          <w:rFonts w:ascii="Times New Roman" w:hAnsi="Times New Roman" w:cs="Times New Roman"/>
          <w:sz w:val="24"/>
          <w:szCs w:val="24"/>
          <w:lang w:val="en-GB"/>
        </w:rPr>
        <w:t xml:space="preserve"> somewhat further down the ladder of </w:t>
      </w:r>
      <w:r w:rsidR="00216E06" w:rsidRPr="00AC36AA">
        <w:rPr>
          <w:rFonts w:ascii="Times New Roman" w:hAnsi="Times New Roman" w:cs="Times New Roman"/>
          <w:sz w:val="24"/>
          <w:szCs w:val="24"/>
          <w:lang w:val="en-GB"/>
        </w:rPr>
        <w:t>concreteness</w:t>
      </w:r>
      <w:r w:rsidRPr="00AC36AA">
        <w:rPr>
          <w:rFonts w:ascii="Times New Roman" w:hAnsi="Times New Roman" w:cs="Times New Roman"/>
          <w:sz w:val="24"/>
          <w:szCs w:val="24"/>
          <w:lang w:val="en-GB"/>
        </w:rPr>
        <w:t>.</w:t>
      </w:r>
    </w:p>
    <w:p w14:paraId="337FE261" w14:textId="280F6B6C" w:rsidR="006F1AB1" w:rsidRPr="00AC36AA" w:rsidRDefault="006F1AB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Third, </w:t>
      </w:r>
      <w:r w:rsidR="00646749" w:rsidRPr="00AC36AA">
        <w:rPr>
          <w:rFonts w:ascii="Times New Roman" w:hAnsi="Times New Roman" w:cs="Times New Roman"/>
          <w:sz w:val="24"/>
          <w:szCs w:val="24"/>
          <w:lang w:val="en-GB"/>
        </w:rPr>
        <w:t xml:space="preserve">the </w:t>
      </w:r>
      <w:r w:rsidRPr="00AC36AA">
        <w:rPr>
          <w:rFonts w:ascii="Times New Roman" w:hAnsi="Times New Roman" w:cs="Times New Roman"/>
          <w:sz w:val="24"/>
          <w:szCs w:val="24"/>
          <w:lang w:val="en-GB"/>
        </w:rPr>
        <w:t xml:space="preserve">reform agenda </w:t>
      </w:r>
      <w:r w:rsidR="00F75BE6" w:rsidRPr="00AC36AA">
        <w:rPr>
          <w:rFonts w:ascii="Times New Roman" w:hAnsi="Times New Roman" w:cs="Times New Roman"/>
          <w:sz w:val="24"/>
          <w:szCs w:val="24"/>
          <w:lang w:val="en-GB"/>
        </w:rPr>
        <w:t>must</w:t>
      </w:r>
      <w:r w:rsidR="009B5456">
        <w:rPr>
          <w:rFonts w:ascii="Times New Roman" w:hAnsi="Times New Roman" w:cs="Times New Roman"/>
          <w:sz w:val="24"/>
          <w:szCs w:val="24"/>
          <w:lang w:val="en-GB"/>
        </w:rPr>
        <w:t xml:space="preserve"> prioritize</w:t>
      </w:r>
      <w:r w:rsidRPr="00AC36AA">
        <w:rPr>
          <w:rFonts w:ascii="Times New Roman" w:hAnsi="Times New Roman" w:cs="Times New Roman"/>
          <w:sz w:val="24"/>
          <w:szCs w:val="24"/>
          <w:lang w:val="en-GB"/>
        </w:rPr>
        <w:t xml:space="preserve">. The </w:t>
      </w:r>
      <w:r w:rsidR="009B5456">
        <w:rPr>
          <w:rFonts w:ascii="Times New Roman" w:hAnsi="Times New Roman" w:cs="Times New Roman"/>
          <w:sz w:val="24"/>
          <w:szCs w:val="24"/>
          <w:lang w:val="en-GB"/>
        </w:rPr>
        <w:t>entrepreneurial ecosystem</w:t>
      </w:r>
      <w:r w:rsidRPr="00AC36AA">
        <w:rPr>
          <w:rFonts w:ascii="Times New Roman" w:hAnsi="Times New Roman" w:cs="Times New Roman"/>
          <w:sz w:val="24"/>
          <w:szCs w:val="24"/>
          <w:lang w:val="en-GB"/>
        </w:rPr>
        <w:t xml:space="preserve"> perspective helps us identi</w:t>
      </w:r>
      <w:r w:rsidR="009B5456">
        <w:rPr>
          <w:rFonts w:ascii="Times New Roman" w:hAnsi="Times New Roman" w:cs="Times New Roman"/>
          <w:sz w:val="24"/>
          <w:szCs w:val="24"/>
          <w:lang w:val="en-GB"/>
        </w:rPr>
        <w:t>fy which institutions matter</w:t>
      </w:r>
      <w:r w:rsidRPr="00AC36AA">
        <w:rPr>
          <w:rFonts w:ascii="Times New Roman" w:hAnsi="Times New Roman" w:cs="Times New Roman"/>
          <w:sz w:val="24"/>
          <w:szCs w:val="24"/>
          <w:lang w:val="en-GB"/>
        </w:rPr>
        <w:t xml:space="preserve"> most for the key actors in the entrepreneurial ecosystem, whereas the VoC perspective elucidates how countries group with respect to these institutions and hints at the institutional complementarities </w:t>
      </w:r>
      <w:r w:rsidR="00764111" w:rsidRPr="00AC36AA">
        <w:rPr>
          <w:rFonts w:ascii="Times New Roman" w:hAnsi="Times New Roman" w:cs="Times New Roman"/>
          <w:sz w:val="24"/>
          <w:szCs w:val="24"/>
          <w:lang w:val="en-GB"/>
        </w:rPr>
        <w:t xml:space="preserve">that </w:t>
      </w:r>
      <w:r w:rsidR="00216E06" w:rsidRPr="00AC36AA">
        <w:rPr>
          <w:rFonts w:ascii="Times New Roman" w:hAnsi="Times New Roman" w:cs="Times New Roman"/>
          <w:sz w:val="24"/>
          <w:szCs w:val="24"/>
          <w:lang w:val="en-GB"/>
        </w:rPr>
        <w:t xml:space="preserve">characterize </w:t>
      </w:r>
      <w:r w:rsidRPr="00AC36AA">
        <w:rPr>
          <w:rFonts w:ascii="Times New Roman" w:hAnsi="Times New Roman" w:cs="Times New Roman"/>
          <w:sz w:val="24"/>
          <w:szCs w:val="24"/>
          <w:lang w:val="en-GB"/>
        </w:rPr>
        <w:t xml:space="preserve">a </w:t>
      </w:r>
      <w:proofErr w:type="gramStart"/>
      <w:r w:rsidRPr="00AC36AA">
        <w:rPr>
          <w:rFonts w:ascii="Times New Roman" w:hAnsi="Times New Roman" w:cs="Times New Roman"/>
          <w:sz w:val="24"/>
          <w:szCs w:val="24"/>
          <w:lang w:val="en-GB"/>
        </w:rPr>
        <w:t>particular cluster</w:t>
      </w:r>
      <w:proofErr w:type="gramEnd"/>
      <w:r w:rsidRPr="00AC36AA">
        <w:rPr>
          <w:rFonts w:ascii="Times New Roman" w:hAnsi="Times New Roman" w:cs="Times New Roman"/>
          <w:sz w:val="24"/>
          <w:szCs w:val="24"/>
          <w:lang w:val="en-GB"/>
        </w:rPr>
        <w:t xml:space="preserve"> of countries. </w:t>
      </w:r>
    </w:p>
    <w:p w14:paraId="4C1C6CE4" w14:textId="47283D18" w:rsidR="006F1AB1" w:rsidRPr="00AC36AA" w:rsidRDefault="006F1AB1">
      <w:pPr>
        <w:spacing w:after="240" w:line="360" w:lineRule="auto"/>
        <w:jc w:val="both"/>
        <w:rPr>
          <w:rFonts w:ascii="Times New Roman" w:hAnsi="Times New Roman" w:cs="Times New Roman"/>
          <w:sz w:val="24"/>
          <w:lang w:val="en-GB"/>
        </w:rPr>
      </w:pPr>
      <w:r w:rsidRPr="00AC36AA">
        <w:rPr>
          <w:rFonts w:ascii="Times New Roman" w:hAnsi="Times New Roman" w:cs="Times New Roman"/>
          <w:sz w:val="24"/>
          <w:szCs w:val="24"/>
          <w:lang w:val="en-GB"/>
        </w:rPr>
        <w:t>Lastly, it is important that the reform process is incremental and leaves room for experimentation rather than imitation</w:t>
      </w:r>
      <w:r w:rsidR="00646749" w:rsidRPr="00AC36AA">
        <w:rPr>
          <w:rFonts w:ascii="Times New Roman" w:hAnsi="Times New Roman" w:cs="Times New Roman"/>
          <w:sz w:val="24"/>
          <w:szCs w:val="24"/>
          <w:lang w:val="en-GB"/>
        </w:rPr>
        <w:t xml:space="preserve"> without reflection</w:t>
      </w:r>
      <w:r w:rsidRPr="00AC36AA">
        <w:rPr>
          <w:rFonts w:ascii="Times New Roman" w:hAnsi="Times New Roman" w:cs="Times New Roman"/>
          <w:sz w:val="24"/>
          <w:szCs w:val="24"/>
          <w:lang w:val="en-GB"/>
        </w:rPr>
        <w:t xml:space="preserve">. From a Schumpeterian perspective, the quest to develop an optimal set of legal rules ignores a central feature of successful economic development, </w:t>
      </w:r>
      <w:r w:rsidR="00A974EA" w:rsidRPr="00AC36AA">
        <w:rPr>
          <w:rFonts w:ascii="Times New Roman" w:hAnsi="Times New Roman" w:cs="Times New Roman"/>
          <w:sz w:val="24"/>
          <w:szCs w:val="24"/>
          <w:lang w:val="en-GB"/>
        </w:rPr>
        <w:t xml:space="preserve">namely, </w:t>
      </w:r>
      <w:r w:rsidRPr="00AC36AA">
        <w:rPr>
          <w:rFonts w:ascii="Times New Roman" w:hAnsi="Times New Roman" w:cs="Times New Roman"/>
          <w:sz w:val="24"/>
          <w:szCs w:val="24"/>
          <w:lang w:val="en-GB"/>
        </w:rPr>
        <w:t xml:space="preserve">the continuous change, innovation and adaptation of institutions and organizations in a competitive environment. </w:t>
      </w:r>
      <w:commentRangeStart w:id="69"/>
      <w:r w:rsidRPr="00AC36AA">
        <w:rPr>
          <w:rFonts w:ascii="Times New Roman" w:hAnsi="Times New Roman" w:cs="Times New Roman"/>
          <w:sz w:val="24"/>
          <w:szCs w:val="24"/>
          <w:lang w:val="en-GB"/>
        </w:rPr>
        <w:t>Reforms that are tailor-made to a country’s specific constraints and opportunities through experimentation during a discovery process will likely be more beneficial than reforms based on mere imitation (Lau et al. 2000; Qian 2002; Hausmann and Rodrik 2003; Imbs and Wacziarg 2003; Sabel and Reddy 2007).</w:t>
      </w:r>
      <w:r w:rsidRPr="00AC36AA">
        <w:rPr>
          <w:rFonts w:ascii="Times New Roman" w:hAnsi="Times New Roman" w:cs="Times New Roman"/>
          <w:sz w:val="24"/>
          <w:lang w:val="en-GB"/>
        </w:rPr>
        <w:t xml:space="preserve"> </w:t>
      </w:r>
      <w:commentRangeEnd w:id="69"/>
      <w:r w:rsidR="009B5456">
        <w:rPr>
          <w:rStyle w:val="CommentReference"/>
          <w:rFonts w:ascii="Tahoma" w:hAnsi="Tahoma" w:cs="Tahoma"/>
          <w:lang w:val="en-US"/>
        </w:rPr>
        <w:commentReference w:id="69"/>
      </w:r>
      <w:proofErr w:type="gramStart"/>
      <w:r w:rsidR="006D336F" w:rsidRPr="00AC36AA">
        <w:rPr>
          <w:rFonts w:ascii="Times New Roman" w:hAnsi="Times New Roman" w:cs="Times New Roman"/>
          <w:sz w:val="24"/>
          <w:lang w:val="en-GB"/>
        </w:rPr>
        <w:t>That being said, given</w:t>
      </w:r>
      <w:proofErr w:type="gramEnd"/>
      <w:r w:rsidR="006D336F" w:rsidRPr="00AC36AA">
        <w:rPr>
          <w:rFonts w:ascii="Times New Roman" w:hAnsi="Times New Roman" w:cs="Times New Roman"/>
          <w:sz w:val="24"/>
          <w:lang w:val="en-GB"/>
        </w:rPr>
        <w:t xml:space="preserve"> the complexities involved, it is important to keep in mind that simple </w:t>
      </w:r>
      <w:r w:rsidR="006D336F" w:rsidRPr="00AC36AA">
        <w:rPr>
          <w:rFonts w:ascii="Times New Roman" w:hAnsi="Times New Roman" w:cs="Times New Roman"/>
          <w:sz w:val="24"/>
          <w:lang w:val="en-GB"/>
        </w:rPr>
        <w:lastRenderedPageBreak/>
        <w:t xml:space="preserve">legal principles often are preferable to a detail-oriented case-by-case approach. </w:t>
      </w:r>
      <w:commentRangeStart w:id="70"/>
      <w:r w:rsidR="006D336F" w:rsidRPr="00AC36AA">
        <w:rPr>
          <w:rFonts w:ascii="Times New Roman" w:hAnsi="Times New Roman" w:cs="Times New Roman"/>
          <w:sz w:val="24"/>
          <w:szCs w:val="24"/>
          <w:lang w:val="en-GB"/>
        </w:rPr>
        <w:t>One possibility is to strive for the sort of “simple rules for a complex world” advocated by Epstein (2009).</w:t>
      </w:r>
      <w:commentRangeEnd w:id="70"/>
      <w:r w:rsidR="009B5456">
        <w:rPr>
          <w:rStyle w:val="CommentReference"/>
          <w:rFonts w:ascii="Tahoma" w:hAnsi="Tahoma" w:cs="Tahoma"/>
          <w:lang w:val="en-US"/>
        </w:rPr>
        <w:commentReference w:id="70"/>
      </w:r>
    </w:p>
    <w:p w14:paraId="798A55DE" w14:textId="77777777" w:rsidR="006F1AB1" w:rsidRPr="00AC36AA" w:rsidRDefault="006F1AB1">
      <w:pPr>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We have proposed institutional reforms pertaining to nine broad areas: </w:t>
      </w:r>
    </w:p>
    <w:p w14:paraId="4B0D2D32" w14:textId="03BACE73" w:rsidR="006F1AB1" w:rsidRPr="00AC36AA" w:rsidRDefault="00F27D12">
      <w:pPr>
        <w:pStyle w:val="ListParagraph"/>
        <w:numPr>
          <w:ilvl w:val="0"/>
          <w:numId w:val="22"/>
        </w:numPr>
        <w:autoSpaceDE w:val="0"/>
        <w:autoSpaceDN w:val="0"/>
        <w:adjustRightInd w:val="0"/>
        <w:spacing w:after="80" w:line="276" w:lineRule="auto"/>
        <w:ind w:left="426" w:hanging="437"/>
        <w:rPr>
          <w:color w:val="000000"/>
          <w:szCs w:val="22"/>
          <w:lang w:val="en-GB"/>
        </w:rPr>
      </w:pPr>
      <w:r w:rsidRPr="00AC36AA">
        <w:rPr>
          <w:i/>
          <w:color w:val="000000"/>
          <w:szCs w:val="22"/>
          <w:lang w:val="en-GB"/>
        </w:rPr>
        <w:t>The r</w:t>
      </w:r>
      <w:r w:rsidR="006F1AB1" w:rsidRPr="00AC36AA">
        <w:rPr>
          <w:i/>
          <w:color w:val="000000"/>
          <w:szCs w:val="22"/>
          <w:lang w:val="en-GB"/>
        </w:rPr>
        <w:t xml:space="preserve">ule of law and protection of property rights. </w:t>
      </w:r>
      <w:r w:rsidR="006F1AB1" w:rsidRPr="00AC36AA">
        <w:rPr>
          <w:color w:val="000000"/>
          <w:szCs w:val="22"/>
          <w:lang w:val="en-GB"/>
        </w:rPr>
        <w:t xml:space="preserve">These are the most fundamental rules of the game, and all member states </w:t>
      </w:r>
      <w:r w:rsidR="00630D62" w:rsidRPr="00AC36AA">
        <w:rPr>
          <w:color w:val="000000"/>
          <w:szCs w:val="22"/>
          <w:lang w:val="en-GB"/>
        </w:rPr>
        <w:t>must</w:t>
      </w:r>
      <w:r w:rsidR="006F1AB1" w:rsidRPr="00AC36AA">
        <w:rPr>
          <w:color w:val="000000"/>
          <w:szCs w:val="22"/>
          <w:lang w:val="en-GB"/>
        </w:rPr>
        <w:t xml:space="preserve"> ensure that </w:t>
      </w:r>
      <w:r w:rsidR="00764111" w:rsidRPr="00AC36AA">
        <w:rPr>
          <w:color w:val="000000"/>
          <w:szCs w:val="22"/>
          <w:lang w:val="en-GB"/>
        </w:rPr>
        <w:t xml:space="preserve">these rules </w:t>
      </w:r>
      <w:r w:rsidR="006F1AB1" w:rsidRPr="00AC36AA">
        <w:rPr>
          <w:color w:val="000000"/>
          <w:szCs w:val="22"/>
          <w:lang w:val="en-GB"/>
        </w:rPr>
        <w:t xml:space="preserve">are stable and secure. </w:t>
      </w:r>
      <w:r w:rsidR="005672B2" w:rsidRPr="00AC36AA">
        <w:rPr>
          <w:color w:val="000000"/>
          <w:szCs w:val="22"/>
          <w:lang w:val="en-GB"/>
        </w:rPr>
        <w:t>Regarding</w:t>
      </w:r>
      <w:r w:rsidR="006F1AB1" w:rsidRPr="00AC36AA">
        <w:rPr>
          <w:color w:val="000000"/>
          <w:szCs w:val="22"/>
          <w:lang w:val="en-GB"/>
        </w:rPr>
        <w:t xml:space="preserve"> intellectual property rights, an important balance must be struck</w:t>
      </w:r>
      <w:r w:rsidR="00764111" w:rsidRPr="00AC36AA">
        <w:rPr>
          <w:color w:val="000000"/>
          <w:szCs w:val="22"/>
          <w:lang w:val="en-GB"/>
        </w:rPr>
        <w:t>.</w:t>
      </w:r>
      <w:r w:rsidR="006F1AB1" w:rsidRPr="00AC36AA">
        <w:rPr>
          <w:color w:val="000000"/>
          <w:szCs w:val="22"/>
          <w:lang w:val="en-GB"/>
        </w:rPr>
        <w:t xml:space="preserve"> The rules must be strong enough to incentivize investments in innovation</w:t>
      </w:r>
      <w:r w:rsidR="00216E06" w:rsidRPr="00AC36AA">
        <w:rPr>
          <w:color w:val="000000"/>
          <w:szCs w:val="22"/>
          <w:lang w:val="en-GB"/>
        </w:rPr>
        <w:t>,</w:t>
      </w:r>
      <w:r w:rsidR="006F1AB1" w:rsidRPr="00AC36AA">
        <w:rPr>
          <w:color w:val="000000"/>
          <w:szCs w:val="22"/>
          <w:lang w:val="en-GB"/>
        </w:rPr>
        <w:t xml:space="preserve"> yet weak enough to allow knowledge diffusion.</w:t>
      </w:r>
    </w:p>
    <w:p w14:paraId="538BA144" w14:textId="6D142185" w:rsidR="006F1AB1" w:rsidRPr="00AC36AA" w:rsidRDefault="006F1AB1">
      <w:pPr>
        <w:pStyle w:val="ListParagraph"/>
        <w:numPr>
          <w:ilvl w:val="0"/>
          <w:numId w:val="22"/>
        </w:numPr>
        <w:autoSpaceDE w:val="0"/>
        <w:autoSpaceDN w:val="0"/>
        <w:adjustRightInd w:val="0"/>
        <w:spacing w:after="80" w:line="276" w:lineRule="auto"/>
        <w:ind w:left="426" w:hanging="437"/>
        <w:rPr>
          <w:color w:val="000000"/>
          <w:szCs w:val="22"/>
          <w:lang w:val="en-GB"/>
        </w:rPr>
      </w:pPr>
      <w:r w:rsidRPr="00AC36AA">
        <w:rPr>
          <w:i/>
          <w:color w:val="000000"/>
          <w:szCs w:val="22"/>
          <w:lang w:val="en-GB"/>
        </w:rPr>
        <w:t xml:space="preserve">Taxation. </w:t>
      </w:r>
      <w:r w:rsidRPr="00AC36AA">
        <w:rPr>
          <w:color w:val="000000"/>
          <w:szCs w:val="22"/>
          <w:lang w:val="en-GB"/>
        </w:rPr>
        <w:t>Many types of taxes affect entrepreneurial decisions. While tax rates should generally be low or moderate, policy makers should strive for simplicity rather than (targeted) exceptions and for a high degree of tax neutrality across owner categories, sources of finance, and different types of economic activi</w:t>
      </w:r>
      <w:r w:rsidRPr="00AC36AA">
        <w:rPr>
          <w:color w:val="000000"/>
          <w:szCs w:val="22"/>
          <w:lang w:val="en-GB"/>
        </w:rPr>
        <w:softHyphen/>
        <w:t>ties</w:t>
      </w:r>
      <w:r w:rsidR="00BF3E3E">
        <w:rPr>
          <w:color w:val="000000"/>
          <w:szCs w:val="22"/>
          <w:lang w:val="en-GB"/>
        </w:rPr>
        <w:t xml:space="preserve"> and labour market status</w:t>
      </w:r>
      <w:r w:rsidRPr="00AC36AA">
        <w:rPr>
          <w:color w:val="000000"/>
          <w:szCs w:val="22"/>
          <w:lang w:val="en-GB"/>
        </w:rPr>
        <w:t>.</w:t>
      </w:r>
    </w:p>
    <w:p w14:paraId="2EB6A032" w14:textId="0F4FD67B" w:rsidR="006F1AB1" w:rsidRPr="00AC36AA" w:rsidRDefault="006F1AB1">
      <w:pPr>
        <w:pStyle w:val="ListParagraph"/>
        <w:numPr>
          <w:ilvl w:val="0"/>
          <w:numId w:val="22"/>
        </w:numPr>
        <w:autoSpaceDE w:val="0"/>
        <w:autoSpaceDN w:val="0"/>
        <w:adjustRightInd w:val="0"/>
        <w:spacing w:after="80" w:line="276" w:lineRule="auto"/>
        <w:ind w:left="426" w:hanging="437"/>
        <w:rPr>
          <w:color w:val="000000"/>
          <w:szCs w:val="22"/>
          <w:lang w:val="en-GB"/>
        </w:rPr>
      </w:pPr>
      <w:r w:rsidRPr="00AC36AA">
        <w:rPr>
          <w:i/>
          <w:color w:val="000000"/>
          <w:szCs w:val="22"/>
          <w:lang w:val="en-GB"/>
        </w:rPr>
        <w:t>Savings, capital and finance.</w:t>
      </w:r>
      <w:r w:rsidRPr="00AC36AA">
        <w:rPr>
          <w:color w:val="000000"/>
          <w:szCs w:val="22"/>
          <w:lang w:val="en-GB"/>
        </w:rPr>
        <w:t xml:space="preserve"> These institutions should be reformed to support more private wealth formation and the creation of a dynamic venture capital industry, as these are crucial sources of finance</w:t>
      </w:r>
      <w:r w:rsidR="00AD5AD0" w:rsidRPr="00AC36AA">
        <w:rPr>
          <w:color w:val="000000"/>
          <w:szCs w:val="22"/>
          <w:lang w:val="en-GB"/>
        </w:rPr>
        <w:t>,</w:t>
      </w:r>
      <w:r w:rsidRPr="00AC36AA">
        <w:rPr>
          <w:color w:val="000000"/>
          <w:szCs w:val="22"/>
          <w:lang w:val="en-GB"/>
        </w:rPr>
        <w:t xml:space="preserve"> particularly in the early stages of an entrepreneurial project. </w:t>
      </w:r>
      <w:r w:rsidRPr="00AC36AA">
        <w:rPr>
          <w:szCs w:val="22"/>
          <w:lang w:val="en-GB"/>
        </w:rPr>
        <w:t xml:space="preserve">As a large share of savings in the economy </w:t>
      </w:r>
      <w:r w:rsidR="00A974EA" w:rsidRPr="00AC36AA">
        <w:rPr>
          <w:szCs w:val="22"/>
          <w:lang w:val="en-GB"/>
        </w:rPr>
        <w:t>currently</w:t>
      </w:r>
      <w:r w:rsidRPr="00AC36AA">
        <w:rPr>
          <w:szCs w:val="22"/>
          <w:lang w:val="en-GB"/>
        </w:rPr>
        <w:t xml:space="preserve"> </w:t>
      </w:r>
      <w:r w:rsidR="00BF3E3E">
        <w:rPr>
          <w:szCs w:val="22"/>
          <w:lang w:val="en-GB"/>
        </w:rPr>
        <w:t>is tied up in</w:t>
      </w:r>
      <w:r w:rsidRPr="00AC36AA">
        <w:rPr>
          <w:szCs w:val="22"/>
          <w:lang w:val="en-GB"/>
        </w:rPr>
        <w:t xml:space="preserve"> pension funds</w:t>
      </w:r>
      <w:r w:rsidR="00BF3E3E">
        <w:rPr>
          <w:szCs w:val="22"/>
          <w:lang w:val="en-GB"/>
        </w:rPr>
        <w:t xml:space="preserve"> and banks</w:t>
      </w:r>
      <w:r w:rsidRPr="00AC36AA">
        <w:rPr>
          <w:szCs w:val="22"/>
          <w:lang w:val="en-GB"/>
        </w:rPr>
        <w:t xml:space="preserve">, it is important that at least part of these assets </w:t>
      </w:r>
      <w:r w:rsidR="00A974EA" w:rsidRPr="00AC36AA">
        <w:rPr>
          <w:szCs w:val="22"/>
          <w:lang w:val="en-GB"/>
        </w:rPr>
        <w:t xml:space="preserve">can also </w:t>
      </w:r>
      <w:r w:rsidRPr="00AC36AA">
        <w:rPr>
          <w:szCs w:val="22"/>
          <w:lang w:val="en-GB"/>
        </w:rPr>
        <w:t>be invested in entrepreneurial firms</w:t>
      </w:r>
      <w:r w:rsidR="00BF3E3E">
        <w:rPr>
          <w:szCs w:val="22"/>
          <w:lang w:val="en-GB"/>
        </w:rPr>
        <w:t xml:space="preserve"> in the form of equity</w:t>
      </w:r>
      <w:r w:rsidR="00C94602" w:rsidRPr="00AC36AA">
        <w:rPr>
          <w:szCs w:val="22"/>
          <w:lang w:val="en-GB"/>
        </w:rPr>
        <w:t>,</w:t>
      </w:r>
      <w:r w:rsidRPr="00AC36AA">
        <w:rPr>
          <w:szCs w:val="22"/>
          <w:lang w:val="en-GB"/>
        </w:rPr>
        <w:t xml:space="preserve"> not just </w:t>
      </w:r>
      <w:r w:rsidR="00BF3E3E">
        <w:rPr>
          <w:szCs w:val="22"/>
          <w:lang w:val="en-GB"/>
        </w:rPr>
        <w:t xml:space="preserve">as debt </w:t>
      </w:r>
      <w:r w:rsidRPr="00AC36AA">
        <w:rPr>
          <w:szCs w:val="22"/>
          <w:lang w:val="en-GB"/>
        </w:rPr>
        <w:t>in real estate, public stock and bonds.</w:t>
      </w:r>
    </w:p>
    <w:p w14:paraId="2F2C669F" w14:textId="7565329D" w:rsidR="006F1AB1" w:rsidRPr="00AC36AA" w:rsidRDefault="00C875AA">
      <w:pPr>
        <w:pStyle w:val="ListParagraph"/>
        <w:numPr>
          <w:ilvl w:val="0"/>
          <w:numId w:val="22"/>
        </w:numPr>
        <w:autoSpaceDE w:val="0"/>
        <w:autoSpaceDN w:val="0"/>
        <w:adjustRightInd w:val="0"/>
        <w:spacing w:after="80" w:line="276" w:lineRule="auto"/>
        <w:ind w:left="426" w:hanging="437"/>
        <w:rPr>
          <w:color w:val="000000"/>
          <w:szCs w:val="22"/>
          <w:lang w:val="en-GB"/>
        </w:rPr>
      </w:pPr>
      <w:r w:rsidRPr="00AC36AA">
        <w:rPr>
          <w:i/>
          <w:color w:val="000000"/>
          <w:szCs w:val="22"/>
          <w:lang w:val="en-GB"/>
        </w:rPr>
        <w:t>Labour</w:t>
      </w:r>
      <w:r w:rsidR="006F1AB1" w:rsidRPr="00AC36AA">
        <w:rPr>
          <w:i/>
          <w:color w:val="000000"/>
          <w:szCs w:val="22"/>
          <w:lang w:val="en-GB"/>
        </w:rPr>
        <w:t xml:space="preserve"> markets and social security. </w:t>
      </w:r>
      <w:r w:rsidR="006F1AB1" w:rsidRPr="00AC36AA">
        <w:rPr>
          <w:color w:val="000000"/>
          <w:szCs w:val="22"/>
          <w:lang w:val="en-GB"/>
        </w:rPr>
        <w:t>Institutions should facilitate the recruitment of workers with the necessary competencies</w:t>
      </w:r>
      <w:r w:rsidR="00AD5AD0" w:rsidRPr="00AC36AA">
        <w:rPr>
          <w:color w:val="000000"/>
          <w:szCs w:val="22"/>
          <w:lang w:val="en-GB"/>
        </w:rPr>
        <w:t>,</w:t>
      </w:r>
      <w:r w:rsidR="006F1AB1" w:rsidRPr="00AC36AA">
        <w:rPr>
          <w:color w:val="000000"/>
          <w:szCs w:val="22"/>
          <w:lang w:val="en-GB"/>
        </w:rPr>
        <w:t xml:space="preserve"> and reforms should strive for the removal of legal and institutional hurdles that prevent firms from firing underperforming workers. </w:t>
      </w:r>
      <w:r w:rsidR="006F1AB1" w:rsidRPr="00AC36AA">
        <w:rPr>
          <w:color w:val="000000"/>
          <w:shd w:val="clear" w:color="auto" w:fill="FFFFFF" w:themeFill="background1"/>
          <w:lang w:val="en-GB"/>
        </w:rPr>
        <w:t xml:space="preserve">Overly stringent employment regulations may also create </w:t>
      </w:r>
      <w:r w:rsidR="006F1AB1" w:rsidRPr="00AC36AA">
        <w:rPr>
          <w:lang w:val="en-GB"/>
        </w:rPr>
        <w:t xml:space="preserve">strong incentives for actors in the </w:t>
      </w:r>
      <w:r w:rsidR="00B801A0">
        <w:rPr>
          <w:lang w:val="en-GB"/>
        </w:rPr>
        <w:t>economy</w:t>
      </w:r>
      <w:r w:rsidR="006F1AB1" w:rsidRPr="00AC36AA">
        <w:rPr>
          <w:lang w:val="en-GB"/>
        </w:rPr>
        <w:t xml:space="preserve"> to devise arrangements to circumvent the regulations, including the emergence of an underground economy. </w:t>
      </w:r>
      <w:r w:rsidR="006F1AB1" w:rsidRPr="00AC36AA">
        <w:rPr>
          <w:color w:val="000000"/>
          <w:szCs w:val="22"/>
          <w:lang w:val="en-GB"/>
        </w:rPr>
        <w:t xml:space="preserve">Furthermore, incentives are best served </w:t>
      </w:r>
      <w:r w:rsidR="00AD5AD0" w:rsidRPr="00AC36AA">
        <w:rPr>
          <w:color w:val="000000"/>
          <w:szCs w:val="22"/>
          <w:lang w:val="en-GB"/>
        </w:rPr>
        <w:t xml:space="preserve">by </w:t>
      </w:r>
      <w:r w:rsidR="006F1AB1" w:rsidRPr="00AC36AA">
        <w:rPr>
          <w:color w:val="000000"/>
          <w:szCs w:val="22"/>
          <w:lang w:val="en-GB"/>
        </w:rPr>
        <w:t>government income insurance systems that encourage activation, mobility and risk-taking. Social security institutions should enable</w:t>
      </w:r>
      <w:r w:rsidR="00AD5AD0" w:rsidRPr="00AC36AA">
        <w:rPr>
          <w:color w:val="000000"/>
          <w:szCs w:val="22"/>
          <w:lang w:val="en-GB"/>
        </w:rPr>
        <w:t xml:space="preserve"> the</w:t>
      </w:r>
      <w:r w:rsidR="006F1AB1" w:rsidRPr="00AC36AA">
        <w:rPr>
          <w:color w:val="000000"/>
          <w:szCs w:val="22"/>
          <w:lang w:val="en-GB"/>
        </w:rPr>
        <w:t xml:space="preserve"> portability of tenure rights and pension plans, as well as a full decoupling of health insurance from the current employer to avoid punishing those individuals who leave </w:t>
      </w:r>
      <w:r w:rsidR="00216E06" w:rsidRPr="00AC36AA">
        <w:rPr>
          <w:color w:val="000000"/>
          <w:szCs w:val="22"/>
          <w:lang w:val="en-GB"/>
        </w:rPr>
        <w:t xml:space="preserve">a tenured job </w:t>
      </w:r>
      <w:r w:rsidR="005672B2" w:rsidRPr="00AC36AA">
        <w:rPr>
          <w:color w:val="000000"/>
          <w:szCs w:val="22"/>
          <w:lang w:val="en-GB"/>
        </w:rPr>
        <w:t>to</w:t>
      </w:r>
      <w:r w:rsidR="006F1AB1" w:rsidRPr="00AC36AA">
        <w:rPr>
          <w:color w:val="000000"/>
          <w:szCs w:val="22"/>
          <w:lang w:val="en-GB"/>
        </w:rPr>
        <w:t xml:space="preserve"> realize entrepre</w:t>
      </w:r>
      <w:r w:rsidR="006F1AB1" w:rsidRPr="00AC36AA">
        <w:rPr>
          <w:color w:val="000000"/>
          <w:szCs w:val="22"/>
          <w:lang w:val="en-GB"/>
        </w:rPr>
        <w:softHyphen/>
        <w:t>neurial ideas.</w:t>
      </w:r>
    </w:p>
    <w:p w14:paraId="5569AE0A" w14:textId="47C8B7B9" w:rsidR="006F1AB1" w:rsidRPr="00AC36AA" w:rsidRDefault="006F1AB1">
      <w:pPr>
        <w:pStyle w:val="ListParagraph"/>
        <w:numPr>
          <w:ilvl w:val="0"/>
          <w:numId w:val="22"/>
        </w:numPr>
        <w:autoSpaceDE w:val="0"/>
        <w:autoSpaceDN w:val="0"/>
        <w:adjustRightInd w:val="0"/>
        <w:spacing w:after="80" w:line="276" w:lineRule="auto"/>
        <w:ind w:left="426" w:hanging="437"/>
        <w:rPr>
          <w:color w:val="000000"/>
          <w:szCs w:val="22"/>
          <w:lang w:val="en-GB"/>
        </w:rPr>
      </w:pPr>
      <w:r w:rsidRPr="00AC36AA">
        <w:rPr>
          <w:i/>
          <w:color w:val="000000"/>
          <w:szCs w:val="22"/>
          <w:lang w:val="en-GB"/>
        </w:rPr>
        <w:t>Regulation of goods and service markets.</w:t>
      </w:r>
      <w:r w:rsidRPr="00AC36AA">
        <w:rPr>
          <w:color w:val="000000"/>
          <w:szCs w:val="22"/>
          <w:lang w:val="en-GB"/>
        </w:rPr>
        <w:t xml:space="preserve"> </w:t>
      </w:r>
      <w:r w:rsidR="00AD5AD0" w:rsidRPr="00AC36AA">
        <w:rPr>
          <w:color w:val="000000"/>
          <w:szCs w:val="22"/>
          <w:lang w:val="en-GB"/>
        </w:rPr>
        <w:t>Preventing</w:t>
      </w:r>
      <w:r w:rsidRPr="00AC36AA">
        <w:rPr>
          <w:color w:val="000000"/>
          <w:szCs w:val="22"/>
          <w:lang w:val="en-GB"/>
        </w:rPr>
        <w:t xml:space="preserve"> market-leading incumbents </w:t>
      </w:r>
      <w:r w:rsidR="00AD5AD0" w:rsidRPr="00AC36AA">
        <w:rPr>
          <w:color w:val="000000"/>
          <w:szCs w:val="22"/>
          <w:lang w:val="en-GB"/>
        </w:rPr>
        <w:t xml:space="preserve">from </w:t>
      </w:r>
      <w:r w:rsidRPr="00AC36AA">
        <w:rPr>
          <w:color w:val="000000"/>
          <w:szCs w:val="22"/>
          <w:lang w:val="en-GB"/>
        </w:rPr>
        <w:t>unduly exploit</w:t>
      </w:r>
      <w:r w:rsidR="00AD5AD0" w:rsidRPr="00AC36AA">
        <w:rPr>
          <w:color w:val="000000"/>
          <w:szCs w:val="22"/>
          <w:lang w:val="en-GB"/>
        </w:rPr>
        <w:t>ing</w:t>
      </w:r>
      <w:r w:rsidRPr="00AC36AA">
        <w:rPr>
          <w:color w:val="000000"/>
          <w:szCs w:val="22"/>
          <w:lang w:val="en-GB"/>
        </w:rPr>
        <w:t xml:space="preserve"> their dominant market position</w:t>
      </w:r>
      <w:r w:rsidR="00AD5AD0" w:rsidRPr="00AC36AA">
        <w:rPr>
          <w:color w:val="000000"/>
          <w:szCs w:val="22"/>
          <w:lang w:val="en-GB"/>
        </w:rPr>
        <w:t xml:space="preserve"> is essential</w:t>
      </w:r>
      <w:r w:rsidRPr="00AC36AA">
        <w:rPr>
          <w:color w:val="000000"/>
          <w:szCs w:val="22"/>
          <w:lang w:val="en-GB"/>
        </w:rPr>
        <w:t xml:space="preserve">. Lowered entry barriers are key to this reform area, </w:t>
      </w:r>
      <w:r w:rsidR="00AD5AD0" w:rsidRPr="00AC36AA">
        <w:rPr>
          <w:color w:val="000000"/>
          <w:szCs w:val="22"/>
          <w:lang w:val="en-GB"/>
        </w:rPr>
        <w:t xml:space="preserve">as is </w:t>
      </w:r>
      <w:r w:rsidRPr="00AC36AA">
        <w:rPr>
          <w:color w:val="000000"/>
          <w:szCs w:val="22"/>
          <w:lang w:val="en-GB"/>
        </w:rPr>
        <w:t xml:space="preserve">the opening of areas that are </w:t>
      </w:r>
      <w:r w:rsidR="00216E06" w:rsidRPr="00AC36AA">
        <w:rPr>
          <w:color w:val="000000"/>
          <w:szCs w:val="22"/>
          <w:lang w:val="en-GB"/>
        </w:rPr>
        <w:t xml:space="preserve">typically </w:t>
      </w:r>
      <w:r w:rsidRPr="00AC36AA">
        <w:rPr>
          <w:color w:val="000000"/>
          <w:szCs w:val="22"/>
          <w:lang w:val="en-GB"/>
        </w:rPr>
        <w:t>closed to private production, such as healthcare and schooling. Within a well-designed system of public financing, sizeable private production and contestability should be encouraged.</w:t>
      </w:r>
    </w:p>
    <w:p w14:paraId="52468C06" w14:textId="12A9FB89" w:rsidR="006F1AB1" w:rsidRPr="00AC36AA" w:rsidRDefault="006F1AB1">
      <w:pPr>
        <w:pStyle w:val="ListParagraph"/>
        <w:numPr>
          <w:ilvl w:val="0"/>
          <w:numId w:val="22"/>
        </w:numPr>
        <w:autoSpaceDE w:val="0"/>
        <w:autoSpaceDN w:val="0"/>
        <w:adjustRightInd w:val="0"/>
        <w:spacing w:after="80" w:line="276" w:lineRule="auto"/>
        <w:ind w:left="426" w:hanging="437"/>
        <w:rPr>
          <w:color w:val="000000"/>
          <w:szCs w:val="22"/>
          <w:lang w:val="en-GB"/>
        </w:rPr>
      </w:pPr>
      <w:r w:rsidRPr="00AC36AA">
        <w:rPr>
          <w:i/>
          <w:color w:val="000000"/>
          <w:szCs w:val="22"/>
          <w:lang w:val="en-GB"/>
        </w:rPr>
        <w:t xml:space="preserve">Bankruptcy law and insolvency regulation. </w:t>
      </w:r>
      <w:r w:rsidRPr="00AC36AA">
        <w:rPr>
          <w:color w:val="000000"/>
          <w:szCs w:val="22"/>
          <w:lang w:val="en-GB"/>
        </w:rPr>
        <w:t xml:space="preserve">Entrepreneurial failure provides valuable information to other economic actors. Such ventures must </w:t>
      </w:r>
      <w:r w:rsidR="00216E06" w:rsidRPr="00AC36AA">
        <w:rPr>
          <w:color w:val="000000"/>
          <w:szCs w:val="22"/>
          <w:lang w:val="en-GB"/>
        </w:rPr>
        <w:t xml:space="preserve">be discontinued </w:t>
      </w:r>
      <w:r w:rsidRPr="00AC36AA">
        <w:rPr>
          <w:color w:val="000000"/>
          <w:szCs w:val="22"/>
          <w:lang w:val="en-GB"/>
        </w:rPr>
        <w:t>so that their resources can be redirected to more productive uses. Bankruptcy law and insolvency regulation should therefore be relatively generous and allow for a “second chance”. However, it should</w:t>
      </w:r>
      <w:r w:rsidR="007437CF" w:rsidRPr="00AC36AA">
        <w:rPr>
          <w:color w:val="000000"/>
          <w:szCs w:val="22"/>
          <w:lang w:val="en-GB"/>
        </w:rPr>
        <w:t xml:space="preserve"> </w:t>
      </w:r>
      <w:r w:rsidRPr="00AC36AA">
        <w:rPr>
          <w:color w:val="000000"/>
          <w:szCs w:val="22"/>
          <w:lang w:val="en-GB"/>
        </w:rPr>
        <w:t>not be too easy to file for bankruptcy</w:t>
      </w:r>
      <w:r w:rsidR="00AD5AD0" w:rsidRPr="00AC36AA">
        <w:rPr>
          <w:color w:val="000000"/>
          <w:szCs w:val="22"/>
          <w:lang w:val="en-GB"/>
        </w:rPr>
        <w:t>,</w:t>
      </w:r>
      <w:r w:rsidRPr="00AC36AA">
        <w:rPr>
          <w:color w:val="000000"/>
          <w:szCs w:val="22"/>
          <w:lang w:val="en-GB"/>
        </w:rPr>
        <w:t xml:space="preserve"> as that </w:t>
      </w:r>
      <w:r w:rsidR="00216E06" w:rsidRPr="00AC36AA">
        <w:rPr>
          <w:color w:val="000000"/>
          <w:szCs w:val="22"/>
          <w:lang w:val="en-GB"/>
        </w:rPr>
        <w:t xml:space="preserve">would </w:t>
      </w:r>
      <w:r w:rsidRPr="00AC36AA">
        <w:rPr>
          <w:color w:val="000000"/>
          <w:szCs w:val="22"/>
          <w:lang w:val="en-GB"/>
        </w:rPr>
        <w:t xml:space="preserve">encourage </w:t>
      </w:r>
      <w:r w:rsidRPr="00AC36AA">
        <w:rPr>
          <w:color w:val="000000"/>
          <w:szCs w:val="22"/>
          <w:lang w:val="en-GB"/>
        </w:rPr>
        <w:lastRenderedPageBreak/>
        <w:t>exploitation and destruc</w:t>
      </w:r>
      <w:r w:rsidRPr="00AC36AA">
        <w:rPr>
          <w:color w:val="000000"/>
          <w:szCs w:val="22"/>
          <w:lang w:val="en-GB"/>
        </w:rPr>
        <w:softHyphen/>
        <w:t>tive entrepreneurship, harming creditors as well as the rest of the community.</w:t>
      </w:r>
    </w:p>
    <w:p w14:paraId="7776AC93" w14:textId="77777777" w:rsidR="006F1AB1" w:rsidRPr="00AC36AA" w:rsidRDefault="006F1AB1">
      <w:pPr>
        <w:pStyle w:val="ListParagraph"/>
        <w:numPr>
          <w:ilvl w:val="0"/>
          <w:numId w:val="22"/>
        </w:numPr>
        <w:autoSpaceDE w:val="0"/>
        <w:autoSpaceDN w:val="0"/>
        <w:adjustRightInd w:val="0"/>
        <w:spacing w:after="80" w:line="276" w:lineRule="auto"/>
        <w:ind w:left="426" w:hanging="437"/>
        <w:rPr>
          <w:color w:val="000000"/>
          <w:szCs w:val="22"/>
          <w:lang w:val="en-GB"/>
        </w:rPr>
      </w:pPr>
      <w:r w:rsidRPr="00AC36AA">
        <w:rPr>
          <w:i/>
          <w:color w:val="000000"/>
          <w:szCs w:val="22"/>
          <w:lang w:val="en-GB"/>
        </w:rPr>
        <w:t>R&amp;D, commercialization and knowledge spillovers.</w:t>
      </w:r>
      <w:r w:rsidRPr="00AC36AA">
        <w:rPr>
          <w:sz w:val="28"/>
          <w:lang w:val="en-GB"/>
        </w:rPr>
        <w:t xml:space="preserve"> </w:t>
      </w:r>
      <w:r w:rsidRPr="00AC36AA">
        <w:rPr>
          <w:lang w:val="en-GB"/>
        </w:rPr>
        <w:t xml:space="preserve">R&amp;D-spending is an input; </w:t>
      </w:r>
      <w:r w:rsidRPr="00AC36AA">
        <w:rPr>
          <w:color w:val="000000"/>
          <w:lang w:val="en-GB"/>
        </w:rPr>
        <w:t>for it to translate</w:t>
      </w:r>
      <w:r w:rsidRPr="00AC36AA">
        <w:rPr>
          <w:color w:val="000000"/>
          <w:sz w:val="22"/>
          <w:szCs w:val="22"/>
          <w:lang w:val="en-GB"/>
        </w:rPr>
        <w:t xml:space="preserve"> </w:t>
      </w:r>
      <w:r w:rsidRPr="00AC36AA">
        <w:rPr>
          <w:color w:val="000000"/>
          <w:szCs w:val="22"/>
          <w:lang w:val="en-GB"/>
        </w:rPr>
        <w:t>into economic growth, entrepreneurs must exploit the inventions by introducing new methods of production or new products in the marketplace. Hence, instead of focusing on quantitative spending goals and targeted R&amp;D support, policy should strive to generally make it easier to start and grow businesses.</w:t>
      </w:r>
    </w:p>
    <w:p w14:paraId="1EC780E9" w14:textId="0F2F9D8B" w:rsidR="006F1AB1" w:rsidRPr="00AC36AA" w:rsidRDefault="006F1AB1">
      <w:pPr>
        <w:pStyle w:val="ListParagraph"/>
        <w:numPr>
          <w:ilvl w:val="0"/>
          <w:numId w:val="22"/>
        </w:numPr>
        <w:autoSpaceDE w:val="0"/>
        <w:autoSpaceDN w:val="0"/>
        <w:adjustRightInd w:val="0"/>
        <w:spacing w:after="80" w:line="276" w:lineRule="auto"/>
        <w:ind w:left="426" w:hanging="437"/>
        <w:rPr>
          <w:color w:val="000000"/>
          <w:szCs w:val="22"/>
          <w:lang w:val="en-GB"/>
        </w:rPr>
      </w:pPr>
      <w:r w:rsidRPr="00AC36AA">
        <w:rPr>
          <w:i/>
          <w:color w:val="000000"/>
          <w:szCs w:val="22"/>
          <w:lang w:val="en-GB"/>
        </w:rPr>
        <w:t xml:space="preserve">Incentives for human capital investment. </w:t>
      </w:r>
      <w:r w:rsidRPr="00AC36AA">
        <w:rPr>
          <w:color w:val="000000"/>
          <w:szCs w:val="22"/>
          <w:lang w:val="en-GB"/>
        </w:rPr>
        <w:t xml:space="preserve">Policy should strive to create incentives </w:t>
      </w:r>
      <w:r w:rsidR="00216E06" w:rsidRPr="00AC36AA">
        <w:rPr>
          <w:color w:val="000000"/>
          <w:szCs w:val="22"/>
          <w:lang w:val="en-GB"/>
        </w:rPr>
        <w:t xml:space="preserve">that encourage </w:t>
      </w:r>
      <w:r w:rsidRPr="00AC36AA">
        <w:rPr>
          <w:color w:val="000000"/>
          <w:szCs w:val="22"/>
          <w:lang w:val="en-GB"/>
        </w:rPr>
        <w:t xml:space="preserve">the individual to acquire knowledge and skills whether through formal or workplace education. There must also be incentives to supply such opportunities by the education system itself. In particular, the U.S. university system could be a role model in that it seems more responsive to the economic needs of society than European university systems, although Europe must avoid </w:t>
      </w:r>
      <w:r w:rsidR="00FD379F" w:rsidRPr="00AC36AA">
        <w:rPr>
          <w:color w:val="000000"/>
          <w:szCs w:val="22"/>
          <w:lang w:val="en-GB"/>
        </w:rPr>
        <w:t xml:space="preserve">the </w:t>
      </w:r>
      <w:r w:rsidRPr="00AC36AA">
        <w:rPr>
          <w:color w:val="000000"/>
          <w:szCs w:val="22"/>
          <w:lang w:val="en-GB"/>
        </w:rPr>
        <w:t>st</w:t>
      </w:r>
      <w:r w:rsidR="00654443" w:rsidRPr="00AC36AA">
        <w:rPr>
          <w:color w:val="000000"/>
          <w:szCs w:val="22"/>
          <w:lang w:val="en-GB"/>
        </w:rPr>
        <w:t>e</w:t>
      </w:r>
      <w:r w:rsidRPr="00AC36AA">
        <w:rPr>
          <w:color w:val="000000"/>
          <w:szCs w:val="22"/>
          <w:lang w:val="en-GB"/>
        </w:rPr>
        <w:t>ep tuition fees that would hinder talented students from entering the university.</w:t>
      </w:r>
    </w:p>
    <w:p w14:paraId="66A927B6" w14:textId="28BADADA" w:rsidR="006F1AB1" w:rsidRPr="00AC36AA" w:rsidRDefault="006F1AB1">
      <w:pPr>
        <w:pStyle w:val="ListParagraph"/>
        <w:numPr>
          <w:ilvl w:val="0"/>
          <w:numId w:val="22"/>
        </w:numPr>
        <w:autoSpaceDE w:val="0"/>
        <w:autoSpaceDN w:val="0"/>
        <w:adjustRightInd w:val="0"/>
        <w:spacing w:after="200" w:line="276" w:lineRule="auto"/>
        <w:ind w:left="426" w:hanging="437"/>
        <w:rPr>
          <w:color w:val="000000"/>
          <w:szCs w:val="22"/>
          <w:lang w:val="en-GB"/>
        </w:rPr>
      </w:pPr>
      <w:r w:rsidRPr="00AC36AA">
        <w:rPr>
          <w:i/>
          <w:color w:val="000000"/>
          <w:szCs w:val="22"/>
          <w:lang w:val="en-GB"/>
        </w:rPr>
        <w:t>Informal institutions.</w:t>
      </w:r>
      <w:r w:rsidRPr="00AC36AA">
        <w:rPr>
          <w:color w:val="000000"/>
          <w:szCs w:val="22"/>
          <w:lang w:val="en-GB"/>
        </w:rPr>
        <w:t xml:space="preserve"> Informal institutions affect the workings of formal institutions but may also be important for the fostering of entrepreneurship in its own right. </w:t>
      </w:r>
      <w:r w:rsidR="00FD379F" w:rsidRPr="00AC36AA">
        <w:rPr>
          <w:color w:val="000000"/>
          <w:szCs w:val="22"/>
          <w:lang w:val="en-GB"/>
        </w:rPr>
        <w:t>The</w:t>
      </w:r>
      <w:r w:rsidRPr="00AC36AA">
        <w:rPr>
          <w:color w:val="000000"/>
          <w:szCs w:val="22"/>
          <w:lang w:val="en-GB"/>
        </w:rPr>
        <w:t xml:space="preserve"> social legitimacy of entrepreneurs is</w:t>
      </w:r>
      <w:r w:rsidR="00FD379F" w:rsidRPr="00AC36AA">
        <w:rPr>
          <w:color w:val="000000"/>
          <w:szCs w:val="22"/>
          <w:lang w:val="en-GB"/>
        </w:rPr>
        <w:t xml:space="preserve"> particularly</w:t>
      </w:r>
      <w:r w:rsidRPr="00AC36AA">
        <w:rPr>
          <w:color w:val="000000"/>
          <w:szCs w:val="22"/>
          <w:lang w:val="en-GB"/>
        </w:rPr>
        <w:t xml:space="preserve"> important in this respect. Likewise, norms and habits that facilitate cooperation and impersonal exchange </w:t>
      </w:r>
      <w:r w:rsidR="00216E06" w:rsidRPr="00AC36AA">
        <w:rPr>
          <w:color w:val="000000"/>
          <w:szCs w:val="22"/>
          <w:lang w:val="en-GB"/>
        </w:rPr>
        <w:t xml:space="preserve">need to </w:t>
      </w:r>
      <w:r w:rsidRPr="00AC36AA">
        <w:rPr>
          <w:color w:val="000000"/>
          <w:szCs w:val="22"/>
          <w:lang w:val="en-GB"/>
        </w:rPr>
        <w:t>be strengthened, especially with respect</w:t>
      </w:r>
      <w:r w:rsidRPr="00AC36AA">
        <w:rPr>
          <w:rFonts w:cs="Calibri"/>
          <w:color w:val="000000"/>
          <w:szCs w:val="22"/>
          <w:lang w:val="en-GB"/>
        </w:rPr>
        <w:t xml:space="preserve"> to trust. High-trust environments have been found to nurture market entry, enterprise growth and productive entrepreneurship. </w:t>
      </w:r>
      <w:r w:rsidR="00FD379F" w:rsidRPr="00AC36AA">
        <w:rPr>
          <w:rFonts w:cs="Calibri"/>
          <w:color w:val="000000"/>
          <w:szCs w:val="22"/>
          <w:lang w:val="en-GB"/>
        </w:rPr>
        <w:t>However, t</w:t>
      </w:r>
      <w:r w:rsidRPr="00AC36AA">
        <w:rPr>
          <w:rFonts w:cs="Calibri"/>
          <w:color w:val="000000"/>
          <w:szCs w:val="22"/>
          <w:lang w:val="en-GB"/>
        </w:rPr>
        <w:t xml:space="preserve">he extent to which policy can influence this is </w:t>
      </w:r>
      <w:r w:rsidR="00216E06" w:rsidRPr="00AC36AA">
        <w:rPr>
          <w:rFonts w:cs="Calibri"/>
          <w:color w:val="000000"/>
          <w:szCs w:val="22"/>
          <w:lang w:val="en-GB"/>
        </w:rPr>
        <w:t>unclear</w:t>
      </w:r>
      <w:r w:rsidRPr="00AC36AA">
        <w:rPr>
          <w:rFonts w:cs="Calibri"/>
          <w:color w:val="000000"/>
          <w:szCs w:val="22"/>
          <w:lang w:val="en-GB"/>
        </w:rPr>
        <w:t>. Furthermore, since informal institutions vary considerably across regions, this is likely to affect the level at which measures should be implemented.</w:t>
      </w:r>
    </w:p>
    <w:p w14:paraId="4D3425AA" w14:textId="7D7C90DD" w:rsidR="00275489" w:rsidRPr="00AC36AA" w:rsidRDefault="006F1AB1" w:rsidP="00CF1721">
      <w:pPr>
        <w:spacing w:line="360" w:lineRule="auto"/>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In summary, </w:t>
      </w:r>
      <w:r w:rsidR="006D336F" w:rsidRPr="00AC36AA">
        <w:rPr>
          <w:rFonts w:ascii="Times New Roman" w:hAnsi="Times New Roman" w:cs="Times New Roman"/>
          <w:sz w:val="24"/>
          <w:szCs w:val="24"/>
          <w:lang w:val="en-GB"/>
        </w:rPr>
        <w:t>we hope</w:t>
      </w:r>
      <w:r w:rsidR="00FD379F"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that this work has inspired both </w:t>
      </w:r>
      <w:r w:rsidR="00EC2011" w:rsidRPr="00AC36AA">
        <w:rPr>
          <w:rFonts w:ascii="Times New Roman" w:hAnsi="Times New Roman" w:cs="Times New Roman"/>
          <w:sz w:val="24"/>
          <w:szCs w:val="24"/>
          <w:lang w:val="en-GB"/>
        </w:rPr>
        <w:t>confidence</w:t>
      </w:r>
      <w:r w:rsidR="006D336F" w:rsidRPr="00AC36AA">
        <w:rPr>
          <w:rFonts w:ascii="Times New Roman" w:hAnsi="Times New Roman" w:cs="Times New Roman"/>
          <w:sz w:val="24"/>
          <w:szCs w:val="24"/>
          <w:lang w:val="en-GB"/>
        </w:rPr>
        <w:t xml:space="preserve"> </w:t>
      </w:r>
      <w:r w:rsidRPr="00AC36AA">
        <w:rPr>
          <w:rFonts w:ascii="Times New Roman" w:hAnsi="Times New Roman" w:cs="Times New Roman"/>
          <w:sz w:val="24"/>
          <w:szCs w:val="24"/>
          <w:lang w:val="en-GB"/>
        </w:rPr>
        <w:t xml:space="preserve">and humility regarding Europe’s innovation future. </w:t>
      </w:r>
      <w:r w:rsidR="00FD379F" w:rsidRPr="00AC36AA">
        <w:rPr>
          <w:rFonts w:ascii="Times New Roman" w:hAnsi="Times New Roman" w:cs="Times New Roman"/>
          <w:sz w:val="24"/>
          <w:szCs w:val="24"/>
          <w:lang w:val="en-GB"/>
        </w:rPr>
        <w:t xml:space="preserve">Later </w:t>
      </w:r>
      <w:r w:rsidRPr="00AC36AA">
        <w:rPr>
          <w:rFonts w:ascii="Times New Roman" w:hAnsi="Times New Roman" w:cs="Times New Roman"/>
          <w:sz w:val="24"/>
          <w:szCs w:val="24"/>
          <w:lang w:val="en-GB"/>
        </w:rPr>
        <w:t xml:space="preserve">work could </w:t>
      </w:r>
      <w:r w:rsidR="00AC36AA" w:rsidRPr="00AC36AA">
        <w:rPr>
          <w:rFonts w:ascii="Times New Roman" w:hAnsi="Times New Roman" w:cs="Times New Roman"/>
          <w:sz w:val="24"/>
          <w:szCs w:val="24"/>
          <w:lang w:val="en-GB"/>
        </w:rPr>
        <w:t>analyse</w:t>
      </w:r>
      <w:r w:rsidRPr="00AC36AA">
        <w:rPr>
          <w:rFonts w:ascii="Times New Roman" w:hAnsi="Times New Roman" w:cs="Times New Roman"/>
          <w:sz w:val="24"/>
          <w:szCs w:val="24"/>
          <w:lang w:val="en-GB"/>
        </w:rPr>
        <w:t xml:space="preserve"> and present specific policy proposals linked to the different clusters of European countries</w:t>
      </w:r>
      <w:r w:rsidR="00FD379F" w:rsidRPr="00AC36AA">
        <w:rPr>
          <w:rFonts w:ascii="Times New Roman" w:hAnsi="Times New Roman" w:cs="Times New Roman"/>
          <w:sz w:val="24"/>
          <w:szCs w:val="24"/>
          <w:lang w:val="en-GB"/>
        </w:rPr>
        <w:t xml:space="preserve"> in more detail</w:t>
      </w:r>
      <w:r w:rsidRPr="00AC36AA">
        <w:rPr>
          <w:rFonts w:ascii="Times New Roman" w:hAnsi="Times New Roman" w:cs="Times New Roman"/>
          <w:sz w:val="24"/>
          <w:szCs w:val="24"/>
          <w:lang w:val="en-GB"/>
        </w:rPr>
        <w:t xml:space="preserve">. A good starting point for a more detailed reform agenda would be to identify the leader in each cluster and base reform advice directed to that cluster or the individual countries </w:t>
      </w:r>
      <w:r w:rsidR="00FD379F" w:rsidRPr="00AC36AA">
        <w:rPr>
          <w:rFonts w:ascii="Times New Roman" w:hAnsi="Times New Roman" w:cs="Times New Roman"/>
          <w:sz w:val="24"/>
          <w:szCs w:val="24"/>
          <w:lang w:val="en-GB"/>
        </w:rPr>
        <w:t xml:space="preserve">matching </w:t>
      </w:r>
      <w:r w:rsidRPr="00AC36AA">
        <w:rPr>
          <w:rFonts w:ascii="Times New Roman" w:hAnsi="Times New Roman" w:cs="Times New Roman"/>
          <w:sz w:val="24"/>
          <w:szCs w:val="24"/>
          <w:lang w:val="en-GB"/>
        </w:rPr>
        <w:t>the leader’s institutional framework.</w:t>
      </w:r>
      <w:r w:rsidR="00275489" w:rsidRPr="00AC36AA">
        <w:rPr>
          <w:rFonts w:ascii="Times New Roman" w:hAnsi="Times New Roman" w:cs="Times New Roman"/>
          <w:sz w:val="24"/>
          <w:szCs w:val="24"/>
          <w:lang w:val="en-GB"/>
        </w:rPr>
        <w:br w:type="page"/>
      </w:r>
    </w:p>
    <w:p w14:paraId="19E755CA" w14:textId="77777777" w:rsidR="00275489" w:rsidRPr="00AC36AA" w:rsidRDefault="00275489" w:rsidP="00633D6B">
      <w:pPr>
        <w:pStyle w:val="Heading1"/>
        <w:spacing w:after="60" w:line="240" w:lineRule="auto"/>
        <w:rPr>
          <w:lang w:val="en-GB"/>
        </w:rPr>
      </w:pPr>
      <w:bookmarkStart w:id="71" w:name="_Toc491695540"/>
      <w:r w:rsidRPr="00AC36AA">
        <w:rPr>
          <w:lang w:val="en-GB"/>
        </w:rPr>
        <w:lastRenderedPageBreak/>
        <w:t>References</w:t>
      </w:r>
      <w:bookmarkEnd w:id="71"/>
    </w:p>
    <w:p w14:paraId="5AD2ED1D"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Acemoglu, Daron, and Simon Johnson (2005). “Unbundling Institutions.” </w:t>
      </w:r>
      <w:r w:rsidRPr="00AC36AA">
        <w:rPr>
          <w:rFonts w:ascii="Times New Roman" w:hAnsi="Times New Roman" w:cs="Times New Roman"/>
          <w:i/>
          <w:sz w:val="24"/>
          <w:szCs w:val="24"/>
          <w:lang w:val="en-GB"/>
        </w:rPr>
        <w:t>Journal of Political Economy</w:t>
      </w:r>
      <w:r w:rsidRPr="00AC36AA">
        <w:rPr>
          <w:rFonts w:ascii="Times New Roman" w:hAnsi="Times New Roman" w:cs="Times New Roman"/>
          <w:sz w:val="24"/>
          <w:szCs w:val="24"/>
          <w:lang w:val="en-GB"/>
        </w:rPr>
        <w:t xml:space="preserve"> 113(5): 947–997.</w:t>
      </w:r>
    </w:p>
    <w:p w14:paraId="68DF5D5B"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Acemoglu, Daron, Simon Johnson, and James A. Robinson (2001). “The Colonial Origins of Comparative Development: An Empirical Investigation.” </w:t>
      </w:r>
      <w:r w:rsidRPr="00AC36AA">
        <w:rPr>
          <w:rFonts w:ascii="Times New Roman" w:hAnsi="Times New Roman" w:cs="Times New Roman"/>
          <w:i/>
          <w:sz w:val="24"/>
          <w:szCs w:val="24"/>
          <w:lang w:val="en-GB"/>
        </w:rPr>
        <w:t>American Economic Review</w:t>
      </w:r>
      <w:r w:rsidRPr="00AC36AA">
        <w:rPr>
          <w:rFonts w:ascii="Times New Roman" w:hAnsi="Times New Roman" w:cs="Times New Roman"/>
          <w:sz w:val="24"/>
          <w:szCs w:val="24"/>
          <w:lang w:val="en-GB"/>
        </w:rPr>
        <w:t xml:space="preserve"> 91(5), 1369–1401. </w:t>
      </w:r>
    </w:p>
    <w:p w14:paraId="5C0D5482"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Acs, Zoltan J., </w:t>
      </w:r>
      <w:proofErr w:type="spellStart"/>
      <w:r w:rsidRPr="00AC36AA">
        <w:rPr>
          <w:rFonts w:ascii="Times New Roman" w:hAnsi="Times New Roman" w:cs="Times New Roman"/>
          <w:sz w:val="24"/>
          <w:szCs w:val="24"/>
          <w:lang w:val="en-GB"/>
        </w:rPr>
        <w:t>Sameeksha</w:t>
      </w:r>
      <w:proofErr w:type="spellEnd"/>
      <w:r w:rsidRPr="00AC36AA">
        <w:rPr>
          <w:rFonts w:ascii="Times New Roman" w:hAnsi="Times New Roman" w:cs="Times New Roman"/>
          <w:sz w:val="24"/>
          <w:szCs w:val="24"/>
          <w:lang w:val="en-GB"/>
        </w:rPr>
        <w:t xml:space="preserve"> Desai, and </w:t>
      </w:r>
      <w:proofErr w:type="spellStart"/>
      <w:r w:rsidRPr="00AC36AA">
        <w:rPr>
          <w:rFonts w:ascii="Times New Roman" w:hAnsi="Times New Roman" w:cs="Times New Roman"/>
          <w:sz w:val="24"/>
          <w:szCs w:val="24"/>
          <w:lang w:val="en-GB"/>
        </w:rPr>
        <w:t>Jolanda</w:t>
      </w:r>
      <w:proofErr w:type="spellEnd"/>
      <w:r w:rsidRPr="00AC36AA">
        <w:rPr>
          <w:rFonts w:ascii="Times New Roman" w:hAnsi="Times New Roman" w:cs="Times New Roman"/>
          <w:sz w:val="24"/>
          <w:szCs w:val="24"/>
          <w:lang w:val="en-GB"/>
        </w:rPr>
        <w:t xml:space="preserve"> Hessels (2008). “Entrepreneurship, Economic Development, and Institutions.” </w:t>
      </w:r>
      <w:r w:rsidRPr="00AC36AA">
        <w:rPr>
          <w:rFonts w:ascii="Times New Roman" w:hAnsi="Times New Roman" w:cs="Times New Roman"/>
          <w:i/>
          <w:sz w:val="24"/>
          <w:szCs w:val="24"/>
          <w:lang w:val="en-GB"/>
        </w:rPr>
        <w:t>Small Business Economics</w:t>
      </w:r>
      <w:r w:rsidRPr="00AC36AA">
        <w:rPr>
          <w:rFonts w:ascii="Times New Roman" w:hAnsi="Times New Roman" w:cs="Times New Roman"/>
          <w:sz w:val="24"/>
          <w:szCs w:val="24"/>
          <w:lang w:val="en-GB"/>
        </w:rPr>
        <w:t xml:space="preserve"> 31(3), 219–234.</w:t>
      </w:r>
    </w:p>
    <w:p w14:paraId="066FE103" w14:textId="03B8192C" w:rsidR="00275489" w:rsidRPr="00AC36AA" w:rsidRDefault="00275489" w:rsidP="00275489">
      <w:pPr>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Acs, Zoltan J.</w:t>
      </w:r>
      <w:r w:rsidR="009C11F4"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and Sanders, Mark W. J. L. (2012). “Patents, Knowledge Spillovers, and Entrepreneurship.” </w:t>
      </w:r>
      <w:r w:rsidRPr="00AC36AA">
        <w:rPr>
          <w:rFonts w:ascii="Times New Roman" w:hAnsi="Times New Roman" w:cs="Times New Roman"/>
          <w:i/>
          <w:sz w:val="24"/>
          <w:szCs w:val="24"/>
          <w:lang w:val="en-GB"/>
        </w:rPr>
        <w:t>Small Business Economics</w:t>
      </w:r>
      <w:r w:rsidRPr="00AC36AA">
        <w:rPr>
          <w:rFonts w:ascii="Times New Roman" w:hAnsi="Times New Roman" w:cs="Times New Roman"/>
          <w:sz w:val="24"/>
          <w:szCs w:val="24"/>
          <w:lang w:val="en-GB"/>
        </w:rPr>
        <w:t xml:space="preserve"> 39(4), 801–817.</w:t>
      </w:r>
    </w:p>
    <w:p w14:paraId="0D17E524" w14:textId="77777777" w:rsidR="00275489" w:rsidRPr="00AC36AA" w:rsidRDefault="00275489" w:rsidP="00275489">
      <w:pPr>
        <w:spacing w:after="20" w:line="240" w:lineRule="auto"/>
        <w:ind w:left="426" w:hanging="426"/>
        <w:rPr>
          <w:rFonts w:ascii="Times New Roman" w:hAnsi="Times New Roman" w:cs="Times New Roman"/>
          <w:bCs/>
          <w:sz w:val="24"/>
          <w:szCs w:val="24"/>
          <w:lang w:val="en-GB"/>
        </w:rPr>
      </w:pPr>
      <w:r w:rsidRPr="00AC36AA">
        <w:rPr>
          <w:rFonts w:ascii="Times New Roman" w:hAnsi="Times New Roman" w:cs="Times New Roman"/>
          <w:bCs/>
          <w:sz w:val="24"/>
          <w:szCs w:val="24"/>
          <w:lang w:val="en-GB"/>
        </w:rPr>
        <w:t xml:space="preserve">Acs, Zoltan J. and </w:t>
      </w:r>
      <w:proofErr w:type="spellStart"/>
      <w:r w:rsidRPr="00AC36AA">
        <w:rPr>
          <w:rFonts w:ascii="Times New Roman" w:hAnsi="Times New Roman" w:cs="Times New Roman"/>
          <w:bCs/>
          <w:sz w:val="24"/>
          <w:szCs w:val="24"/>
          <w:lang w:val="en-GB"/>
        </w:rPr>
        <w:t>László</w:t>
      </w:r>
      <w:proofErr w:type="spellEnd"/>
      <w:r w:rsidRPr="00AC36AA">
        <w:rPr>
          <w:rFonts w:ascii="Times New Roman" w:hAnsi="Times New Roman" w:cs="Times New Roman"/>
          <w:bCs/>
          <w:sz w:val="24"/>
          <w:szCs w:val="24"/>
          <w:lang w:val="en-GB"/>
        </w:rPr>
        <w:t xml:space="preserve"> </w:t>
      </w:r>
      <w:proofErr w:type="spellStart"/>
      <w:r w:rsidRPr="00AC36AA">
        <w:rPr>
          <w:rFonts w:ascii="Times New Roman" w:hAnsi="Times New Roman" w:cs="Times New Roman"/>
          <w:bCs/>
          <w:sz w:val="24"/>
          <w:szCs w:val="24"/>
          <w:lang w:val="en-GB"/>
        </w:rPr>
        <w:t>Szerb</w:t>
      </w:r>
      <w:proofErr w:type="spellEnd"/>
      <w:r w:rsidRPr="00AC36AA">
        <w:rPr>
          <w:rFonts w:ascii="Times New Roman" w:hAnsi="Times New Roman" w:cs="Times New Roman"/>
          <w:bCs/>
          <w:sz w:val="24"/>
          <w:szCs w:val="24"/>
          <w:lang w:val="en-GB"/>
        </w:rPr>
        <w:t xml:space="preserve"> (2007). “Entrepreneurship, Economic Growth and Public Policy.” </w:t>
      </w:r>
      <w:r w:rsidRPr="00AC36AA">
        <w:rPr>
          <w:rFonts w:ascii="Times New Roman" w:hAnsi="Times New Roman" w:cs="Times New Roman"/>
          <w:bCs/>
          <w:i/>
          <w:sz w:val="24"/>
          <w:szCs w:val="24"/>
          <w:lang w:val="en-GB"/>
        </w:rPr>
        <w:t xml:space="preserve">Small Business Economics </w:t>
      </w:r>
      <w:r w:rsidRPr="00AC36AA">
        <w:rPr>
          <w:rFonts w:ascii="Times New Roman" w:hAnsi="Times New Roman" w:cs="Times New Roman"/>
          <w:bCs/>
          <w:sz w:val="24"/>
          <w:szCs w:val="24"/>
          <w:lang w:val="en-GB"/>
        </w:rPr>
        <w:t>28(2–3), 109–122.</w:t>
      </w:r>
    </w:p>
    <w:p w14:paraId="68BE60A1" w14:textId="77777777" w:rsidR="00275489" w:rsidRPr="00AC36AA" w:rsidRDefault="00275489" w:rsidP="00275489">
      <w:pPr>
        <w:spacing w:after="20" w:line="240" w:lineRule="auto"/>
        <w:ind w:left="426" w:hanging="426"/>
        <w:rPr>
          <w:rFonts w:ascii="Times New Roman" w:hAnsi="Times New Roman" w:cs="Times New Roman"/>
          <w:bCs/>
          <w:sz w:val="24"/>
          <w:szCs w:val="24"/>
          <w:lang w:val="en-GB"/>
        </w:rPr>
      </w:pPr>
      <w:r w:rsidRPr="00AC36AA">
        <w:rPr>
          <w:rFonts w:ascii="Times New Roman" w:hAnsi="Times New Roman" w:cs="Times New Roman"/>
          <w:bCs/>
          <w:sz w:val="24"/>
          <w:szCs w:val="24"/>
          <w:lang w:val="en-GB"/>
        </w:rPr>
        <w:t xml:space="preserve">Acs, Zoltan J., David B. Audretsch, Pontus </w:t>
      </w:r>
      <w:proofErr w:type="spellStart"/>
      <w:r w:rsidRPr="00AC36AA">
        <w:rPr>
          <w:rFonts w:ascii="Times New Roman" w:hAnsi="Times New Roman" w:cs="Times New Roman"/>
          <w:bCs/>
          <w:sz w:val="24"/>
          <w:szCs w:val="24"/>
          <w:lang w:val="en-GB"/>
        </w:rPr>
        <w:t>Braunerhjelm</w:t>
      </w:r>
      <w:proofErr w:type="spellEnd"/>
      <w:r w:rsidRPr="00AC36AA">
        <w:rPr>
          <w:rFonts w:ascii="Times New Roman" w:hAnsi="Times New Roman" w:cs="Times New Roman"/>
          <w:bCs/>
          <w:sz w:val="24"/>
          <w:szCs w:val="24"/>
          <w:lang w:val="en-GB"/>
        </w:rPr>
        <w:t xml:space="preserve"> and Bo </w:t>
      </w:r>
      <w:proofErr w:type="spellStart"/>
      <w:r w:rsidRPr="00AC36AA">
        <w:rPr>
          <w:rFonts w:ascii="Times New Roman" w:hAnsi="Times New Roman" w:cs="Times New Roman"/>
          <w:bCs/>
          <w:sz w:val="24"/>
          <w:szCs w:val="24"/>
          <w:lang w:val="en-GB"/>
        </w:rPr>
        <w:t>Carlsson</w:t>
      </w:r>
      <w:proofErr w:type="spellEnd"/>
      <w:r w:rsidRPr="00AC36AA">
        <w:rPr>
          <w:rFonts w:ascii="Times New Roman" w:hAnsi="Times New Roman" w:cs="Times New Roman"/>
          <w:bCs/>
          <w:sz w:val="24"/>
          <w:szCs w:val="24"/>
          <w:lang w:val="en-GB"/>
        </w:rPr>
        <w:t xml:space="preserve"> (2009). “The Knowledge Spillover Theory of Entrepreneurship.” </w:t>
      </w:r>
      <w:r w:rsidRPr="00AC36AA">
        <w:rPr>
          <w:rFonts w:ascii="Times New Roman" w:hAnsi="Times New Roman" w:cs="Times New Roman"/>
          <w:bCs/>
          <w:i/>
          <w:sz w:val="24"/>
          <w:szCs w:val="24"/>
          <w:lang w:val="en-GB"/>
        </w:rPr>
        <w:t>Small Business Economics</w:t>
      </w:r>
      <w:r w:rsidRPr="00AC36AA">
        <w:rPr>
          <w:rFonts w:ascii="Times New Roman" w:hAnsi="Times New Roman" w:cs="Times New Roman"/>
          <w:bCs/>
          <w:sz w:val="24"/>
          <w:szCs w:val="24"/>
          <w:lang w:val="en-GB"/>
        </w:rPr>
        <w:t xml:space="preserve"> 32(1), 15–30.</w:t>
      </w:r>
    </w:p>
    <w:p w14:paraId="6A8DF66C"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Acs, Zoltan, J., </w:t>
      </w:r>
      <w:proofErr w:type="spellStart"/>
      <w:r w:rsidRPr="00AC36AA">
        <w:rPr>
          <w:rFonts w:ascii="Times New Roman" w:hAnsi="Times New Roman" w:cs="Times New Roman"/>
          <w:sz w:val="24"/>
          <w:szCs w:val="24"/>
          <w:lang w:val="en-GB"/>
        </w:rPr>
        <w:t>Erkko</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Autio</w:t>
      </w:r>
      <w:proofErr w:type="spellEnd"/>
      <w:r w:rsidRPr="00AC36AA">
        <w:rPr>
          <w:rFonts w:ascii="Times New Roman" w:hAnsi="Times New Roman" w:cs="Times New Roman"/>
          <w:sz w:val="24"/>
          <w:szCs w:val="24"/>
          <w:lang w:val="en-GB"/>
        </w:rPr>
        <w:t xml:space="preserve">, and </w:t>
      </w:r>
      <w:proofErr w:type="spellStart"/>
      <w:r w:rsidRPr="00AC36AA">
        <w:rPr>
          <w:rFonts w:ascii="Times New Roman" w:hAnsi="Times New Roman" w:cs="Times New Roman"/>
          <w:sz w:val="24"/>
          <w:szCs w:val="24"/>
          <w:lang w:val="en-GB"/>
        </w:rPr>
        <w:t>László</w:t>
      </w:r>
      <w:proofErr w:type="spellEnd"/>
      <w:r w:rsidRPr="00AC36AA">
        <w:rPr>
          <w:rFonts w:ascii="Times New Roman" w:hAnsi="Times New Roman" w:cs="Times New Roman"/>
          <w:sz w:val="24"/>
          <w:szCs w:val="24"/>
          <w:lang w:val="en-GB"/>
        </w:rPr>
        <w:t xml:space="preserve"> Szerb (2014a). “National Systems of Entrepreneurship: Measurement Issues and Policy Implications.” </w:t>
      </w:r>
      <w:r w:rsidRPr="00AC36AA">
        <w:rPr>
          <w:rFonts w:ascii="Times New Roman" w:hAnsi="Times New Roman" w:cs="Times New Roman"/>
          <w:i/>
          <w:sz w:val="24"/>
          <w:szCs w:val="24"/>
          <w:lang w:val="en-GB"/>
        </w:rPr>
        <w:t>Research Policy</w:t>
      </w:r>
      <w:r w:rsidRPr="00AC36AA">
        <w:rPr>
          <w:rFonts w:ascii="Times New Roman" w:hAnsi="Times New Roman" w:cs="Times New Roman"/>
          <w:sz w:val="24"/>
          <w:szCs w:val="24"/>
          <w:lang w:val="en-GB"/>
        </w:rPr>
        <w:t xml:space="preserve"> 43(3), 476–494. </w:t>
      </w:r>
    </w:p>
    <w:p w14:paraId="633389B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Acs, Zoltan, J., </w:t>
      </w:r>
      <w:proofErr w:type="spellStart"/>
      <w:r w:rsidRPr="00AC36AA">
        <w:rPr>
          <w:rFonts w:ascii="Times New Roman" w:hAnsi="Times New Roman" w:cs="Times New Roman"/>
          <w:sz w:val="24"/>
          <w:szCs w:val="24"/>
          <w:lang w:val="en-GB"/>
        </w:rPr>
        <w:t>Erkko</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Autio</w:t>
      </w:r>
      <w:proofErr w:type="spellEnd"/>
      <w:r w:rsidRPr="00AC36AA">
        <w:rPr>
          <w:rFonts w:ascii="Times New Roman" w:hAnsi="Times New Roman" w:cs="Times New Roman"/>
          <w:sz w:val="24"/>
          <w:szCs w:val="24"/>
          <w:lang w:val="en-GB"/>
        </w:rPr>
        <w:t xml:space="preserve">, and </w:t>
      </w:r>
      <w:proofErr w:type="spellStart"/>
      <w:r w:rsidRPr="00AC36AA">
        <w:rPr>
          <w:rFonts w:ascii="Times New Roman" w:hAnsi="Times New Roman" w:cs="Times New Roman"/>
          <w:sz w:val="24"/>
          <w:szCs w:val="24"/>
          <w:lang w:val="en-GB"/>
        </w:rPr>
        <w:t>László</w:t>
      </w:r>
      <w:proofErr w:type="spellEnd"/>
      <w:r w:rsidRPr="00AC36AA">
        <w:rPr>
          <w:rFonts w:ascii="Times New Roman" w:hAnsi="Times New Roman" w:cs="Times New Roman"/>
          <w:sz w:val="24"/>
          <w:szCs w:val="24"/>
          <w:lang w:val="en-GB"/>
        </w:rPr>
        <w:t xml:space="preserve"> Szerb (2014b). </w:t>
      </w:r>
      <w:r w:rsidRPr="00AC36AA">
        <w:rPr>
          <w:rFonts w:ascii="Times New Roman" w:hAnsi="Times New Roman" w:cs="Times New Roman"/>
          <w:i/>
          <w:sz w:val="24"/>
          <w:szCs w:val="24"/>
          <w:lang w:val="en-GB"/>
        </w:rPr>
        <w:t>Global Entrepreneurship and Development Index 2014</w:t>
      </w:r>
      <w:r w:rsidRPr="00AC36AA">
        <w:rPr>
          <w:rFonts w:ascii="Times New Roman" w:hAnsi="Times New Roman" w:cs="Times New Roman"/>
          <w:sz w:val="24"/>
          <w:szCs w:val="24"/>
          <w:lang w:val="en-GB"/>
        </w:rPr>
        <w:t>. Washington, D.C.: Global Entrepreneurship and Development Institute.</w:t>
      </w:r>
    </w:p>
    <w:p w14:paraId="4B3619D3"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Aghion, Philippe, Yann </w:t>
      </w:r>
      <w:proofErr w:type="spellStart"/>
      <w:r w:rsidRPr="00AC36AA">
        <w:rPr>
          <w:rFonts w:ascii="Times New Roman" w:hAnsi="Times New Roman" w:cs="Times New Roman"/>
          <w:sz w:val="24"/>
          <w:szCs w:val="24"/>
          <w:lang w:val="en-GB"/>
        </w:rPr>
        <w:t>Algan</w:t>
      </w:r>
      <w:proofErr w:type="spellEnd"/>
      <w:r w:rsidRPr="00AC36AA">
        <w:rPr>
          <w:rFonts w:ascii="Times New Roman" w:hAnsi="Times New Roman" w:cs="Times New Roman"/>
          <w:sz w:val="24"/>
          <w:szCs w:val="24"/>
          <w:lang w:val="en-GB"/>
        </w:rPr>
        <w:t xml:space="preserve">, Pierre </w:t>
      </w:r>
      <w:proofErr w:type="spellStart"/>
      <w:r w:rsidRPr="00AC36AA">
        <w:rPr>
          <w:rFonts w:ascii="Times New Roman" w:hAnsi="Times New Roman" w:cs="Times New Roman"/>
          <w:sz w:val="24"/>
          <w:szCs w:val="24"/>
          <w:lang w:val="en-GB"/>
        </w:rPr>
        <w:t>Cahuc</w:t>
      </w:r>
      <w:proofErr w:type="spellEnd"/>
      <w:r w:rsidRPr="00AC36AA">
        <w:rPr>
          <w:rFonts w:ascii="Times New Roman" w:hAnsi="Times New Roman" w:cs="Times New Roman"/>
          <w:sz w:val="24"/>
          <w:szCs w:val="24"/>
          <w:lang w:val="en-GB"/>
        </w:rPr>
        <w:t xml:space="preserve">, and Andrei Shleifer (2010). “Regulations and Distrust.” </w:t>
      </w:r>
      <w:r w:rsidRPr="00AC36AA">
        <w:rPr>
          <w:rFonts w:ascii="Times New Roman" w:hAnsi="Times New Roman" w:cs="Times New Roman"/>
          <w:i/>
          <w:sz w:val="24"/>
          <w:szCs w:val="24"/>
          <w:lang w:val="en-GB"/>
        </w:rPr>
        <w:t>Quarterly Journal of Economics</w:t>
      </w:r>
      <w:r w:rsidRPr="00AC36AA">
        <w:rPr>
          <w:rFonts w:ascii="Times New Roman" w:hAnsi="Times New Roman" w:cs="Times New Roman"/>
          <w:sz w:val="24"/>
          <w:szCs w:val="24"/>
          <w:lang w:val="en-GB"/>
        </w:rPr>
        <w:t xml:space="preserve"> 125, forthcoming.</w:t>
      </w:r>
    </w:p>
    <w:p w14:paraId="75899B46" w14:textId="77777777" w:rsidR="00275489" w:rsidRPr="00AC36AA" w:rsidRDefault="00275489" w:rsidP="00275489">
      <w:pPr>
        <w:spacing w:after="0" w:line="240" w:lineRule="auto"/>
        <w:ind w:left="426" w:hanging="426"/>
        <w:jc w:val="both"/>
        <w:rPr>
          <w:rFonts w:ascii="Times New Roman" w:eastAsia="Times New Roman" w:hAnsi="Times New Roman" w:cs="Times New Roman"/>
          <w:sz w:val="24"/>
          <w:szCs w:val="24"/>
          <w:shd w:val="clear" w:color="auto" w:fill="FFFFFF"/>
          <w:lang w:val="en-GB" w:eastAsia="sv-SE"/>
        </w:rPr>
      </w:pPr>
      <w:proofErr w:type="spellStart"/>
      <w:r w:rsidRPr="00AC36AA">
        <w:rPr>
          <w:rFonts w:ascii="Times New Roman" w:eastAsia="Times New Roman" w:hAnsi="Times New Roman" w:cs="Times New Roman"/>
          <w:sz w:val="24"/>
          <w:szCs w:val="24"/>
          <w:shd w:val="clear" w:color="auto" w:fill="FFFFFF"/>
          <w:lang w:val="en-GB" w:eastAsia="sv-SE"/>
        </w:rPr>
        <w:t>Alesina</w:t>
      </w:r>
      <w:proofErr w:type="spellEnd"/>
      <w:r w:rsidRPr="00AC36AA">
        <w:rPr>
          <w:rFonts w:ascii="Times New Roman" w:eastAsia="Times New Roman" w:hAnsi="Times New Roman" w:cs="Times New Roman"/>
          <w:sz w:val="24"/>
          <w:szCs w:val="24"/>
          <w:shd w:val="clear" w:color="auto" w:fill="FFFFFF"/>
          <w:lang w:val="en-GB" w:eastAsia="sv-SE"/>
        </w:rPr>
        <w:t xml:space="preserve">, Alberto F., Yann </w:t>
      </w:r>
      <w:proofErr w:type="spellStart"/>
      <w:r w:rsidRPr="00AC36AA">
        <w:rPr>
          <w:rFonts w:ascii="Times New Roman" w:eastAsia="Times New Roman" w:hAnsi="Times New Roman" w:cs="Times New Roman"/>
          <w:sz w:val="24"/>
          <w:szCs w:val="24"/>
          <w:shd w:val="clear" w:color="auto" w:fill="FFFFFF"/>
          <w:lang w:val="en-GB" w:eastAsia="sv-SE"/>
        </w:rPr>
        <w:t>Algan</w:t>
      </w:r>
      <w:proofErr w:type="spellEnd"/>
      <w:r w:rsidRPr="00AC36AA">
        <w:rPr>
          <w:rFonts w:ascii="Times New Roman" w:eastAsia="Times New Roman" w:hAnsi="Times New Roman" w:cs="Times New Roman"/>
          <w:sz w:val="24"/>
          <w:szCs w:val="24"/>
          <w:shd w:val="clear" w:color="auto" w:fill="FFFFFF"/>
          <w:lang w:val="en-GB" w:eastAsia="sv-SE"/>
        </w:rPr>
        <w:t xml:space="preserve">, Pierre </w:t>
      </w:r>
      <w:proofErr w:type="spellStart"/>
      <w:r w:rsidRPr="00AC36AA">
        <w:rPr>
          <w:rFonts w:ascii="Times New Roman" w:eastAsia="Times New Roman" w:hAnsi="Times New Roman" w:cs="Times New Roman"/>
          <w:sz w:val="24"/>
          <w:szCs w:val="24"/>
          <w:shd w:val="clear" w:color="auto" w:fill="FFFFFF"/>
          <w:lang w:val="en-GB" w:eastAsia="sv-SE"/>
        </w:rPr>
        <w:t>Cahuc</w:t>
      </w:r>
      <w:proofErr w:type="spellEnd"/>
      <w:r w:rsidRPr="00AC36AA">
        <w:rPr>
          <w:rFonts w:ascii="Times New Roman" w:eastAsia="Times New Roman" w:hAnsi="Times New Roman" w:cs="Times New Roman"/>
          <w:sz w:val="24"/>
          <w:szCs w:val="24"/>
          <w:shd w:val="clear" w:color="auto" w:fill="FFFFFF"/>
          <w:lang w:val="en-GB" w:eastAsia="sv-SE"/>
        </w:rPr>
        <w:t xml:space="preserve">, and Paola Giuliano (2010). “Family Values and the Regulation of </w:t>
      </w:r>
      <w:proofErr w:type="spellStart"/>
      <w:r w:rsidRPr="00AC36AA">
        <w:rPr>
          <w:rFonts w:ascii="Times New Roman" w:eastAsia="Times New Roman" w:hAnsi="Times New Roman" w:cs="Times New Roman"/>
          <w:sz w:val="24"/>
          <w:szCs w:val="24"/>
          <w:shd w:val="clear" w:color="auto" w:fill="FFFFFF"/>
          <w:lang w:val="en-GB" w:eastAsia="sv-SE"/>
        </w:rPr>
        <w:t>Labor</w:t>
      </w:r>
      <w:proofErr w:type="spellEnd"/>
      <w:r w:rsidRPr="00AC36AA">
        <w:rPr>
          <w:rFonts w:ascii="Times New Roman" w:eastAsia="Times New Roman" w:hAnsi="Times New Roman" w:cs="Times New Roman"/>
          <w:sz w:val="24"/>
          <w:szCs w:val="24"/>
          <w:shd w:val="clear" w:color="auto" w:fill="FFFFFF"/>
          <w:lang w:val="en-GB" w:eastAsia="sv-SE"/>
        </w:rPr>
        <w:t>.” NBER Working Paper No. 15747. Cambridge, MA: National Bureau of Economic Research.</w:t>
      </w:r>
    </w:p>
    <w:p w14:paraId="3B16D4A6"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Aldrich, Daniel P. (2011). “Ties that Bond, Ties that Build: Social Capital and Governments in Post Disaster Recovery.” </w:t>
      </w:r>
      <w:r w:rsidRPr="00AC36AA">
        <w:rPr>
          <w:rFonts w:ascii="Times New Roman" w:hAnsi="Times New Roman" w:cs="Times New Roman"/>
          <w:i/>
          <w:sz w:val="24"/>
          <w:szCs w:val="24"/>
          <w:lang w:val="en-GB"/>
        </w:rPr>
        <w:t>Studies in Emergent Order</w:t>
      </w:r>
      <w:r w:rsidRPr="00AC36AA">
        <w:rPr>
          <w:rFonts w:ascii="Times New Roman" w:hAnsi="Times New Roman" w:cs="Times New Roman"/>
          <w:sz w:val="24"/>
          <w:szCs w:val="24"/>
          <w:lang w:val="en-GB"/>
        </w:rPr>
        <w:t xml:space="preserve"> 4(December), 58–68.</w:t>
      </w:r>
    </w:p>
    <w:p w14:paraId="75E8C6AF"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Alstadsæter, Annette, Martin Jacob, and Roni </w:t>
      </w:r>
      <w:proofErr w:type="spellStart"/>
      <w:r w:rsidRPr="00AC36AA">
        <w:rPr>
          <w:rFonts w:ascii="Times New Roman" w:hAnsi="Times New Roman" w:cs="Times New Roman"/>
          <w:sz w:val="24"/>
          <w:szCs w:val="24"/>
          <w:lang w:val="en-GB"/>
        </w:rPr>
        <w:t>Michaely</w:t>
      </w:r>
      <w:proofErr w:type="spellEnd"/>
      <w:r w:rsidRPr="00AC36AA">
        <w:rPr>
          <w:rFonts w:ascii="Times New Roman" w:hAnsi="Times New Roman" w:cs="Times New Roman"/>
          <w:sz w:val="24"/>
          <w:szCs w:val="24"/>
          <w:lang w:val="en-GB"/>
        </w:rPr>
        <w:t xml:space="preserve"> (2014). “</w:t>
      </w:r>
      <w:r w:rsidRPr="00AC36AA">
        <w:rPr>
          <w:rFonts w:ascii="Times New Roman" w:hAnsi="Times New Roman" w:cs="Times New Roman"/>
          <w:bCs/>
          <w:sz w:val="24"/>
          <w:szCs w:val="24"/>
          <w:lang w:val="en-GB"/>
        </w:rPr>
        <w:t>Do Dividend Taxes Affect Corporate Investment?</w:t>
      </w:r>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CESifo</w:t>
      </w:r>
      <w:proofErr w:type="spellEnd"/>
      <w:r w:rsidRPr="00AC36AA">
        <w:rPr>
          <w:rFonts w:ascii="Times New Roman" w:hAnsi="Times New Roman" w:cs="Times New Roman"/>
          <w:sz w:val="24"/>
          <w:szCs w:val="24"/>
          <w:lang w:val="en-GB"/>
        </w:rPr>
        <w:t xml:space="preserve"> Working Paper No. 4931. Munich: </w:t>
      </w:r>
      <w:proofErr w:type="spellStart"/>
      <w:r w:rsidRPr="00AC36AA">
        <w:rPr>
          <w:rFonts w:ascii="Times New Roman" w:hAnsi="Times New Roman" w:cs="Times New Roman"/>
          <w:sz w:val="24"/>
          <w:szCs w:val="24"/>
          <w:lang w:val="en-GB"/>
        </w:rPr>
        <w:t>CESifo</w:t>
      </w:r>
      <w:proofErr w:type="spellEnd"/>
      <w:r w:rsidRPr="00AC36AA">
        <w:rPr>
          <w:rFonts w:ascii="Times New Roman" w:hAnsi="Times New Roman" w:cs="Times New Roman"/>
          <w:sz w:val="24"/>
          <w:szCs w:val="24"/>
          <w:lang w:val="en-GB"/>
        </w:rPr>
        <w:t xml:space="preserve"> Group.</w:t>
      </w:r>
    </w:p>
    <w:p w14:paraId="7E1B145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Amable</w:t>
      </w:r>
      <w:proofErr w:type="spellEnd"/>
      <w:r w:rsidRPr="00AC36AA">
        <w:rPr>
          <w:rFonts w:ascii="Times New Roman" w:hAnsi="Times New Roman" w:cs="Times New Roman"/>
          <w:sz w:val="24"/>
          <w:szCs w:val="24"/>
          <w:lang w:val="en-GB"/>
        </w:rPr>
        <w:t xml:space="preserve">, Bruno (2003). </w:t>
      </w:r>
      <w:r w:rsidRPr="00AC36AA">
        <w:rPr>
          <w:rFonts w:ascii="Times New Roman" w:hAnsi="Times New Roman" w:cs="Times New Roman"/>
          <w:i/>
          <w:sz w:val="24"/>
          <w:szCs w:val="24"/>
          <w:lang w:val="en-GB"/>
        </w:rPr>
        <w:t>The Diversity of Modern Capitalism</w:t>
      </w:r>
      <w:r w:rsidRPr="00AC36AA">
        <w:rPr>
          <w:rFonts w:ascii="Times New Roman" w:hAnsi="Times New Roman" w:cs="Times New Roman"/>
          <w:sz w:val="24"/>
          <w:szCs w:val="24"/>
          <w:lang w:val="en-GB"/>
        </w:rPr>
        <w:t xml:space="preserve">. Oxford: Oxford University Press. </w:t>
      </w:r>
    </w:p>
    <w:p w14:paraId="6FE95075" w14:textId="77777777" w:rsidR="00275489" w:rsidRPr="00AC36AA" w:rsidRDefault="00275489" w:rsidP="00275489">
      <w:pPr>
        <w:spacing w:after="40" w:line="240" w:lineRule="auto"/>
        <w:ind w:left="357" w:hanging="357"/>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Andersen, </w:t>
      </w:r>
      <w:proofErr w:type="spellStart"/>
      <w:r w:rsidRPr="00AC36AA">
        <w:rPr>
          <w:rFonts w:ascii="Times New Roman" w:hAnsi="Times New Roman" w:cs="Times New Roman"/>
          <w:sz w:val="24"/>
          <w:szCs w:val="24"/>
          <w:lang w:val="en-GB"/>
        </w:rPr>
        <w:t>Torben</w:t>
      </w:r>
      <w:proofErr w:type="spellEnd"/>
      <w:r w:rsidRPr="00AC36AA">
        <w:rPr>
          <w:rFonts w:ascii="Times New Roman" w:hAnsi="Times New Roman" w:cs="Times New Roman"/>
          <w:sz w:val="24"/>
          <w:szCs w:val="24"/>
          <w:lang w:val="en-GB"/>
        </w:rPr>
        <w:t xml:space="preserve"> M. (2005). “The Danish </w:t>
      </w:r>
      <w:proofErr w:type="spellStart"/>
      <w:r w:rsidRPr="00AC36AA">
        <w:rPr>
          <w:rFonts w:ascii="Times New Roman" w:hAnsi="Times New Roman" w:cs="Times New Roman"/>
          <w:sz w:val="24"/>
          <w:szCs w:val="24"/>
          <w:lang w:val="en-GB"/>
        </w:rPr>
        <w:t>Labor</w:t>
      </w:r>
      <w:proofErr w:type="spellEnd"/>
      <w:r w:rsidRPr="00AC36AA">
        <w:rPr>
          <w:rFonts w:ascii="Times New Roman" w:hAnsi="Times New Roman" w:cs="Times New Roman"/>
          <w:sz w:val="24"/>
          <w:szCs w:val="24"/>
          <w:lang w:val="en-GB"/>
        </w:rPr>
        <w:t xml:space="preserve"> Market – from Excess to Shortage”. In M. </w:t>
      </w:r>
      <w:proofErr w:type="spellStart"/>
      <w:r w:rsidRPr="00AC36AA">
        <w:rPr>
          <w:rFonts w:ascii="Times New Roman" w:hAnsi="Times New Roman" w:cs="Times New Roman"/>
          <w:sz w:val="24"/>
          <w:szCs w:val="24"/>
          <w:lang w:val="en-GB"/>
        </w:rPr>
        <w:t>Werding</w:t>
      </w:r>
      <w:proofErr w:type="spellEnd"/>
      <w:r w:rsidRPr="00AC36AA">
        <w:rPr>
          <w:rFonts w:ascii="Times New Roman" w:hAnsi="Times New Roman" w:cs="Times New Roman"/>
          <w:sz w:val="24"/>
          <w:szCs w:val="24"/>
          <w:lang w:val="en-GB"/>
        </w:rPr>
        <w:t xml:space="preserve">, ed., </w:t>
      </w:r>
      <w:r w:rsidRPr="00AC36AA">
        <w:rPr>
          <w:rFonts w:ascii="Times New Roman" w:hAnsi="Times New Roman" w:cs="Times New Roman"/>
          <w:i/>
          <w:sz w:val="24"/>
          <w:szCs w:val="24"/>
          <w:lang w:val="en-GB"/>
        </w:rPr>
        <w:t>Structural Unemployment in Western Europe: Reasons and Remedies</w:t>
      </w:r>
      <w:r w:rsidRPr="00AC36AA">
        <w:rPr>
          <w:rFonts w:ascii="Times New Roman" w:hAnsi="Times New Roman" w:cs="Times New Roman"/>
          <w:sz w:val="24"/>
          <w:szCs w:val="24"/>
          <w:lang w:val="en-GB"/>
        </w:rPr>
        <w:t>. Cambridge MA: MIT Press.</w:t>
      </w:r>
    </w:p>
    <w:p w14:paraId="64C09183"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Anderson Alistair R., and Sarah L. Jack (2002). “The Articulation of Social Capital in Entrepreneurial Networks: A Glue or a Lubricant?” </w:t>
      </w:r>
      <w:r w:rsidRPr="00AC36AA">
        <w:rPr>
          <w:rFonts w:ascii="Times New Roman" w:hAnsi="Times New Roman" w:cs="Times New Roman"/>
          <w:i/>
          <w:sz w:val="24"/>
          <w:szCs w:val="24"/>
          <w:lang w:val="en-GB"/>
        </w:rPr>
        <w:t>Entrepreneurship &amp; Regional Development</w:t>
      </w:r>
      <w:r w:rsidRPr="00AC36AA">
        <w:rPr>
          <w:rFonts w:ascii="Times New Roman" w:hAnsi="Times New Roman" w:cs="Times New Roman"/>
          <w:sz w:val="24"/>
          <w:szCs w:val="24"/>
          <w:lang w:val="en-GB"/>
        </w:rPr>
        <w:t xml:space="preserve"> 14(3), 193–210.</w:t>
      </w:r>
    </w:p>
    <w:p w14:paraId="4A9B35EA"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Anderson Alistair R., John Park, and Sarah L. Jack (2007). “Entrepreneurial Social Capital.” </w:t>
      </w:r>
      <w:r w:rsidRPr="00AC36AA">
        <w:rPr>
          <w:rFonts w:ascii="Times New Roman" w:hAnsi="Times New Roman" w:cs="Times New Roman"/>
          <w:i/>
          <w:sz w:val="24"/>
          <w:szCs w:val="24"/>
          <w:lang w:val="en-GB"/>
        </w:rPr>
        <w:t>International Small Business Journal</w:t>
      </w:r>
      <w:r w:rsidRPr="00AC36AA">
        <w:rPr>
          <w:rFonts w:ascii="Times New Roman" w:hAnsi="Times New Roman" w:cs="Times New Roman"/>
          <w:sz w:val="24"/>
          <w:szCs w:val="24"/>
          <w:lang w:val="en-GB"/>
        </w:rPr>
        <w:t xml:space="preserve"> 25(3), 245–272.</w:t>
      </w:r>
    </w:p>
    <w:p w14:paraId="3F703E5B" w14:textId="77777777" w:rsidR="00275489" w:rsidRPr="00AC36AA" w:rsidRDefault="00275489" w:rsidP="00275489">
      <w:pPr>
        <w:spacing w:after="0" w:line="240" w:lineRule="auto"/>
        <w:ind w:left="426" w:hanging="426"/>
        <w:jc w:val="both"/>
        <w:rPr>
          <w:rFonts w:ascii="Times New Roman" w:eastAsia="Times New Roman" w:hAnsi="Times New Roman" w:cs="Times New Roman"/>
          <w:bCs/>
          <w:spacing w:val="-4"/>
          <w:kern w:val="36"/>
          <w:sz w:val="24"/>
          <w:szCs w:val="24"/>
          <w:lang w:val="en-GB" w:eastAsia="sv-SE"/>
        </w:rPr>
      </w:pPr>
      <w:r w:rsidRPr="00AC36AA">
        <w:rPr>
          <w:rFonts w:ascii="Times New Roman" w:hAnsi="Times New Roman" w:cs="Times New Roman"/>
          <w:sz w:val="24"/>
          <w:szCs w:val="24"/>
          <w:lang w:val="en-GB"/>
        </w:rPr>
        <w:t xml:space="preserve">Andersson, Fredrik, and Henrik Jordahl (2013). </w:t>
      </w:r>
      <w:r w:rsidRPr="00AC36AA">
        <w:rPr>
          <w:rFonts w:ascii="Times New Roman" w:eastAsia="Times New Roman" w:hAnsi="Times New Roman" w:cs="Times New Roman"/>
          <w:bCs/>
          <w:spacing w:val="-4"/>
          <w:kern w:val="36"/>
          <w:sz w:val="24"/>
          <w:szCs w:val="24"/>
          <w:lang w:val="en-GB" w:eastAsia="sv-SE"/>
        </w:rPr>
        <w:t>“Outsourcing Public Services: Ownership, Competition, Quality and Contracting.” IFN Working Paper No. 874. Stockholm: Research Institute of Industrial Economics.</w:t>
      </w:r>
    </w:p>
    <w:p w14:paraId="5014F58F"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Andersson, Martin, and Magnus Henrekson (2015). “Local Competitiveness Fostered through Local Institutions for Entrepreneurship.” In David B. Audretsch, Albert N. Link, and Mary L. </w:t>
      </w:r>
      <w:proofErr w:type="spellStart"/>
      <w:r w:rsidRPr="00AC36AA">
        <w:rPr>
          <w:rFonts w:ascii="Times New Roman" w:hAnsi="Times New Roman" w:cs="Times New Roman"/>
          <w:sz w:val="24"/>
          <w:szCs w:val="24"/>
          <w:lang w:val="en-GB"/>
        </w:rPr>
        <w:t>Walshok</w:t>
      </w:r>
      <w:proofErr w:type="spellEnd"/>
      <w:r w:rsidRPr="00AC36AA">
        <w:rPr>
          <w:rFonts w:ascii="Times New Roman" w:hAnsi="Times New Roman" w:cs="Times New Roman"/>
          <w:sz w:val="24"/>
          <w:szCs w:val="24"/>
          <w:lang w:val="en-GB"/>
        </w:rPr>
        <w:t xml:space="preserve">, eds., </w:t>
      </w:r>
      <w:r w:rsidRPr="00AC36AA">
        <w:rPr>
          <w:rFonts w:ascii="Times New Roman" w:hAnsi="Times New Roman" w:cs="Times New Roman"/>
          <w:i/>
          <w:sz w:val="24"/>
          <w:szCs w:val="24"/>
          <w:lang w:val="en-GB"/>
        </w:rPr>
        <w:t>Oxford Handbook of Local Competitiveness</w:t>
      </w:r>
      <w:r w:rsidRPr="00AC36AA">
        <w:rPr>
          <w:rFonts w:ascii="Times New Roman" w:hAnsi="Times New Roman" w:cs="Times New Roman"/>
          <w:sz w:val="24"/>
          <w:szCs w:val="24"/>
          <w:lang w:val="en-GB"/>
        </w:rPr>
        <w:t>. Oxford and New York: Oxford University Press.</w:t>
      </w:r>
    </w:p>
    <w:p w14:paraId="4F1D5A3F"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 xml:space="preserve">Andersson, Martin, Johan </w:t>
      </w:r>
      <w:proofErr w:type="spellStart"/>
      <w:r w:rsidRPr="00AC36AA">
        <w:rPr>
          <w:rFonts w:ascii="Times New Roman" w:hAnsi="Times New Roman" w:cs="Times New Roman"/>
          <w:sz w:val="24"/>
          <w:szCs w:val="24"/>
          <w:lang w:val="en-GB"/>
        </w:rPr>
        <w:t>Klaesson</w:t>
      </w:r>
      <w:proofErr w:type="spellEnd"/>
      <w:r w:rsidRPr="00AC36AA">
        <w:rPr>
          <w:rFonts w:ascii="Times New Roman" w:hAnsi="Times New Roman" w:cs="Times New Roman"/>
          <w:sz w:val="24"/>
          <w:szCs w:val="24"/>
          <w:lang w:val="en-GB"/>
        </w:rPr>
        <w:t xml:space="preserve">, and Johan P Larsson (2014). “The Sources of the Urban Wage Premium by Worker Skills: Spatial Sorting or Agglomeration Economies?” </w:t>
      </w:r>
      <w:r w:rsidRPr="00AC36AA">
        <w:rPr>
          <w:rFonts w:ascii="Times New Roman" w:hAnsi="Times New Roman" w:cs="Times New Roman"/>
          <w:i/>
          <w:sz w:val="24"/>
          <w:szCs w:val="24"/>
          <w:lang w:val="en-GB"/>
        </w:rPr>
        <w:t>Papers in Regional Science</w:t>
      </w:r>
      <w:r w:rsidRPr="00AC36AA">
        <w:rPr>
          <w:rFonts w:ascii="Times New Roman" w:hAnsi="Times New Roman" w:cs="Times New Roman"/>
          <w:sz w:val="24"/>
          <w:szCs w:val="24"/>
          <w:lang w:val="en-GB"/>
        </w:rPr>
        <w:t xml:space="preserve"> 93(4), 727–747.</w:t>
      </w:r>
    </w:p>
    <w:p w14:paraId="341C00EC"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Aoki, Masahiko (2001). </w:t>
      </w:r>
      <w:r w:rsidRPr="00AC36AA">
        <w:rPr>
          <w:rFonts w:ascii="Times New Roman" w:hAnsi="Times New Roman" w:cs="Times New Roman"/>
          <w:i/>
          <w:sz w:val="24"/>
          <w:szCs w:val="24"/>
          <w:lang w:val="en-GB"/>
        </w:rPr>
        <w:t>Towards a Comparative Institutional Analysis</w:t>
      </w:r>
      <w:r w:rsidRPr="00AC36AA">
        <w:rPr>
          <w:rFonts w:ascii="Times New Roman" w:hAnsi="Times New Roman" w:cs="Times New Roman"/>
          <w:sz w:val="24"/>
          <w:szCs w:val="24"/>
          <w:lang w:val="en-GB"/>
        </w:rPr>
        <w:t xml:space="preserve">. Cambridge, MA: MIT Press. </w:t>
      </w:r>
    </w:p>
    <w:p w14:paraId="315C360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Armour, John and Douglas Cumming (2008). “</w:t>
      </w:r>
      <w:r w:rsidRPr="00AC36AA">
        <w:rPr>
          <w:rFonts w:ascii="Times New Roman" w:hAnsi="Times New Roman" w:cs="Times New Roman"/>
          <w:bCs/>
          <w:sz w:val="24"/>
          <w:szCs w:val="24"/>
          <w:lang w:val="en-GB"/>
        </w:rPr>
        <w:t>Bankruptcy Law and Entrepreneurship</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American Law and Economics Review</w:t>
      </w:r>
      <w:r w:rsidRPr="00AC36AA">
        <w:rPr>
          <w:rFonts w:ascii="Times New Roman" w:hAnsi="Times New Roman" w:cs="Times New Roman"/>
          <w:sz w:val="24"/>
          <w:szCs w:val="24"/>
          <w:lang w:val="en-GB"/>
        </w:rPr>
        <w:t xml:space="preserve"> vol. 10(2), 303–350.</w:t>
      </w:r>
    </w:p>
    <w:p w14:paraId="399076CA" w14:textId="77777777" w:rsidR="00275489" w:rsidRPr="00AC36AA" w:rsidRDefault="00275489" w:rsidP="00275489">
      <w:pPr>
        <w:spacing w:after="0" w:line="240" w:lineRule="auto"/>
        <w:ind w:left="426" w:hanging="426"/>
        <w:jc w:val="both"/>
        <w:rPr>
          <w:rFonts w:ascii="Times New Roman" w:eastAsia="Times New Roman" w:hAnsi="Times New Roman" w:cs="Times New Roman"/>
          <w:sz w:val="24"/>
          <w:szCs w:val="24"/>
          <w:shd w:val="clear" w:color="auto" w:fill="FFFFFF"/>
          <w:lang w:val="en-GB" w:eastAsia="sv-SE"/>
        </w:rPr>
      </w:pPr>
      <w:r w:rsidRPr="00AC36AA">
        <w:rPr>
          <w:rFonts w:ascii="Times New Roman" w:eastAsia="Times New Roman" w:hAnsi="Times New Roman" w:cs="Times New Roman"/>
          <w:sz w:val="24"/>
          <w:szCs w:val="24"/>
          <w:shd w:val="clear" w:color="auto" w:fill="FFFFFF"/>
          <w:lang w:val="en-GB" w:eastAsia="sv-SE"/>
        </w:rPr>
        <w:t xml:space="preserve">Arrow, Kenneth J. (1962). “Economic Welfare and the Allocation of Resources for Invention. In Richard R. Nelson, ed., </w:t>
      </w:r>
      <w:r w:rsidRPr="00AC36AA">
        <w:rPr>
          <w:rFonts w:ascii="Times New Roman" w:eastAsia="Times New Roman" w:hAnsi="Times New Roman" w:cs="Times New Roman"/>
          <w:i/>
          <w:iCs/>
          <w:sz w:val="24"/>
          <w:szCs w:val="24"/>
          <w:shd w:val="clear" w:color="auto" w:fill="FFFFFF"/>
          <w:lang w:val="en-GB" w:eastAsia="sv-SE"/>
        </w:rPr>
        <w:t>The Rate and Direction of Inventive Activity: Economic and Social Factors</w:t>
      </w:r>
      <w:r w:rsidRPr="00AC36AA">
        <w:rPr>
          <w:rFonts w:ascii="Times New Roman" w:eastAsia="Times New Roman" w:hAnsi="Times New Roman" w:cs="Times New Roman"/>
          <w:sz w:val="24"/>
          <w:szCs w:val="24"/>
          <w:shd w:val="clear" w:color="auto" w:fill="FFFFFF"/>
          <w:lang w:val="en-GB" w:eastAsia="sv-SE"/>
        </w:rPr>
        <w:t xml:space="preserve"> (pp. 609–626). </w:t>
      </w:r>
      <w:proofErr w:type="spellStart"/>
      <w:r w:rsidRPr="00AC36AA">
        <w:rPr>
          <w:rFonts w:ascii="Times New Roman" w:eastAsia="Times New Roman" w:hAnsi="Times New Roman" w:cs="Times New Roman"/>
          <w:sz w:val="24"/>
          <w:szCs w:val="24"/>
          <w:shd w:val="clear" w:color="auto" w:fill="FFFFFF"/>
          <w:lang w:val="en-GB" w:eastAsia="sv-SE"/>
        </w:rPr>
        <w:t>Princenton</w:t>
      </w:r>
      <w:proofErr w:type="spellEnd"/>
      <w:r w:rsidRPr="00AC36AA">
        <w:rPr>
          <w:rFonts w:ascii="Times New Roman" w:eastAsia="Times New Roman" w:hAnsi="Times New Roman" w:cs="Times New Roman"/>
          <w:sz w:val="24"/>
          <w:szCs w:val="24"/>
          <w:shd w:val="clear" w:color="auto" w:fill="FFFFFF"/>
          <w:lang w:val="en-GB" w:eastAsia="sv-SE"/>
        </w:rPr>
        <w:t>, NJ: Princeton University Press.</w:t>
      </w:r>
    </w:p>
    <w:p w14:paraId="762A0696" w14:textId="77777777" w:rsidR="00275489" w:rsidRPr="00AC36AA" w:rsidRDefault="00275489" w:rsidP="00275489">
      <w:pPr>
        <w:spacing w:after="0" w:line="240" w:lineRule="auto"/>
        <w:ind w:left="426" w:hanging="426"/>
        <w:jc w:val="both"/>
        <w:rPr>
          <w:rFonts w:ascii="Times New Roman" w:eastAsia="Times New Roman" w:hAnsi="Times New Roman" w:cs="Times New Roman"/>
          <w:sz w:val="24"/>
          <w:szCs w:val="24"/>
          <w:shd w:val="clear" w:color="auto" w:fill="FFFFFF"/>
          <w:lang w:val="en-GB" w:eastAsia="sv-SE"/>
        </w:rPr>
      </w:pPr>
      <w:r w:rsidRPr="00AC36AA">
        <w:rPr>
          <w:rFonts w:ascii="Times New Roman" w:eastAsia="Times New Roman" w:hAnsi="Times New Roman" w:cs="Times New Roman"/>
          <w:sz w:val="24"/>
          <w:szCs w:val="24"/>
          <w:shd w:val="clear" w:color="auto" w:fill="FFFFFF"/>
          <w:lang w:val="en-GB" w:eastAsia="sv-SE"/>
        </w:rPr>
        <w:t xml:space="preserve">Arrow, Kenneth J. (1972). “Gifts and Exchanges.” </w:t>
      </w:r>
      <w:r w:rsidRPr="00AC36AA">
        <w:rPr>
          <w:rFonts w:ascii="Times New Roman" w:eastAsia="Times New Roman" w:hAnsi="Times New Roman" w:cs="Times New Roman"/>
          <w:i/>
          <w:iCs/>
          <w:sz w:val="24"/>
          <w:szCs w:val="24"/>
          <w:shd w:val="clear" w:color="auto" w:fill="FFFFFF"/>
          <w:lang w:val="en-GB" w:eastAsia="sv-SE"/>
        </w:rPr>
        <w:t>Philosophy&amp; Public Affairs</w:t>
      </w:r>
      <w:r w:rsidRPr="00AC36AA">
        <w:rPr>
          <w:rFonts w:ascii="Times New Roman" w:eastAsia="Times New Roman" w:hAnsi="Times New Roman" w:cs="Times New Roman"/>
          <w:sz w:val="24"/>
          <w:szCs w:val="24"/>
          <w:shd w:val="clear" w:color="auto" w:fill="FFFFFF"/>
          <w:lang w:val="en-GB" w:eastAsia="sv-SE"/>
        </w:rPr>
        <w:t xml:space="preserve"> 1(4), 343–362.</w:t>
      </w:r>
    </w:p>
    <w:p w14:paraId="454B953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Arthur, W. Brian (1989). “Competing Technologies, Increasing Returns, and Lock-In by Historical Events.” </w:t>
      </w:r>
      <w:r w:rsidRPr="00AC36AA">
        <w:rPr>
          <w:rFonts w:ascii="Times New Roman" w:hAnsi="Times New Roman" w:cs="Times New Roman"/>
          <w:i/>
          <w:sz w:val="24"/>
          <w:szCs w:val="24"/>
          <w:lang w:val="en-GB"/>
        </w:rPr>
        <w:t>Economic Journal</w:t>
      </w:r>
      <w:r w:rsidRPr="00AC36AA">
        <w:rPr>
          <w:rFonts w:ascii="Times New Roman" w:hAnsi="Times New Roman" w:cs="Times New Roman"/>
          <w:sz w:val="24"/>
          <w:szCs w:val="24"/>
          <w:lang w:val="en-GB"/>
        </w:rPr>
        <w:t xml:space="preserve"> 99(394), 116–131.</w:t>
      </w:r>
    </w:p>
    <w:p w14:paraId="7FA82808" w14:textId="77777777" w:rsidR="00275489" w:rsidRPr="00AC36AA" w:rsidRDefault="00275489" w:rsidP="00275489">
      <w:pPr>
        <w:pStyle w:val="Referens"/>
        <w:spacing w:after="20"/>
        <w:ind w:left="426" w:hanging="426"/>
        <w:rPr>
          <w:sz w:val="24"/>
          <w:lang w:val="en-GB"/>
        </w:rPr>
      </w:pPr>
      <w:r w:rsidRPr="00AC36AA">
        <w:rPr>
          <w:sz w:val="24"/>
          <w:lang w:val="en-GB"/>
        </w:rPr>
        <w:t xml:space="preserve">Audretsch, David B., Martin A. </w:t>
      </w:r>
      <w:proofErr w:type="spellStart"/>
      <w:r w:rsidRPr="00AC36AA">
        <w:rPr>
          <w:sz w:val="24"/>
          <w:lang w:val="en-GB"/>
        </w:rPr>
        <w:t>Carree</w:t>
      </w:r>
      <w:proofErr w:type="spellEnd"/>
      <w:r w:rsidRPr="00AC36AA">
        <w:rPr>
          <w:sz w:val="24"/>
          <w:lang w:val="en-GB"/>
        </w:rPr>
        <w:t xml:space="preserve">, </w:t>
      </w:r>
      <w:proofErr w:type="spellStart"/>
      <w:r w:rsidRPr="00AC36AA">
        <w:rPr>
          <w:sz w:val="24"/>
          <w:lang w:val="en-GB"/>
        </w:rPr>
        <w:t>Aadrian</w:t>
      </w:r>
      <w:proofErr w:type="spellEnd"/>
      <w:r w:rsidRPr="00AC36AA">
        <w:rPr>
          <w:sz w:val="24"/>
          <w:lang w:val="en-GB"/>
        </w:rPr>
        <w:t xml:space="preserve"> J. van Stel and A. Roy Thurik (2002). “Impeded Industrial Restructuring: The Growth Penalty.” </w:t>
      </w:r>
      <w:proofErr w:type="spellStart"/>
      <w:r w:rsidRPr="00AC36AA">
        <w:rPr>
          <w:i/>
          <w:sz w:val="24"/>
          <w:lang w:val="en-GB"/>
        </w:rPr>
        <w:t>Kyklos</w:t>
      </w:r>
      <w:proofErr w:type="spellEnd"/>
      <w:r w:rsidRPr="00AC36AA">
        <w:rPr>
          <w:sz w:val="24"/>
          <w:lang w:val="en-GB"/>
        </w:rPr>
        <w:t xml:space="preserve"> 55(1), 81–97.</w:t>
      </w:r>
    </w:p>
    <w:p w14:paraId="7114BEED"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Audretsch, David B., and A. Roy Thurik (2000). “Capitalism and Democracy in the 21st Century: From the Managed to the Entrepreneurial Economy.” </w:t>
      </w:r>
      <w:r w:rsidRPr="00AC36AA">
        <w:rPr>
          <w:rStyle w:val="Emphasis"/>
          <w:rFonts w:ascii="Times New Roman" w:hAnsi="Times New Roman"/>
          <w:sz w:val="24"/>
          <w:szCs w:val="24"/>
          <w:lang w:val="en-GB"/>
        </w:rPr>
        <w:t xml:space="preserve">Journal of Evolutionary Economics </w:t>
      </w:r>
      <w:r w:rsidRPr="00AC36AA">
        <w:rPr>
          <w:rFonts w:ascii="Times New Roman" w:hAnsi="Times New Roman" w:cs="Times New Roman"/>
          <w:sz w:val="24"/>
          <w:szCs w:val="24"/>
          <w:lang w:val="en-GB"/>
        </w:rPr>
        <w:t>10(1), 17–34.</w:t>
      </w:r>
    </w:p>
    <w:p w14:paraId="43ED8C4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Autio</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Erkko</w:t>
      </w:r>
      <w:proofErr w:type="spellEnd"/>
      <w:r w:rsidRPr="00AC36AA">
        <w:rPr>
          <w:rFonts w:ascii="Times New Roman" w:hAnsi="Times New Roman" w:cs="Times New Roman"/>
          <w:sz w:val="24"/>
          <w:szCs w:val="24"/>
          <w:lang w:val="en-GB"/>
        </w:rPr>
        <w:t xml:space="preserve"> (2016). “Entrepreneurship Support in Europe: Trends and Challenges.” Technical Report. London: Imperial College.</w:t>
      </w:r>
    </w:p>
    <w:p w14:paraId="0B2A3A5C"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Autio</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Erkko</w:t>
      </w:r>
      <w:proofErr w:type="spellEnd"/>
      <w:r w:rsidRPr="00AC36AA">
        <w:rPr>
          <w:rFonts w:ascii="Times New Roman" w:hAnsi="Times New Roman" w:cs="Times New Roman"/>
          <w:sz w:val="24"/>
          <w:szCs w:val="24"/>
          <w:lang w:val="en-GB"/>
        </w:rPr>
        <w:t xml:space="preserve">, Mathias </w:t>
      </w:r>
      <w:proofErr w:type="spellStart"/>
      <w:r w:rsidRPr="00AC36AA">
        <w:rPr>
          <w:rFonts w:ascii="Times New Roman" w:hAnsi="Times New Roman" w:cs="Times New Roman"/>
          <w:sz w:val="24"/>
          <w:szCs w:val="24"/>
          <w:lang w:val="en-GB"/>
        </w:rPr>
        <w:t>Kronlund</w:t>
      </w:r>
      <w:proofErr w:type="spellEnd"/>
      <w:r w:rsidRPr="00AC36AA">
        <w:rPr>
          <w:rFonts w:ascii="Times New Roman" w:hAnsi="Times New Roman" w:cs="Times New Roman"/>
          <w:sz w:val="24"/>
          <w:szCs w:val="24"/>
          <w:lang w:val="en-GB"/>
        </w:rPr>
        <w:t xml:space="preserve">, and Anne </w:t>
      </w:r>
      <w:proofErr w:type="spellStart"/>
      <w:r w:rsidRPr="00AC36AA">
        <w:rPr>
          <w:rFonts w:ascii="Times New Roman" w:hAnsi="Times New Roman" w:cs="Times New Roman"/>
          <w:sz w:val="24"/>
          <w:szCs w:val="24"/>
          <w:lang w:val="en-GB"/>
        </w:rPr>
        <w:t>Kovalainen</w:t>
      </w:r>
      <w:proofErr w:type="spellEnd"/>
      <w:r w:rsidRPr="00AC36AA">
        <w:rPr>
          <w:rFonts w:ascii="Times New Roman" w:hAnsi="Times New Roman" w:cs="Times New Roman"/>
          <w:sz w:val="24"/>
          <w:szCs w:val="24"/>
          <w:lang w:val="en-GB"/>
        </w:rPr>
        <w:t xml:space="preserve"> (2007). </w:t>
      </w:r>
      <w:r w:rsidRPr="00AC36AA">
        <w:rPr>
          <w:rFonts w:ascii="Times New Roman" w:hAnsi="Times New Roman" w:cs="Times New Roman"/>
          <w:i/>
          <w:sz w:val="24"/>
          <w:szCs w:val="24"/>
          <w:lang w:val="en-GB"/>
        </w:rPr>
        <w:t>High-Growth SME Support Initiatives in Nine Countries: Analysis, Categorization, and Recommendations</w:t>
      </w:r>
      <w:r w:rsidRPr="00AC36AA">
        <w:rPr>
          <w:rFonts w:ascii="Times New Roman" w:hAnsi="Times New Roman" w:cs="Times New Roman"/>
          <w:sz w:val="24"/>
          <w:szCs w:val="24"/>
          <w:lang w:val="en-GB"/>
        </w:rPr>
        <w:t>. Helsinki: Ministry of Trade and Industry.</w:t>
      </w:r>
    </w:p>
    <w:p w14:paraId="6E0D9D5B"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Autio</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Erkko</w:t>
      </w:r>
      <w:proofErr w:type="spellEnd"/>
      <w:r w:rsidRPr="00AC36AA">
        <w:rPr>
          <w:rFonts w:ascii="Times New Roman" w:hAnsi="Times New Roman" w:cs="Times New Roman"/>
          <w:sz w:val="24"/>
          <w:szCs w:val="24"/>
          <w:lang w:val="en-GB"/>
        </w:rPr>
        <w:t xml:space="preserve">, and Jonathan </w:t>
      </w:r>
      <w:proofErr w:type="spellStart"/>
      <w:r w:rsidRPr="00AC36AA">
        <w:rPr>
          <w:rFonts w:ascii="Times New Roman" w:hAnsi="Times New Roman" w:cs="Times New Roman"/>
          <w:sz w:val="24"/>
          <w:szCs w:val="24"/>
          <w:lang w:val="en-GB"/>
        </w:rPr>
        <w:t>Levie</w:t>
      </w:r>
      <w:proofErr w:type="spellEnd"/>
      <w:r w:rsidRPr="00AC36AA">
        <w:rPr>
          <w:rFonts w:ascii="Times New Roman" w:hAnsi="Times New Roman" w:cs="Times New Roman"/>
          <w:sz w:val="24"/>
          <w:szCs w:val="24"/>
          <w:lang w:val="en-GB"/>
        </w:rPr>
        <w:t xml:space="preserve"> (2016). “Management of Entrepreneurial Ecosystems.”</w:t>
      </w:r>
      <w:r w:rsidRPr="00AC36AA">
        <w:rPr>
          <w:rFonts w:ascii="Times New Roman" w:hAnsi="Times New Roman" w:cs="Times New Roman"/>
          <w:i/>
          <w:iCs/>
          <w:sz w:val="24"/>
          <w:szCs w:val="24"/>
          <w:lang w:val="en-GB"/>
        </w:rPr>
        <w:t xml:space="preserve"> </w:t>
      </w:r>
      <w:r w:rsidRPr="00AC36AA">
        <w:rPr>
          <w:rFonts w:ascii="Times New Roman" w:hAnsi="Times New Roman" w:cs="Times New Roman"/>
          <w:iCs/>
          <w:sz w:val="24"/>
          <w:szCs w:val="24"/>
          <w:lang w:val="en-GB"/>
        </w:rPr>
        <w:t>I&amp;E Working Paper</w:t>
      </w:r>
      <w:r w:rsidRPr="00AC36AA">
        <w:rPr>
          <w:rFonts w:ascii="Times New Roman" w:hAnsi="Times New Roman" w:cs="Times New Roman"/>
          <w:sz w:val="24"/>
          <w:szCs w:val="24"/>
          <w:lang w:val="en-GB"/>
        </w:rPr>
        <w:t>. London: Imperial College Business School.</w:t>
      </w:r>
    </w:p>
    <w:p w14:paraId="1B5AA645"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Autio</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Erkko</w:t>
      </w:r>
      <w:proofErr w:type="spellEnd"/>
      <w:r w:rsidRPr="00AC36AA">
        <w:rPr>
          <w:rFonts w:ascii="Times New Roman" w:hAnsi="Times New Roman" w:cs="Times New Roman"/>
          <w:sz w:val="24"/>
          <w:szCs w:val="24"/>
          <w:lang w:val="en-GB"/>
        </w:rPr>
        <w:t xml:space="preserve">, and </w:t>
      </w:r>
      <w:proofErr w:type="spellStart"/>
      <w:r w:rsidRPr="00AC36AA">
        <w:rPr>
          <w:rFonts w:ascii="Times New Roman" w:hAnsi="Times New Roman" w:cs="Times New Roman"/>
          <w:sz w:val="24"/>
          <w:szCs w:val="24"/>
          <w:lang w:val="en-GB"/>
        </w:rPr>
        <w:t>Heikki</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Rannikko</w:t>
      </w:r>
      <w:proofErr w:type="spellEnd"/>
      <w:r w:rsidRPr="00AC36AA">
        <w:rPr>
          <w:rFonts w:ascii="Times New Roman" w:hAnsi="Times New Roman" w:cs="Times New Roman"/>
          <w:sz w:val="24"/>
          <w:szCs w:val="24"/>
          <w:lang w:val="en-GB"/>
        </w:rPr>
        <w:t xml:space="preserve"> (2016). “Retaining Winners: Can Policy Boost High-Growth Entrepreneurship?” </w:t>
      </w:r>
      <w:r w:rsidRPr="00AC36AA">
        <w:rPr>
          <w:rFonts w:ascii="Times New Roman" w:hAnsi="Times New Roman" w:cs="Times New Roman"/>
          <w:i/>
          <w:iCs/>
          <w:sz w:val="24"/>
          <w:szCs w:val="24"/>
          <w:lang w:val="en-GB"/>
        </w:rPr>
        <w:t>Research Policy</w:t>
      </w:r>
      <w:r w:rsidRPr="00AC36AA">
        <w:rPr>
          <w:rFonts w:ascii="Times New Roman" w:hAnsi="Times New Roman" w:cs="Times New Roman"/>
          <w:sz w:val="24"/>
          <w:szCs w:val="24"/>
          <w:lang w:val="en-GB"/>
        </w:rPr>
        <w:t xml:space="preserve"> 45(1), 42–55.</w:t>
      </w:r>
    </w:p>
    <w:p w14:paraId="7FA9626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Bandiera</w:t>
      </w:r>
      <w:proofErr w:type="spellEnd"/>
      <w:r w:rsidRPr="00AC36AA">
        <w:rPr>
          <w:rFonts w:ascii="Times New Roman" w:hAnsi="Times New Roman" w:cs="Times New Roman"/>
          <w:sz w:val="24"/>
          <w:szCs w:val="24"/>
          <w:lang w:val="en-GB"/>
        </w:rPr>
        <w:t xml:space="preserve">, Oriana (2003). “Land Reform, the Market for Protection, and the Origins of the Sicilian Mafia: Theory and Evidence.” </w:t>
      </w:r>
      <w:r w:rsidRPr="00AC36AA">
        <w:rPr>
          <w:rFonts w:ascii="Times New Roman" w:hAnsi="Times New Roman" w:cs="Times New Roman"/>
          <w:i/>
          <w:sz w:val="24"/>
          <w:szCs w:val="24"/>
          <w:lang w:val="en-GB"/>
        </w:rPr>
        <w:t>Journal of Law</w:t>
      </w:r>
      <w:r w:rsidRPr="00AC36AA">
        <w:rPr>
          <w:rFonts w:ascii="Times New Roman" w:hAnsi="Times New Roman" w:cs="Times New Roman"/>
          <w:sz w:val="24"/>
          <w:szCs w:val="24"/>
          <w:lang w:val="en-GB"/>
        </w:rPr>
        <w:t>,</w:t>
      </w:r>
      <w:r w:rsidRPr="00AC36AA">
        <w:rPr>
          <w:rFonts w:ascii="Times New Roman" w:hAnsi="Times New Roman" w:cs="Times New Roman"/>
          <w:i/>
          <w:sz w:val="24"/>
          <w:szCs w:val="24"/>
          <w:lang w:val="en-GB"/>
        </w:rPr>
        <w:t xml:space="preserve"> Economics and Organization</w:t>
      </w:r>
      <w:r w:rsidRPr="00AC36AA">
        <w:rPr>
          <w:rFonts w:ascii="Times New Roman" w:hAnsi="Times New Roman" w:cs="Times New Roman"/>
          <w:sz w:val="24"/>
          <w:szCs w:val="24"/>
          <w:lang w:val="en-GB"/>
        </w:rPr>
        <w:t xml:space="preserve"> 19(1), 218–244.</w:t>
      </w:r>
    </w:p>
    <w:p w14:paraId="20320D19"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Barr, Nicolas (2004). </w:t>
      </w:r>
      <w:r w:rsidRPr="00AC36AA">
        <w:rPr>
          <w:rFonts w:ascii="Times New Roman" w:hAnsi="Times New Roman" w:cs="Times New Roman"/>
          <w:i/>
          <w:sz w:val="24"/>
          <w:szCs w:val="24"/>
          <w:lang w:val="en-GB"/>
        </w:rPr>
        <w:t>The Economics of the Welfare State</w:t>
      </w:r>
      <w:r w:rsidRPr="00AC36AA">
        <w:rPr>
          <w:rFonts w:ascii="Times New Roman" w:hAnsi="Times New Roman" w:cs="Times New Roman"/>
          <w:sz w:val="24"/>
          <w:szCs w:val="24"/>
          <w:lang w:val="en-GB"/>
        </w:rPr>
        <w:t>. Oxford: Oxford University Press.</w:t>
      </w:r>
    </w:p>
    <w:p w14:paraId="3B2D4A94"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Barro, Robert J. (2001). “</w:t>
      </w:r>
      <w:r w:rsidRPr="00AC36AA">
        <w:rPr>
          <w:rFonts w:ascii="Times New Roman" w:hAnsi="Times New Roman" w:cs="Times New Roman"/>
          <w:bCs/>
          <w:sz w:val="24"/>
          <w:szCs w:val="24"/>
          <w:lang w:val="en-GB"/>
        </w:rPr>
        <w:t>Human Capital and Growth</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American Economic Review</w:t>
      </w:r>
      <w:r w:rsidRPr="00AC36AA">
        <w:rPr>
          <w:rFonts w:ascii="Times New Roman" w:hAnsi="Times New Roman" w:cs="Times New Roman"/>
          <w:sz w:val="24"/>
          <w:szCs w:val="24"/>
          <w:lang w:val="en-GB"/>
        </w:rPr>
        <w:t xml:space="preserve"> 91(2), 12–17. </w:t>
      </w:r>
    </w:p>
    <w:p w14:paraId="5392E914" w14:textId="77777777" w:rsidR="00275489" w:rsidRPr="00AC36AA" w:rsidRDefault="00275489" w:rsidP="00275489">
      <w:pPr>
        <w:tabs>
          <w:tab w:val="left" w:pos="8647"/>
        </w:tabs>
        <w:spacing w:after="4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Battilana, Julie, Bernard </w:t>
      </w:r>
      <w:proofErr w:type="spellStart"/>
      <w:r w:rsidRPr="00AC36AA">
        <w:rPr>
          <w:rFonts w:ascii="Times New Roman" w:hAnsi="Times New Roman" w:cs="Times New Roman"/>
          <w:sz w:val="24"/>
          <w:szCs w:val="24"/>
          <w:lang w:val="en-GB"/>
        </w:rPr>
        <w:t>Leca</w:t>
      </w:r>
      <w:proofErr w:type="spellEnd"/>
      <w:r w:rsidRPr="00AC36AA">
        <w:rPr>
          <w:rFonts w:ascii="Times New Roman" w:hAnsi="Times New Roman" w:cs="Times New Roman"/>
          <w:sz w:val="24"/>
          <w:szCs w:val="24"/>
          <w:lang w:val="en-GB"/>
        </w:rPr>
        <w:t xml:space="preserve">, and Eva </w:t>
      </w:r>
      <w:proofErr w:type="spellStart"/>
      <w:r w:rsidRPr="00AC36AA">
        <w:rPr>
          <w:rFonts w:ascii="Times New Roman" w:hAnsi="Times New Roman" w:cs="Times New Roman"/>
          <w:sz w:val="24"/>
          <w:szCs w:val="24"/>
          <w:lang w:val="en-GB"/>
        </w:rPr>
        <w:t>Boxenbaum</w:t>
      </w:r>
      <w:proofErr w:type="spellEnd"/>
      <w:r w:rsidRPr="00AC36AA">
        <w:rPr>
          <w:rFonts w:ascii="Times New Roman" w:hAnsi="Times New Roman" w:cs="Times New Roman"/>
          <w:sz w:val="24"/>
          <w:szCs w:val="24"/>
          <w:lang w:val="en-GB"/>
        </w:rPr>
        <w:t xml:space="preserve"> (2009). “How Actors Change Institutions: Towards a Theory of Institutional Entrepreneurship.” </w:t>
      </w:r>
      <w:r w:rsidRPr="00AC36AA">
        <w:rPr>
          <w:rFonts w:ascii="Times New Roman" w:hAnsi="Times New Roman" w:cs="Times New Roman"/>
          <w:i/>
          <w:sz w:val="24"/>
          <w:szCs w:val="24"/>
          <w:lang w:val="en-GB"/>
        </w:rPr>
        <w:t>Academy of Management Annals</w:t>
      </w:r>
      <w:r w:rsidRPr="00AC36AA">
        <w:rPr>
          <w:rFonts w:ascii="Times New Roman" w:hAnsi="Times New Roman" w:cs="Times New Roman"/>
          <w:sz w:val="24"/>
          <w:szCs w:val="24"/>
          <w:lang w:val="en-GB"/>
        </w:rPr>
        <w:t xml:space="preserve"> 3(1), 65–107.</w:t>
      </w:r>
    </w:p>
    <w:p w14:paraId="460491E3" w14:textId="77777777" w:rsidR="00275489" w:rsidRPr="00AC36AA" w:rsidRDefault="00275489" w:rsidP="00275489">
      <w:pPr>
        <w:tabs>
          <w:tab w:val="left" w:pos="8647"/>
        </w:tabs>
        <w:spacing w:after="4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Bauer, Martin ed. (1995). </w:t>
      </w:r>
      <w:r w:rsidRPr="00AC36AA">
        <w:rPr>
          <w:rFonts w:ascii="Times New Roman" w:hAnsi="Times New Roman" w:cs="Times New Roman"/>
          <w:i/>
          <w:sz w:val="24"/>
          <w:szCs w:val="24"/>
          <w:lang w:val="en-GB"/>
        </w:rPr>
        <w:t>Resistance to New Technology</w:t>
      </w:r>
      <w:r w:rsidRPr="00AC36AA">
        <w:rPr>
          <w:rFonts w:ascii="Times New Roman" w:hAnsi="Times New Roman" w:cs="Times New Roman"/>
          <w:sz w:val="24"/>
          <w:szCs w:val="24"/>
          <w:lang w:val="en-GB"/>
        </w:rPr>
        <w:t>. Cambridge: Cambridge University Press.</w:t>
      </w:r>
    </w:p>
    <w:p w14:paraId="385D8157" w14:textId="77777777" w:rsidR="00275489" w:rsidRPr="00AC36AA" w:rsidRDefault="00275489" w:rsidP="00275489">
      <w:pPr>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Baumol, William J. (1990). “Entrepreneurship: Productive, Unproductive, and Destructive.” </w:t>
      </w:r>
      <w:r w:rsidRPr="00AC36AA">
        <w:rPr>
          <w:rFonts w:ascii="Times New Roman" w:hAnsi="Times New Roman" w:cs="Times New Roman"/>
          <w:i/>
          <w:sz w:val="24"/>
          <w:szCs w:val="24"/>
          <w:lang w:val="en-GB"/>
        </w:rPr>
        <w:t>Journal of Political Economy</w:t>
      </w:r>
      <w:r w:rsidRPr="00AC36AA">
        <w:rPr>
          <w:rFonts w:ascii="Times New Roman" w:hAnsi="Times New Roman" w:cs="Times New Roman"/>
          <w:iCs/>
          <w:sz w:val="24"/>
          <w:szCs w:val="24"/>
          <w:lang w:val="en-GB"/>
        </w:rPr>
        <w:t xml:space="preserve"> </w:t>
      </w:r>
      <w:r w:rsidRPr="00AC36AA">
        <w:rPr>
          <w:rFonts w:ascii="Times New Roman" w:hAnsi="Times New Roman" w:cs="Times New Roman"/>
          <w:bCs/>
          <w:sz w:val="24"/>
          <w:szCs w:val="24"/>
          <w:lang w:val="en-GB"/>
        </w:rPr>
        <w:t>98</w:t>
      </w:r>
      <w:r w:rsidRPr="00AC36AA">
        <w:rPr>
          <w:rFonts w:ascii="Times New Roman" w:hAnsi="Times New Roman" w:cs="Times New Roman"/>
          <w:sz w:val="24"/>
          <w:szCs w:val="24"/>
          <w:lang w:val="en-GB"/>
        </w:rPr>
        <w:t>(5), 893–921.</w:t>
      </w:r>
    </w:p>
    <w:p w14:paraId="7637B235" w14:textId="77777777" w:rsidR="00275489" w:rsidRPr="00AC36AA" w:rsidRDefault="00275489" w:rsidP="00275489">
      <w:pPr>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Baumol, William J. (2002). </w:t>
      </w:r>
      <w:r w:rsidRPr="00AC36AA">
        <w:rPr>
          <w:rFonts w:ascii="Times New Roman" w:hAnsi="Times New Roman" w:cs="Times New Roman"/>
          <w:i/>
          <w:sz w:val="24"/>
          <w:szCs w:val="24"/>
          <w:lang w:val="en-GB"/>
        </w:rPr>
        <w:t xml:space="preserve">The Free-Market Innovation Machine: </w:t>
      </w:r>
      <w:proofErr w:type="spellStart"/>
      <w:r w:rsidRPr="00AC36AA">
        <w:rPr>
          <w:rFonts w:ascii="Times New Roman" w:hAnsi="Times New Roman" w:cs="Times New Roman"/>
          <w:i/>
          <w:sz w:val="24"/>
          <w:szCs w:val="24"/>
          <w:lang w:val="en-GB"/>
        </w:rPr>
        <w:t>Analyzing</w:t>
      </w:r>
      <w:proofErr w:type="spellEnd"/>
      <w:r w:rsidRPr="00AC36AA">
        <w:rPr>
          <w:rFonts w:ascii="Times New Roman" w:hAnsi="Times New Roman" w:cs="Times New Roman"/>
          <w:i/>
          <w:sz w:val="24"/>
          <w:szCs w:val="24"/>
          <w:lang w:val="en-GB"/>
        </w:rPr>
        <w:t xml:space="preserve"> the Growth Miracle of Capitalism</w:t>
      </w:r>
      <w:r w:rsidRPr="00AC36AA">
        <w:rPr>
          <w:rFonts w:ascii="Times New Roman" w:hAnsi="Times New Roman" w:cs="Times New Roman"/>
          <w:sz w:val="24"/>
          <w:szCs w:val="24"/>
          <w:lang w:val="en-GB"/>
        </w:rPr>
        <w:t>. Princeton, NJ: Princeton University Press.</w:t>
      </w:r>
    </w:p>
    <w:p w14:paraId="51BC7FA8"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Baumol, William J., Robert E. </w:t>
      </w:r>
      <w:proofErr w:type="spellStart"/>
      <w:r w:rsidRPr="00AC36AA">
        <w:rPr>
          <w:rFonts w:ascii="Times New Roman" w:hAnsi="Times New Roman" w:cs="Times New Roman"/>
          <w:sz w:val="24"/>
          <w:szCs w:val="24"/>
          <w:lang w:val="en-GB"/>
        </w:rPr>
        <w:t>Litan</w:t>
      </w:r>
      <w:proofErr w:type="spellEnd"/>
      <w:r w:rsidRPr="00AC36AA">
        <w:rPr>
          <w:rFonts w:ascii="Times New Roman" w:hAnsi="Times New Roman" w:cs="Times New Roman"/>
          <w:sz w:val="24"/>
          <w:szCs w:val="24"/>
          <w:lang w:val="en-GB"/>
        </w:rPr>
        <w:t xml:space="preserve">, and Carl J. Schramm (2007). </w:t>
      </w:r>
      <w:r w:rsidRPr="00AC36AA">
        <w:rPr>
          <w:rFonts w:ascii="Times New Roman" w:hAnsi="Times New Roman" w:cs="Times New Roman"/>
          <w:i/>
          <w:iCs/>
          <w:sz w:val="24"/>
          <w:szCs w:val="24"/>
          <w:lang w:val="en-GB"/>
        </w:rPr>
        <w:t>Good Capitalism, Bad Capitalism and the Economics of Growth and Prosperity</w:t>
      </w:r>
      <w:r w:rsidRPr="00AC36AA">
        <w:rPr>
          <w:rFonts w:ascii="Times New Roman" w:hAnsi="Times New Roman" w:cs="Times New Roman"/>
          <w:sz w:val="24"/>
          <w:szCs w:val="24"/>
          <w:lang w:val="en-GB"/>
        </w:rPr>
        <w:t>. New Haven, CT and London: Yale University Press.</w:t>
      </w:r>
    </w:p>
    <w:p w14:paraId="477A392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Baumol, William J. (2010). </w:t>
      </w:r>
      <w:r w:rsidRPr="00AC36AA">
        <w:rPr>
          <w:rFonts w:ascii="Times New Roman" w:hAnsi="Times New Roman" w:cs="Times New Roman"/>
          <w:i/>
          <w:sz w:val="24"/>
          <w:szCs w:val="24"/>
          <w:lang w:val="en-GB"/>
        </w:rPr>
        <w:t xml:space="preserve">The </w:t>
      </w:r>
      <w:proofErr w:type="spellStart"/>
      <w:r w:rsidRPr="00AC36AA">
        <w:rPr>
          <w:rFonts w:ascii="Times New Roman" w:hAnsi="Times New Roman" w:cs="Times New Roman"/>
          <w:i/>
          <w:sz w:val="24"/>
          <w:szCs w:val="24"/>
          <w:lang w:val="en-GB"/>
        </w:rPr>
        <w:t>Microtheory</w:t>
      </w:r>
      <w:proofErr w:type="spellEnd"/>
      <w:r w:rsidRPr="00AC36AA">
        <w:rPr>
          <w:rFonts w:ascii="Times New Roman" w:hAnsi="Times New Roman" w:cs="Times New Roman"/>
          <w:i/>
          <w:sz w:val="24"/>
          <w:szCs w:val="24"/>
          <w:lang w:val="en-GB"/>
        </w:rPr>
        <w:t xml:space="preserve"> of Innovative Entrepreneurship</w:t>
      </w:r>
      <w:r w:rsidRPr="00AC36AA">
        <w:rPr>
          <w:rFonts w:ascii="Times New Roman" w:hAnsi="Times New Roman" w:cs="Times New Roman"/>
          <w:sz w:val="24"/>
          <w:szCs w:val="24"/>
          <w:lang w:val="en-GB"/>
        </w:rPr>
        <w:t>. Princeton, NJ: Princeton University Press.</w:t>
      </w:r>
    </w:p>
    <w:p w14:paraId="36EF874D"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Béchard, Jean-Pierre, and Denis Grégoire (2005). “Entrepreneurship Education Research Revisited: The Case of Higher Education.” </w:t>
      </w:r>
      <w:r w:rsidRPr="00AC36AA">
        <w:rPr>
          <w:rFonts w:ascii="Times New Roman" w:hAnsi="Times New Roman" w:cs="Times New Roman"/>
          <w:i/>
          <w:sz w:val="24"/>
          <w:szCs w:val="24"/>
          <w:lang w:val="en-GB"/>
        </w:rPr>
        <w:t>Academy of Management Learning and Education</w:t>
      </w:r>
      <w:r w:rsidRPr="00AC36AA">
        <w:rPr>
          <w:rFonts w:ascii="Times New Roman" w:hAnsi="Times New Roman" w:cs="Times New Roman"/>
          <w:sz w:val="24"/>
          <w:szCs w:val="24"/>
          <w:lang w:val="en-GB"/>
        </w:rPr>
        <w:t xml:space="preserve"> 4(1), 22–43. </w:t>
      </w:r>
    </w:p>
    <w:p w14:paraId="1E2671A9"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 xml:space="preserve">Becker, Gary S. (1964). </w:t>
      </w:r>
      <w:r w:rsidRPr="00AC36AA">
        <w:rPr>
          <w:rFonts w:ascii="Times New Roman" w:hAnsi="Times New Roman" w:cs="Times New Roman"/>
          <w:i/>
          <w:sz w:val="24"/>
          <w:szCs w:val="24"/>
          <w:lang w:val="en-GB"/>
        </w:rPr>
        <w:t>Human Capital: A Theoretical and Empirical Analysis, with Special Reference to Education</w:t>
      </w:r>
      <w:r w:rsidRPr="00AC36AA">
        <w:rPr>
          <w:rFonts w:ascii="Times New Roman" w:hAnsi="Times New Roman" w:cs="Times New Roman"/>
          <w:sz w:val="24"/>
          <w:szCs w:val="24"/>
          <w:lang w:val="en-GB"/>
        </w:rPr>
        <w:t>. Chicago, IL: University of Chicago Press.</w:t>
      </w:r>
    </w:p>
    <w:p w14:paraId="43E32E52"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Becker, Gary S., and Kevin M. Murphy (2000). </w:t>
      </w:r>
      <w:r w:rsidRPr="00AC36AA">
        <w:rPr>
          <w:rFonts w:ascii="Times New Roman" w:hAnsi="Times New Roman" w:cs="Times New Roman"/>
          <w:i/>
          <w:sz w:val="24"/>
          <w:szCs w:val="24"/>
          <w:lang w:val="en-GB"/>
        </w:rPr>
        <w:t xml:space="preserve">Social Economics: Market </w:t>
      </w:r>
      <w:proofErr w:type="spellStart"/>
      <w:r w:rsidRPr="00AC36AA">
        <w:rPr>
          <w:rFonts w:ascii="Times New Roman" w:hAnsi="Times New Roman" w:cs="Times New Roman"/>
          <w:i/>
          <w:sz w:val="24"/>
          <w:szCs w:val="24"/>
          <w:lang w:val="en-GB"/>
        </w:rPr>
        <w:t>Behavior</w:t>
      </w:r>
      <w:proofErr w:type="spellEnd"/>
      <w:r w:rsidRPr="00AC36AA">
        <w:rPr>
          <w:rFonts w:ascii="Times New Roman" w:hAnsi="Times New Roman" w:cs="Times New Roman"/>
          <w:i/>
          <w:sz w:val="24"/>
          <w:szCs w:val="24"/>
          <w:lang w:val="en-GB"/>
        </w:rPr>
        <w:t xml:space="preserve"> in a Social Environment</w:t>
      </w:r>
      <w:r w:rsidRPr="00AC36AA">
        <w:rPr>
          <w:rFonts w:ascii="Times New Roman" w:hAnsi="Times New Roman" w:cs="Times New Roman"/>
          <w:sz w:val="24"/>
          <w:szCs w:val="24"/>
          <w:lang w:val="en-GB"/>
        </w:rPr>
        <w:t>. Boston, MA: Harvard University Press.</w:t>
      </w:r>
    </w:p>
    <w:p w14:paraId="7D74D607" w14:textId="77777777" w:rsidR="00275489" w:rsidRPr="00AC36AA" w:rsidRDefault="00275489" w:rsidP="00275489">
      <w:pPr>
        <w:spacing w:after="0" w:line="240" w:lineRule="auto"/>
        <w:ind w:left="426" w:hanging="426"/>
        <w:jc w:val="both"/>
        <w:rPr>
          <w:rFonts w:ascii="Times New Roman" w:hAnsi="Times New Roman" w:cs="Times New Roman"/>
          <w:sz w:val="24"/>
          <w:szCs w:val="24"/>
          <w:shd w:val="clear" w:color="auto" w:fill="FFFFFF"/>
          <w:lang w:val="en-GB"/>
        </w:rPr>
      </w:pPr>
      <w:r w:rsidRPr="00AC36AA">
        <w:rPr>
          <w:rFonts w:ascii="Times New Roman" w:hAnsi="Times New Roman" w:cs="Times New Roman"/>
          <w:sz w:val="24"/>
          <w:szCs w:val="24"/>
          <w:shd w:val="clear" w:color="auto" w:fill="FFFFFF"/>
          <w:lang w:val="en-GB"/>
        </w:rPr>
        <w:t>Begley, Thomas M., Wee</w:t>
      </w:r>
      <w:r w:rsidRPr="00AC36AA">
        <w:rPr>
          <w:rFonts w:ascii="Cambria Math" w:hAnsi="Cambria Math" w:cs="Cambria Math"/>
          <w:sz w:val="24"/>
          <w:szCs w:val="24"/>
          <w:shd w:val="clear" w:color="auto" w:fill="FFFFFF"/>
          <w:lang w:val="en-GB"/>
        </w:rPr>
        <w:t>‐</w:t>
      </w:r>
      <w:r w:rsidRPr="00AC36AA">
        <w:rPr>
          <w:rFonts w:ascii="Times New Roman" w:hAnsi="Times New Roman" w:cs="Times New Roman"/>
          <w:sz w:val="24"/>
          <w:szCs w:val="24"/>
          <w:shd w:val="clear" w:color="auto" w:fill="FFFFFF"/>
          <w:lang w:val="en-GB"/>
        </w:rPr>
        <w:t xml:space="preserve">Liang Tan, and Herbert </w:t>
      </w:r>
      <w:proofErr w:type="spellStart"/>
      <w:r w:rsidRPr="00AC36AA">
        <w:rPr>
          <w:rFonts w:ascii="Times New Roman" w:hAnsi="Times New Roman" w:cs="Times New Roman"/>
          <w:sz w:val="24"/>
          <w:szCs w:val="24"/>
          <w:shd w:val="clear" w:color="auto" w:fill="FFFFFF"/>
          <w:lang w:val="en-GB"/>
        </w:rPr>
        <w:t>Schoch</w:t>
      </w:r>
      <w:proofErr w:type="spellEnd"/>
      <w:r w:rsidRPr="00AC36AA">
        <w:rPr>
          <w:rFonts w:ascii="Times New Roman" w:hAnsi="Times New Roman" w:cs="Times New Roman"/>
          <w:sz w:val="24"/>
          <w:szCs w:val="24"/>
          <w:shd w:val="clear" w:color="auto" w:fill="FFFFFF"/>
          <w:lang w:val="en-GB"/>
        </w:rPr>
        <w:t xml:space="preserve"> (2005). “Politico</w:t>
      </w:r>
      <w:r w:rsidRPr="00AC36AA">
        <w:rPr>
          <w:rFonts w:ascii="Cambria Math" w:hAnsi="Cambria Math" w:cs="Cambria Math"/>
          <w:sz w:val="24"/>
          <w:szCs w:val="24"/>
          <w:shd w:val="clear" w:color="auto" w:fill="FFFFFF"/>
          <w:lang w:val="en-GB"/>
        </w:rPr>
        <w:t>‐</w:t>
      </w:r>
      <w:r w:rsidRPr="00AC36AA">
        <w:rPr>
          <w:rFonts w:ascii="Times New Roman" w:hAnsi="Times New Roman" w:cs="Times New Roman"/>
          <w:sz w:val="24"/>
          <w:szCs w:val="24"/>
          <w:shd w:val="clear" w:color="auto" w:fill="FFFFFF"/>
          <w:lang w:val="en-GB"/>
        </w:rPr>
        <w:t>Economic Factors Associated with Interest in Starting a Business: A Multi</w:t>
      </w:r>
      <w:r w:rsidRPr="00AC36AA">
        <w:rPr>
          <w:rFonts w:ascii="Cambria Math" w:hAnsi="Cambria Math" w:cs="Cambria Math"/>
          <w:sz w:val="24"/>
          <w:szCs w:val="24"/>
          <w:shd w:val="clear" w:color="auto" w:fill="FFFFFF"/>
          <w:lang w:val="en-GB"/>
        </w:rPr>
        <w:t>‐</w:t>
      </w:r>
      <w:r w:rsidRPr="00AC36AA">
        <w:rPr>
          <w:rFonts w:ascii="Times New Roman" w:hAnsi="Times New Roman" w:cs="Times New Roman"/>
          <w:sz w:val="24"/>
          <w:szCs w:val="24"/>
          <w:shd w:val="clear" w:color="auto" w:fill="FFFFFF"/>
          <w:lang w:val="en-GB"/>
        </w:rPr>
        <w:t xml:space="preserve">Country Study.” </w:t>
      </w:r>
      <w:r w:rsidRPr="00AC36AA">
        <w:rPr>
          <w:rFonts w:ascii="Times New Roman" w:hAnsi="Times New Roman" w:cs="Times New Roman"/>
          <w:i/>
          <w:iCs/>
          <w:sz w:val="24"/>
          <w:szCs w:val="24"/>
          <w:shd w:val="clear" w:color="auto" w:fill="FFFFFF"/>
          <w:lang w:val="en-GB"/>
        </w:rPr>
        <w:t>Entrepreneurship Theory and Practice</w:t>
      </w:r>
      <w:r w:rsidRPr="00AC36AA">
        <w:rPr>
          <w:rStyle w:val="apple-converted-space"/>
          <w:rFonts w:ascii="Times New Roman" w:hAnsi="Times New Roman"/>
          <w:sz w:val="24"/>
          <w:szCs w:val="24"/>
          <w:shd w:val="clear" w:color="auto" w:fill="FFFFFF"/>
          <w:lang w:val="en-GB"/>
        </w:rPr>
        <w:t xml:space="preserve"> </w:t>
      </w:r>
      <w:r w:rsidRPr="00AC36AA">
        <w:rPr>
          <w:rFonts w:ascii="Times New Roman" w:hAnsi="Times New Roman" w:cs="Times New Roman"/>
          <w:sz w:val="24"/>
          <w:szCs w:val="24"/>
          <w:shd w:val="clear" w:color="auto" w:fill="FFFFFF"/>
          <w:lang w:val="en-GB"/>
        </w:rPr>
        <w:t>29(1), 35–55.</w:t>
      </w:r>
    </w:p>
    <w:p w14:paraId="0643CD5F"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Becker, Bo, and Jens Josephson (2016). </w:t>
      </w:r>
      <w:proofErr w:type="gramStart"/>
      <w:r w:rsidRPr="00AC36AA">
        <w:rPr>
          <w:rFonts w:ascii="Times New Roman" w:hAnsi="Times New Roman" w:cs="Times New Roman"/>
          <w:sz w:val="24"/>
          <w:szCs w:val="24"/>
          <w:lang w:val="en-GB"/>
        </w:rPr>
        <w:t>”Insolvency</w:t>
      </w:r>
      <w:proofErr w:type="gramEnd"/>
      <w:r w:rsidRPr="00AC36AA">
        <w:rPr>
          <w:rFonts w:ascii="Times New Roman" w:hAnsi="Times New Roman" w:cs="Times New Roman"/>
          <w:sz w:val="24"/>
          <w:szCs w:val="24"/>
          <w:lang w:val="en-GB"/>
        </w:rPr>
        <w:t xml:space="preserve"> Resolution and the Missing High Yield Bond Markets.” </w:t>
      </w:r>
      <w:r w:rsidRPr="00AC36AA">
        <w:rPr>
          <w:rStyle w:val="Emphasis"/>
          <w:rFonts w:ascii="Times New Roman" w:hAnsi="Times New Roman"/>
          <w:sz w:val="24"/>
          <w:szCs w:val="24"/>
          <w:lang w:val="en-GB"/>
        </w:rPr>
        <w:t>Review of Financial Studies</w:t>
      </w:r>
      <w:r w:rsidRPr="00AC36AA">
        <w:rPr>
          <w:rFonts w:ascii="Times New Roman" w:hAnsi="Times New Roman" w:cs="Times New Roman"/>
          <w:sz w:val="24"/>
          <w:szCs w:val="24"/>
          <w:lang w:val="en-GB"/>
        </w:rPr>
        <w:t>, forthcoming.</w:t>
      </w:r>
    </w:p>
    <w:p w14:paraId="722A6E88" w14:textId="77777777" w:rsidR="00275489" w:rsidRPr="00AC36AA" w:rsidRDefault="00275489" w:rsidP="00275489">
      <w:pPr>
        <w:spacing w:after="60" w:line="240" w:lineRule="auto"/>
        <w:ind w:left="357" w:hanging="357"/>
        <w:rPr>
          <w:rFonts w:ascii="Times New Roman" w:eastAsia="Times New Roman" w:hAnsi="Times New Roman" w:cs="Times New Roman"/>
          <w:sz w:val="24"/>
          <w:szCs w:val="24"/>
          <w:lang w:val="en-GB"/>
        </w:rPr>
      </w:pPr>
      <w:r w:rsidRPr="00AC36AA">
        <w:rPr>
          <w:rFonts w:ascii="Times New Roman" w:eastAsia="Times New Roman" w:hAnsi="Times New Roman" w:cs="Times New Roman"/>
          <w:sz w:val="24"/>
          <w:szCs w:val="24"/>
          <w:lang w:val="en-GB"/>
        </w:rPr>
        <w:t xml:space="preserve">Bengtsson, Ola, and John Hand (2013). “Employee Compensation in </w:t>
      </w:r>
      <w:r w:rsidRPr="00AC36AA">
        <w:rPr>
          <w:rFonts w:ascii="Times New Roman" w:hAnsi="Times New Roman" w:cs="Times New Roman"/>
          <w:bCs/>
          <w:spacing w:val="-4"/>
          <w:kern w:val="36"/>
          <w:sz w:val="24"/>
          <w:szCs w:val="24"/>
          <w:lang w:val="en-GB"/>
        </w:rPr>
        <w:t>Entrepreneurial Companies.</w:t>
      </w:r>
      <w:r w:rsidRPr="00AC36AA">
        <w:rPr>
          <w:rFonts w:ascii="Times New Roman" w:eastAsia="Times New Roman" w:hAnsi="Times New Roman" w:cs="Times New Roman"/>
          <w:sz w:val="24"/>
          <w:szCs w:val="24"/>
          <w:lang w:val="en-GB"/>
        </w:rPr>
        <w:t xml:space="preserve">” </w:t>
      </w:r>
      <w:r w:rsidRPr="00AC36AA">
        <w:rPr>
          <w:rFonts w:ascii="Times New Roman" w:hAnsi="Times New Roman" w:cs="Times New Roman"/>
          <w:bCs/>
          <w:i/>
          <w:iCs/>
          <w:spacing w:val="-4"/>
          <w:sz w:val="24"/>
          <w:szCs w:val="24"/>
          <w:lang w:val="en-GB"/>
        </w:rPr>
        <w:t>Journal of Economics and Management Strategy</w:t>
      </w:r>
      <w:r w:rsidRPr="00AC36AA">
        <w:rPr>
          <w:rFonts w:ascii="Times New Roman" w:hAnsi="Times New Roman" w:cs="Times New Roman"/>
          <w:bCs/>
          <w:spacing w:val="-4"/>
          <w:sz w:val="24"/>
          <w:szCs w:val="24"/>
          <w:lang w:val="en-GB"/>
        </w:rPr>
        <w:t xml:space="preserve"> 22(2), 312–340. </w:t>
      </w:r>
    </w:p>
    <w:p w14:paraId="60DF3A03"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Berggren, </w:t>
      </w:r>
      <w:proofErr w:type="spellStart"/>
      <w:r w:rsidRPr="00AC36AA">
        <w:rPr>
          <w:rFonts w:ascii="Times New Roman" w:hAnsi="Times New Roman" w:cs="Times New Roman"/>
          <w:sz w:val="24"/>
          <w:szCs w:val="24"/>
          <w:lang w:val="en-GB"/>
        </w:rPr>
        <w:t>Niclas</w:t>
      </w:r>
      <w:proofErr w:type="spellEnd"/>
      <w:r w:rsidRPr="00AC36AA">
        <w:rPr>
          <w:rFonts w:ascii="Times New Roman" w:hAnsi="Times New Roman" w:cs="Times New Roman"/>
          <w:sz w:val="24"/>
          <w:szCs w:val="24"/>
          <w:lang w:val="en-GB"/>
        </w:rPr>
        <w:t xml:space="preserve">, and Henrik </w:t>
      </w:r>
      <w:proofErr w:type="spellStart"/>
      <w:r w:rsidRPr="00AC36AA">
        <w:rPr>
          <w:rFonts w:ascii="Times New Roman" w:hAnsi="Times New Roman" w:cs="Times New Roman"/>
          <w:sz w:val="24"/>
          <w:szCs w:val="24"/>
          <w:lang w:val="en-GB"/>
        </w:rPr>
        <w:t>Jordahl</w:t>
      </w:r>
      <w:proofErr w:type="spellEnd"/>
      <w:r w:rsidRPr="00AC36AA">
        <w:rPr>
          <w:rFonts w:ascii="Times New Roman" w:hAnsi="Times New Roman" w:cs="Times New Roman"/>
          <w:sz w:val="24"/>
          <w:szCs w:val="24"/>
          <w:lang w:val="en-GB"/>
        </w:rPr>
        <w:t xml:space="preserve"> (2006). </w:t>
      </w:r>
      <w:proofErr w:type="gramStart"/>
      <w:r w:rsidRPr="00AC36AA">
        <w:rPr>
          <w:rFonts w:ascii="Times New Roman" w:hAnsi="Times New Roman" w:cs="Times New Roman"/>
          <w:sz w:val="24"/>
          <w:szCs w:val="24"/>
          <w:lang w:val="en-GB"/>
        </w:rPr>
        <w:t>”Free</w:t>
      </w:r>
      <w:proofErr w:type="gramEnd"/>
      <w:r w:rsidRPr="00AC36AA">
        <w:rPr>
          <w:rFonts w:ascii="Times New Roman" w:hAnsi="Times New Roman" w:cs="Times New Roman"/>
          <w:sz w:val="24"/>
          <w:szCs w:val="24"/>
          <w:lang w:val="en-GB"/>
        </w:rPr>
        <w:t xml:space="preserve"> to Trust? Economic Freedom and Social Capital.” </w:t>
      </w:r>
      <w:proofErr w:type="spellStart"/>
      <w:r w:rsidRPr="00AC36AA">
        <w:rPr>
          <w:rFonts w:ascii="Times New Roman" w:hAnsi="Times New Roman" w:cs="Times New Roman"/>
          <w:i/>
          <w:sz w:val="24"/>
          <w:szCs w:val="24"/>
          <w:lang w:val="en-GB"/>
        </w:rPr>
        <w:t>Kyklos</w:t>
      </w:r>
      <w:proofErr w:type="spellEnd"/>
      <w:r w:rsidRPr="00AC36AA">
        <w:rPr>
          <w:rFonts w:ascii="Times New Roman" w:hAnsi="Times New Roman" w:cs="Times New Roman"/>
          <w:sz w:val="24"/>
          <w:szCs w:val="24"/>
          <w:lang w:val="en-GB"/>
        </w:rPr>
        <w:t xml:space="preserve"> 59(2 Berggren, </w:t>
      </w:r>
      <w:proofErr w:type="spellStart"/>
      <w:r w:rsidRPr="00AC36AA">
        <w:rPr>
          <w:rFonts w:ascii="Times New Roman" w:hAnsi="Times New Roman" w:cs="Times New Roman"/>
          <w:sz w:val="24"/>
          <w:szCs w:val="24"/>
          <w:lang w:val="en-GB"/>
        </w:rPr>
        <w:t>Niclas</w:t>
      </w:r>
      <w:proofErr w:type="spellEnd"/>
      <w:r w:rsidRPr="00AC36AA">
        <w:rPr>
          <w:rFonts w:ascii="Times New Roman" w:hAnsi="Times New Roman" w:cs="Times New Roman"/>
          <w:sz w:val="24"/>
          <w:szCs w:val="24"/>
          <w:lang w:val="en-GB"/>
        </w:rPr>
        <w:t xml:space="preserve"> and Henrik </w:t>
      </w:r>
      <w:proofErr w:type="spellStart"/>
      <w:r w:rsidRPr="00AC36AA">
        <w:rPr>
          <w:rFonts w:ascii="Times New Roman" w:hAnsi="Times New Roman" w:cs="Times New Roman"/>
          <w:sz w:val="24"/>
          <w:szCs w:val="24"/>
          <w:lang w:val="en-GB"/>
        </w:rPr>
        <w:t>Jordahl</w:t>
      </w:r>
      <w:proofErr w:type="spellEnd"/>
      <w:r w:rsidRPr="00AC36AA">
        <w:rPr>
          <w:rFonts w:ascii="Times New Roman" w:hAnsi="Times New Roman" w:cs="Times New Roman"/>
          <w:sz w:val="24"/>
          <w:szCs w:val="24"/>
          <w:lang w:val="en-GB"/>
        </w:rPr>
        <w:t xml:space="preserve"> (2006). </w:t>
      </w:r>
      <w:proofErr w:type="gramStart"/>
      <w:r w:rsidRPr="00AC36AA">
        <w:rPr>
          <w:rFonts w:ascii="Times New Roman" w:hAnsi="Times New Roman" w:cs="Times New Roman"/>
          <w:sz w:val="24"/>
          <w:szCs w:val="24"/>
          <w:lang w:val="en-GB"/>
        </w:rPr>
        <w:t>”Free</w:t>
      </w:r>
      <w:proofErr w:type="gramEnd"/>
      <w:r w:rsidRPr="00AC36AA">
        <w:rPr>
          <w:rFonts w:ascii="Times New Roman" w:hAnsi="Times New Roman" w:cs="Times New Roman"/>
          <w:sz w:val="24"/>
          <w:szCs w:val="24"/>
          <w:lang w:val="en-GB"/>
        </w:rPr>
        <w:t xml:space="preserve"> to Trust? Economic Freedom and Social Capital.” </w:t>
      </w:r>
      <w:proofErr w:type="spellStart"/>
      <w:r w:rsidRPr="00AC36AA">
        <w:rPr>
          <w:rFonts w:ascii="Times New Roman" w:hAnsi="Times New Roman" w:cs="Times New Roman"/>
          <w:i/>
          <w:sz w:val="24"/>
          <w:szCs w:val="24"/>
          <w:lang w:val="en-GB"/>
        </w:rPr>
        <w:t>Kyklos</w:t>
      </w:r>
      <w:proofErr w:type="spellEnd"/>
      <w:r w:rsidRPr="00AC36AA">
        <w:rPr>
          <w:rFonts w:ascii="Times New Roman" w:hAnsi="Times New Roman" w:cs="Times New Roman"/>
          <w:sz w:val="24"/>
          <w:szCs w:val="24"/>
          <w:lang w:val="en-GB"/>
        </w:rPr>
        <w:t>), 141–169.</w:t>
      </w:r>
    </w:p>
    <w:p w14:paraId="6EC1606D"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Bergh, Andreas, and Christian Bjørnskov (2011). “Historical Trust Levels Predict the Current Size of the Welfare State.” </w:t>
      </w:r>
      <w:proofErr w:type="spellStart"/>
      <w:r w:rsidRPr="00AC36AA">
        <w:rPr>
          <w:rFonts w:ascii="Times New Roman" w:hAnsi="Times New Roman" w:cs="Times New Roman"/>
          <w:i/>
          <w:sz w:val="24"/>
          <w:szCs w:val="24"/>
          <w:lang w:val="en-GB"/>
        </w:rPr>
        <w:t>Kyklos</w:t>
      </w:r>
      <w:proofErr w:type="spellEnd"/>
      <w:r w:rsidRPr="00AC36AA">
        <w:rPr>
          <w:rFonts w:ascii="Times New Roman" w:hAnsi="Times New Roman" w:cs="Times New Roman"/>
          <w:sz w:val="24"/>
          <w:szCs w:val="24"/>
          <w:lang w:val="en-GB"/>
        </w:rPr>
        <w:t xml:space="preserve"> 64(1), 1–19.</w:t>
      </w:r>
    </w:p>
    <w:p w14:paraId="0B9D1F8D"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Bergman, Mats, Per Johansson, Sofia Lundberg, and </w:t>
      </w:r>
      <w:proofErr w:type="spellStart"/>
      <w:r w:rsidRPr="00AC36AA">
        <w:rPr>
          <w:rFonts w:ascii="Times New Roman" w:hAnsi="Times New Roman" w:cs="Times New Roman"/>
          <w:sz w:val="24"/>
          <w:szCs w:val="24"/>
          <w:lang w:val="en-GB"/>
        </w:rPr>
        <w:t>Giacarlo</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Spagnolo</w:t>
      </w:r>
      <w:proofErr w:type="spellEnd"/>
      <w:r w:rsidRPr="00AC36AA">
        <w:rPr>
          <w:rFonts w:ascii="Times New Roman" w:hAnsi="Times New Roman" w:cs="Times New Roman"/>
          <w:sz w:val="24"/>
          <w:szCs w:val="24"/>
          <w:lang w:val="en-GB"/>
        </w:rPr>
        <w:t xml:space="preserve"> (2016). “Privatization and Quality: Evidence from Elderly Care in Sweden.” </w:t>
      </w:r>
      <w:r w:rsidRPr="00AC36AA">
        <w:rPr>
          <w:rFonts w:ascii="Times New Roman" w:hAnsi="Times New Roman" w:cs="Times New Roman"/>
          <w:i/>
          <w:iCs/>
          <w:sz w:val="24"/>
          <w:szCs w:val="24"/>
          <w:lang w:val="en-GB"/>
        </w:rPr>
        <w:t>Journal of Health Economics</w:t>
      </w:r>
      <w:r w:rsidRPr="00AC36AA">
        <w:rPr>
          <w:rFonts w:ascii="Times New Roman" w:hAnsi="Times New Roman" w:cs="Times New Roman"/>
          <w:sz w:val="24"/>
          <w:szCs w:val="24"/>
          <w:lang w:val="en-GB"/>
        </w:rPr>
        <w:t xml:space="preserve"> 49(September), 109–119.</w:t>
      </w:r>
    </w:p>
    <w:p w14:paraId="25D0118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Berkowitz, Daniel, Katharina Pistor, and Jean-Francois Richard (2003). “Economic Development, Legality, and the Transplant Effect.” </w:t>
      </w:r>
      <w:r w:rsidRPr="00AC36AA">
        <w:rPr>
          <w:rFonts w:ascii="Times New Roman" w:hAnsi="Times New Roman" w:cs="Times New Roman"/>
          <w:i/>
          <w:sz w:val="24"/>
          <w:szCs w:val="24"/>
          <w:lang w:val="en-GB"/>
        </w:rPr>
        <w:t>European Economic Review</w:t>
      </w:r>
      <w:r w:rsidRPr="00AC36AA">
        <w:rPr>
          <w:rFonts w:ascii="Times New Roman" w:hAnsi="Times New Roman" w:cs="Times New Roman"/>
          <w:sz w:val="24"/>
          <w:szCs w:val="24"/>
          <w:lang w:val="en-GB"/>
        </w:rPr>
        <w:t xml:space="preserve"> 47(1), 165–195. </w:t>
      </w:r>
    </w:p>
    <w:p w14:paraId="3A3E4A4E" w14:textId="77777777" w:rsidR="00275489" w:rsidRPr="00AC36AA" w:rsidRDefault="00275489" w:rsidP="00633D6B">
      <w:pPr>
        <w:spacing w:after="0" w:line="240" w:lineRule="auto"/>
        <w:ind w:left="425" w:hanging="425"/>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Besley, Timothy, and Robin Burgess. (2003) “Halving Global Poverty.” </w:t>
      </w:r>
      <w:r w:rsidRPr="00AC36AA">
        <w:rPr>
          <w:rFonts w:ascii="Times New Roman" w:eastAsia="Times New Roman" w:hAnsi="Times New Roman" w:cs="Times New Roman"/>
          <w:i/>
          <w:iCs/>
          <w:sz w:val="24"/>
          <w:szCs w:val="24"/>
          <w:shd w:val="clear" w:color="auto" w:fill="FFFFFF"/>
          <w:lang w:val="en-GB" w:eastAsia="sv-SE"/>
        </w:rPr>
        <w:t>Journal of Economic Perspectives</w:t>
      </w:r>
      <w:r w:rsidRPr="00AC36AA">
        <w:rPr>
          <w:rFonts w:ascii="Times New Roman" w:eastAsia="Times New Roman" w:hAnsi="Times New Roman" w:cs="Times New Roman"/>
          <w:sz w:val="24"/>
          <w:szCs w:val="24"/>
          <w:shd w:val="clear" w:color="auto" w:fill="FFFFFF"/>
          <w:lang w:val="en-GB" w:eastAsia="sv-SE"/>
        </w:rPr>
        <w:t xml:space="preserve"> 17(3), 3–22.</w:t>
      </w:r>
    </w:p>
    <w:p w14:paraId="02B56463"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Besley, Timothy, and </w:t>
      </w:r>
      <w:proofErr w:type="spellStart"/>
      <w:r w:rsidRPr="00AC36AA">
        <w:rPr>
          <w:rFonts w:ascii="Times New Roman" w:hAnsi="Times New Roman" w:cs="Times New Roman"/>
          <w:sz w:val="24"/>
          <w:szCs w:val="24"/>
          <w:lang w:val="en-GB"/>
        </w:rPr>
        <w:t>Maitreesh</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Ghatak</w:t>
      </w:r>
      <w:proofErr w:type="spellEnd"/>
      <w:r w:rsidRPr="00AC36AA">
        <w:rPr>
          <w:rFonts w:ascii="Times New Roman" w:hAnsi="Times New Roman" w:cs="Times New Roman"/>
          <w:sz w:val="24"/>
          <w:szCs w:val="24"/>
          <w:lang w:val="en-GB"/>
        </w:rPr>
        <w:t xml:space="preserve"> (2010). “Property Rights and Economic Development.” In Dani Rodrik and Mark R. </w:t>
      </w:r>
      <w:proofErr w:type="spellStart"/>
      <w:r w:rsidRPr="00AC36AA">
        <w:rPr>
          <w:rFonts w:ascii="Times New Roman" w:hAnsi="Times New Roman" w:cs="Times New Roman"/>
          <w:sz w:val="24"/>
          <w:szCs w:val="24"/>
          <w:lang w:val="en-GB"/>
        </w:rPr>
        <w:t>Rosenzweig</w:t>
      </w:r>
      <w:proofErr w:type="spellEnd"/>
      <w:r w:rsidRPr="00AC36AA">
        <w:rPr>
          <w:rFonts w:ascii="Times New Roman" w:hAnsi="Times New Roman" w:cs="Times New Roman"/>
          <w:sz w:val="24"/>
          <w:szCs w:val="24"/>
          <w:lang w:val="en-GB"/>
        </w:rPr>
        <w:t xml:space="preserve">, eds., </w:t>
      </w:r>
      <w:r w:rsidRPr="00AC36AA">
        <w:rPr>
          <w:rFonts w:ascii="Times New Roman" w:hAnsi="Times New Roman" w:cs="Times New Roman"/>
          <w:i/>
          <w:sz w:val="24"/>
          <w:szCs w:val="24"/>
          <w:lang w:val="en-GB"/>
        </w:rPr>
        <w:t>Handbook of Development Economics</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Volume 5</w:t>
      </w:r>
      <w:r w:rsidRPr="00AC36AA">
        <w:rPr>
          <w:rFonts w:ascii="Times New Roman" w:hAnsi="Times New Roman" w:cs="Times New Roman"/>
          <w:sz w:val="24"/>
          <w:szCs w:val="24"/>
          <w:lang w:val="en-GB"/>
        </w:rPr>
        <w:t xml:space="preserve"> (pp. 4525–4595). Amsterdam: North-Holland.</w:t>
      </w:r>
    </w:p>
    <w:p w14:paraId="03D8D979"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Bhidé, Amar (2008). </w:t>
      </w:r>
      <w:r w:rsidRPr="00AC36AA">
        <w:rPr>
          <w:rStyle w:val="a-size-extra-large"/>
          <w:rFonts w:ascii="Times New Roman" w:hAnsi="Times New Roman" w:cs="Times New Roman"/>
          <w:i/>
          <w:sz w:val="24"/>
          <w:szCs w:val="24"/>
          <w:lang w:val="en-GB"/>
        </w:rPr>
        <w:t>The Venturesome Economy: How Innovation Sustains Prosperity in a More Connected World</w:t>
      </w:r>
      <w:r w:rsidRPr="00AC36AA">
        <w:rPr>
          <w:rStyle w:val="a-size-extra-large"/>
          <w:rFonts w:ascii="Times New Roman" w:hAnsi="Times New Roman" w:cs="Times New Roman"/>
          <w:sz w:val="24"/>
          <w:szCs w:val="24"/>
          <w:lang w:val="en-GB"/>
        </w:rPr>
        <w:t>. Princeton: NJ: Princeton University Press.</w:t>
      </w:r>
    </w:p>
    <w:p w14:paraId="311BB095"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Birch, David (2006). “What Have We Learned?” </w:t>
      </w:r>
      <w:r w:rsidRPr="00AC36AA">
        <w:rPr>
          <w:rFonts w:ascii="Times New Roman" w:hAnsi="Times New Roman" w:cs="Times New Roman"/>
          <w:i/>
          <w:sz w:val="24"/>
          <w:szCs w:val="24"/>
          <w:lang w:val="en-GB"/>
        </w:rPr>
        <w:t xml:space="preserve">Foundations and Trends in Entrepreneurship </w:t>
      </w:r>
      <w:r w:rsidRPr="00AC36AA">
        <w:rPr>
          <w:rFonts w:ascii="Times New Roman" w:hAnsi="Times New Roman" w:cs="Times New Roman"/>
          <w:sz w:val="24"/>
          <w:szCs w:val="24"/>
          <w:lang w:val="en-GB"/>
        </w:rPr>
        <w:t>2(3), 57–62.</w:t>
      </w:r>
    </w:p>
    <w:p w14:paraId="0E520265"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Bjørnskov, Christian, and Nicolai J. Foss (2013). “How Strategic Entrepreneurship and the Institutional Context Drive Economic Growth.” </w:t>
      </w:r>
      <w:r w:rsidRPr="00AC36AA">
        <w:rPr>
          <w:rFonts w:ascii="Times New Roman" w:eastAsia="Times New Roman" w:hAnsi="Times New Roman" w:cs="Times New Roman"/>
          <w:i/>
          <w:sz w:val="24"/>
          <w:szCs w:val="24"/>
          <w:shd w:val="clear" w:color="auto" w:fill="FFFFFF"/>
          <w:lang w:val="en-GB" w:eastAsia="sv-SE"/>
        </w:rPr>
        <w:t>Strategic Entrepreneurship Journal</w:t>
      </w:r>
      <w:r w:rsidRPr="00AC36AA">
        <w:rPr>
          <w:rFonts w:ascii="Times New Roman" w:eastAsia="Times New Roman" w:hAnsi="Times New Roman" w:cs="Times New Roman"/>
          <w:sz w:val="24"/>
          <w:szCs w:val="24"/>
          <w:shd w:val="clear" w:color="auto" w:fill="FFFFFF"/>
          <w:lang w:val="en-GB" w:eastAsia="sv-SE"/>
        </w:rPr>
        <w:t xml:space="preserve"> 7(1), 50–69.</w:t>
      </w:r>
    </w:p>
    <w:p w14:paraId="7B328659" w14:textId="77777777" w:rsidR="00275489" w:rsidRPr="00AC36AA" w:rsidRDefault="00275489" w:rsidP="00275489">
      <w:pPr>
        <w:spacing w:after="0" w:line="240" w:lineRule="auto"/>
        <w:ind w:left="426" w:hanging="426"/>
        <w:jc w:val="both"/>
        <w:rPr>
          <w:rFonts w:ascii="Times New Roman" w:eastAsia="Times New Roman" w:hAnsi="Times New Roman" w:cs="Times New Roman"/>
          <w:sz w:val="24"/>
          <w:szCs w:val="24"/>
          <w:shd w:val="clear" w:color="auto" w:fill="FFFFFF"/>
          <w:lang w:val="en-GB" w:eastAsia="sv-SE"/>
        </w:rPr>
      </w:pPr>
      <w:proofErr w:type="spellStart"/>
      <w:r w:rsidRPr="00AC36AA">
        <w:rPr>
          <w:rFonts w:ascii="Times New Roman" w:eastAsia="Times New Roman" w:hAnsi="Times New Roman" w:cs="Times New Roman"/>
          <w:sz w:val="24"/>
          <w:szCs w:val="24"/>
          <w:shd w:val="clear" w:color="auto" w:fill="FFFFFF"/>
          <w:lang w:val="en-GB" w:eastAsia="sv-SE"/>
        </w:rPr>
        <w:t>Boldrin</w:t>
      </w:r>
      <w:proofErr w:type="spellEnd"/>
      <w:r w:rsidRPr="00AC36AA">
        <w:rPr>
          <w:rFonts w:ascii="Times New Roman" w:eastAsia="Times New Roman" w:hAnsi="Times New Roman" w:cs="Times New Roman"/>
          <w:sz w:val="24"/>
          <w:szCs w:val="24"/>
          <w:shd w:val="clear" w:color="auto" w:fill="FFFFFF"/>
          <w:lang w:val="en-GB" w:eastAsia="sv-SE"/>
        </w:rPr>
        <w:t xml:space="preserve">, Michael, and David K. Levine (2013). </w:t>
      </w:r>
      <w:proofErr w:type="gramStart"/>
      <w:r w:rsidRPr="00AC36AA">
        <w:rPr>
          <w:rFonts w:ascii="Times New Roman" w:eastAsia="Times New Roman" w:hAnsi="Times New Roman" w:cs="Times New Roman"/>
          <w:sz w:val="24"/>
          <w:szCs w:val="24"/>
          <w:shd w:val="clear" w:color="auto" w:fill="FFFFFF"/>
          <w:lang w:val="en-GB" w:eastAsia="sv-SE"/>
        </w:rPr>
        <w:t>”The</w:t>
      </w:r>
      <w:proofErr w:type="gramEnd"/>
      <w:r w:rsidRPr="00AC36AA">
        <w:rPr>
          <w:rFonts w:ascii="Times New Roman" w:eastAsia="Times New Roman" w:hAnsi="Times New Roman" w:cs="Times New Roman"/>
          <w:sz w:val="24"/>
          <w:szCs w:val="24"/>
          <w:shd w:val="clear" w:color="auto" w:fill="FFFFFF"/>
          <w:lang w:val="en-GB" w:eastAsia="sv-SE"/>
        </w:rPr>
        <w:t xml:space="preserve"> Case against Patents.”</w:t>
      </w:r>
      <w:r w:rsidRPr="00AC36AA">
        <w:rPr>
          <w:rFonts w:ascii="Times New Roman" w:eastAsia="Times New Roman" w:hAnsi="Times New Roman" w:cs="Times New Roman"/>
          <w:i/>
          <w:iCs/>
          <w:sz w:val="24"/>
          <w:szCs w:val="24"/>
          <w:shd w:val="clear" w:color="auto" w:fill="FFFFFF"/>
          <w:lang w:val="en-GB" w:eastAsia="sv-SE"/>
        </w:rPr>
        <w:t xml:space="preserve"> Journal of Economic Perspectives</w:t>
      </w:r>
      <w:r w:rsidRPr="00AC36AA">
        <w:rPr>
          <w:rFonts w:ascii="Times New Roman" w:eastAsia="Times New Roman" w:hAnsi="Times New Roman" w:cs="Times New Roman"/>
          <w:sz w:val="24"/>
          <w:szCs w:val="24"/>
          <w:shd w:val="clear" w:color="auto" w:fill="FFFFFF"/>
          <w:lang w:val="en-GB" w:eastAsia="sv-SE"/>
        </w:rPr>
        <w:t xml:space="preserve"> </w:t>
      </w:r>
      <w:r w:rsidRPr="00AC36AA">
        <w:rPr>
          <w:rFonts w:ascii="Times New Roman" w:eastAsia="Times New Roman" w:hAnsi="Times New Roman" w:cs="Times New Roman"/>
          <w:i/>
          <w:iCs/>
          <w:sz w:val="24"/>
          <w:szCs w:val="24"/>
          <w:shd w:val="clear" w:color="auto" w:fill="FFFFFF"/>
          <w:lang w:val="en-GB" w:eastAsia="sv-SE"/>
        </w:rPr>
        <w:t>27</w:t>
      </w:r>
      <w:r w:rsidRPr="00AC36AA">
        <w:rPr>
          <w:rFonts w:ascii="Times New Roman" w:eastAsia="Times New Roman" w:hAnsi="Times New Roman" w:cs="Times New Roman"/>
          <w:sz w:val="24"/>
          <w:szCs w:val="24"/>
          <w:shd w:val="clear" w:color="auto" w:fill="FFFFFF"/>
          <w:lang w:val="en-GB" w:eastAsia="sv-SE"/>
        </w:rPr>
        <w:t>(1), 3–22.</w:t>
      </w:r>
    </w:p>
    <w:p w14:paraId="5C59043C" w14:textId="77777777" w:rsidR="00275489" w:rsidRPr="00AC36AA" w:rsidRDefault="00275489" w:rsidP="00275489">
      <w:pPr>
        <w:spacing w:after="0" w:line="240" w:lineRule="auto"/>
        <w:ind w:left="426" w:hanging="426"/>
        <w:jc w:val="both"/>
        <w:rPr>
          <w:rFonts w:ascii="Times New Roman" w:eastAsia="Times New Roman" w:hAnsi="Times New Roman" w:cs="Times New Roman"/>
          <w:sz w:val="24"/>
          <w:szCs w:val="24"/>
          <w:shd w:val="clear" w:color="auto" w:fill="FFFFFF"/>
          <w:lang w:val="en-GB" w:eastAsia="sv-SE"/>
        </w:rPr>
      </w:pPr>
      <w:r w:rsidRPr="00AC36AA">
        <w:rPr>
          <w:rFonts w:ascii="Times New Roman" w:hAnsi="Times New Roman" w:cs="Times New Roman"/>
          <w:sz w:val="24"/>
          <w:szCs w:val="24"/>
          <w:lang w:val="en-GB"/>
        </w:rPr>
        <w:t xml:space="preserve">Bottazzi, Laura, and Marco </w:t>
      </w:r>
      <w:proofErr w:type="gramStart"/>
      <w:r w:rsidRPr="00AC36AA">
        <w:rPr>
          <w:rFonts w:ascii="Times New Roman" w:hAnsi="Times New Roman" w:cs="Times New Roman"/>
          <w:sz w:val="24"/>
          <w:szCs w:val="24"/>
          <w:lang w:val="en-GB"/>
        </w:rPr>
        <w:t>Da</w:t>
      </w:r>
      <w:proofErr w:type="gramEnd"/>
      <w:r w:rsidRPr="00AC36AA">
        <w:rPr>
          <w:rFonts w:ascii="Times New Roman" w:hAnsi="Times New Roman" w:cs="Times New Roman"/>
          <w:sz w:val="24"/>
          <w:szCs w:val="24"/>
          <w:lang w:val="en-GB"/>
        </w:rPr>
        <w:t xml:space="preserve"> Rin (2002). “</w:t>
      </w:r>
      <w:r w:rsidRPr="00AC36AA">
        <w:rPr>
          <w:rFonts w:ascii="Times New Roman" w:hAnsi="Times New Roman" w:cs="Times New Roman"/>
          <w:bCs/>
          <w:sz w:val="24"/>
          <w:szCs w:val="24"/>
          <w:lang w:val="en-GB"/>
        </w:rPr>
        <w:t>Venture Capital in Europe and the Financing of Innovative Companies</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Economic Policy</w:t>
      </w:r>
      <w:r w:rsidRPr="00AC36AA">
        <w:rPr>
          <w:rFonts w:ascii="Times New Roman" w:hAnsi="Times New Roman" w:cs="Times New Roman"/>
          <w:sz w:val="24"/>
          <w:szCs w:val="24"/>
          <w:lang w:val="en-GB"/>
        </w:rPr>
        <w:t xml:space="preserve"> 17(34), 229–270. </w:t>
      </w:r>
    </w:p>
    <w:p w14:paraId="5E044E0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gramStart"/>
      <w:r w:rsidRPr="00AC36AA">
        <w:rPr>
          <w:rFonts w:ascii="Times New Roman" w:hAnsi="Times New Roman" w:cs="Times New Roman"/>
          <w:sz w:val="24"/>
          <w:szCs w:val="24"/>
          <w:lang w:val="en-GB"/>
        </w:rPr>
        <w:t>Boyer ,</w:t>
      </w:r>
      <w:proofErr w:type="gramEnd"/>
      <w:r w:rsidRPr="00AC36AA">
        <w:rPr>
          <w:rFonts w:ascii="Times New Roman" w:hAnsi="Times New Roman" w:cs="Times New Roman"/>
          <w:sz w:val="24"/>
          <w:szCs w:val="24"/>
          <w:lang w:val="en-GB"/>
        </w:rPr>
        <w:t xml:space="preserve"> Robert (2005). “How and Why Capitalisms Differ.” </w:t>
      </w:r>
      <w:proofErr w:type="spellStart"/>
      <w:r w:rsidRPr="00AC36AA">
        <w:rPr>
          <w:rFonts w:ascii="Times New Roman" w:hAnsi="Times New Roman" w:cs="Times New Roman"/>
          <w:sz w:val="24"/>
          <w:szCs w:val="24"/>
          <w:lang w:val="en-GB"/>
        </w:rPr>
        <w:t>MPIfG</w:t>
      </w:r>
      <w:proofErr w:type="spellEnd"/>
      <w:r w:rsidRPr="00AC36AA">
        <w:rPr>
          <w:rFonts w:ascii="Times New Roman" w:hAnsi="Times New Roman" w:cs="Times New Roman"/>
          <w:sz w:val="24"/>
          <w:szCs w:val="24"/>
          <w:lang w:val="en-GB"/>
        </w:rPr>
        <w:t xml:space="preserve"> Discussion Paper 05/4. Cologne: Max Planck Institute for the Study of Societies. </w:t>
      </w:r>
    </w:p>
    <w:p w14:paraId="663279BF"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eastAsia="Times New Roman" w:hAnsi="Times New Roman" w:cs="Times New Roman"/>
          <w:sz w:val="24"/>
          <w:szCs w:val="24"/>
          <w:shd w:val="clear" w:color="auto" w:fill="FFFFFF"/>
          <w:lang w:val="en-GB" w:eastAsia="sv-SE"/>
        </w:rPr>
        <w:t>Boyns</w:t>
      </w:r>
      <w:proofErr w:type="spellEnd"/>
      <w:r w:rsidRPr="00AC36AA">
        <w:rPr>
          <w:rFonts w:ascii="Times New Roman" w:eastAsia="Times New Roman" w:hAnsi="Times New Roman" w:cs="Times New Roman"/>
          <w:sz w:val="24"/>
          <w:szCs w:val="24"/>
          <w:shd w:val="clear" w:color="auto" w:fill="FFFFFF"/>
          <w:lang w:val="en-GB" w:eastAsia="sv-SE"/>
        </w:rPr>
        <w:t xml:space="preserve">, </w:t>
      </w:r>
      <w:proofErr w:type="spellStart"/>
      <w:r w:rsidRPr="00AC36AA">
        <w:rPr>
          <w:rFonts w:ascii="Times New Roman" w:eastAsia="Times New Roman" w:hAnsi="Times New Roman" w:cs="Times New Roman"/>
          <w:sz w:val="24"/>
          <w:szCs w:val="24"/>
          <w:shd w:val="clear" w:color="auto" w:fill="FFFFFF"/>
          <w:lang w:val="en-GB" w:eastAsia="sv-SE"/>
        </w:rPr>
        <w:t>Nic</w:t>
      </w:r>
      <w:proofErr w:type="spellEnd"/>
      <w:r w:rsidRPr="00AC36AA">
        <w:rPr>
          <w:rFonts w:ascii="Times New Roman" w:eastAsia="Times New Roman" w:hAnsi="Times New Roman" w:cs="Times New Roman"/>
          <w:sz w:val="24"/>
          <w:szCs w:val="24"/>
          <w:shd w:val="clear" w:color="auto" w:fill="FFFFFF"/>
          <w:lang w:val="en-GB" w:eastAsia="sv-SE"/>
        </w:rPr>
        <w:t xml:space="preserve">, Mark Cox, Rod Spires, and Alan Hughes (2003). </w:t>
      </w:r>
      <w:r w:rsidRPr="00AC36AA">
        <w:rPr>
          <w:rFonts w:ascii="Times New Roman" w:eastAsia="Times New Roman" w:hAnsi="Times New Roman" w:cs="Times New Roman"/>
          <w:i/>
          <w:iCs/>
          <w:sz w:val="24"/>
          <w:szCs w:val="24"/>
          <w:shd w:val="clear" w:color="auto" w:fill="FFFFFF"/>
          <w:lang w:val="en-GB" w:eastAsia="sv-SE"/>
        </w:rPr>
        <w:t>Research into the Enterprise Investment Scheme and Venture Capital Trusts.</w:t>
      </w:r>
      <w:r w:rsidRPr="00AC36AA">
        <w:rPr>
          <w:rFonts w:ascii="Times New Roman" w:eastAsia="Times New Roman" w:hAnsi="Times New Roman" w:cs="Times New Roman"/>
          <w:iCs/>
          <w:sz w:val="24"/>
          <w:szCs w:val="24"/>
          <w:shd w:val="clear" w:color="auto" w:fill="FFFFFF"/>
          <w:lang w:val="en-GB" w:eastAsia="sv-SE"/>
        </w:rPr>
        <w:t xml:space="preserve"> Wellington, NZ:</w:t>
      </w:r>
      <w:r w:rsidRPr="00AC36AA">
        <w:rPr>
          <w:rFonts w:ascii="Times New Roman" w:eastAsia="Times New Roman" w:hAnsi="Times New Roman" w:cs="Times New Roman"/>
          <w:i/>
          <w:iCs/>
          <w:sz w:val="24"/>
          <w:szCs w:val="24"/>
          <w:shd w:val="clear" w:color="auto" w:fill="FFFFFF"/>
          <w:lang w:val="en-GB" w:eastAsia="sv-SE"/>
        </w:rPr>
        <w:t xml:space="preserve"> </w:t>
      </w:r>
      <w:r w:rsidRPr="00AC36AA">
        <w:rPr>
          <w:rFonts w:ascii="Times New Roman" w:eastAsia="Times New Roman" w:hAnsi="Times New Roman" w:cs="Times New Roman"/>
          <w:sz w:val="24"/>
          <w:szCs w:val="24"/>
          <w:shd w:val="clear" w:color="auto" w:fill="FFFFFF"/>
          <w:lang w:val="en-GB" w:eastAsia="sv-SE"/>
        </w:rPr>
        <w:t>PACEC Report for Inland Revenue.</w:t>
      </w:r>
    </w:p>
    <w:p w14:paraId="3975835B"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shd w:val="clear" w:color="auto" w:fill="FAFAFA"/>
          <w:lang w:val="en-GB"/>
        </w:rPr>
        <w:t>Braguinsky</w:t>
      </w:r>
      <w:proofErr w:type="spellEnd"/>
      <w:r w:rsidRPr="00AC36AA">
        <w:rPr>
          <w:rFonts w:ascii="Times New Roman" w:hAnsi="Times New Roman" w:cs="Times New Roman"/>
          <w:sz w:val="24"/>
          <w:szCs w:val="24"/>
          <w:shd w:val="clear" w:color="auto" w:fill="FAFAFA"/>
          <w:lang w:val="en-GB"/>
        </w:rPr>
        <w:t xml:space="preserve"> </w:t>
      </w:r>
      <w:proofErr w:type="spellStart"/>
      <w:r w:rsidRPr="00AC36AA">
        <w:rPr>
          <w:rFonts w:ascii="Times New Roman" w:hAnsi="Times New Roman" w:cs="Times New Roman"/>
          <w:sz w:val="24"/>
          <w:szCs w:val="24"/>
          <w:shd w:val="clear" w:color="auto" w:fill="FAFAFA"/>
          <w:lang w:val="en-GB"/>
        </w:rPr>
        <w:t>Serguey</w:t>
      </w:r>
      <w:proofErr w:type="spellEnd"/>
      <w:r w:rsidRPr="00AC36AA">
        <w:rPr>
          <w:rFonts w:ascii="Times New Roman" w:hAnsi="Times New Roman" w:cs="Times New Roman"/>
          <w:sz w:val="24"/>
          <w:szCs w:val="24"/>
          <w:shd w:val="clear" w:color="auto" w:fill="FAFAFA"/>
          <w:lang w:val="en-GB"/>
        </w:rPr>
        <w:t xml:space="preserve">, Lee G. </w:t>
      </w:r>
      <w:proofErr w:type="spellStart"/>
      <w:r w:rsidRPr="00AC36AA">
        <w:rPr>
          <w:rFonts w:ascii="Times New Roman" w:hAnsi="Times New Roman" w:cs="Times New Roman"/>
          <w:sz w:val="24"/>
          <w:szCs w:val="24"/>
          <w:shd w:val="clear" w:color="auto" w:fill="FAFAFA"/>
          <w:lang w:val="en-GB"/>
        </w:rPr>
        <w:t>Branstetter</w:t>
      </w:r>
      <w:proofErr w:type="spellEnd"/>
      <w:r w:rsidRPr="00AC36AA">
        <w:rPr>
          <w:rFonts w:ascii="Times New Roman" w:hAnsi="Times New Roman" w:cs="Times New Roman"/>
          <w:sz w:val="24"/>
          <w:szCs w:val="24"/>
          <w:shd w:val="clear" w:color="auto" w:fill="FAFAFA"/>
          <w:lang w:val="en-GB"/>
        </w:rPr>
        <w:t xml:space="preserve">, and André </w:t>
      </w:r>
      <w:proofErr w:type="spellStart"/>
      <w:r w:rsidRPr="00AC36AA">
        <w:rPr>
          <w:rFonts w:ascii="Times New Roman" w:hAnsi="Times New Roman" w:cs="Times New Roman"/>
          <w:sz w:val="24"/>
          <w:szCs w:val="24"/>
          <w:shd w:val="clear" w:color="auto" w:fill="FAFAFA"/>
          <w:lang w:val="en-GB"/>
        </w:rPr>
        <w:t>Regateiro</w:t>
      </w:r>
      <w:proofErr w:type="spellEnd"/>
      <w:r w:rsidRPr="00AC36AA">
        <w:rPr>
          <w:rFonts w:ascii="Times New Roman" w:hAnsi="Times New Roman" w:cs="Times New Roman"/>
          <w:sz w:val="24"/>
          <w:szCs w:val="24"/>
          <w:shd w:val="clear" w:color="auto" w:fill="FAFAFA"/>
          <w:lang w:val="en-GB"/>
        </w:rPr>
        <w:t xml:space="preserve"> (2011). “The Incredible Shrinking Portuguese Firm.” NBER Working Paper No. 17265.</w:t>
      </w:r>
      <w:r w:rsidRPr="00AC36AA">
        <w:rPr>
          <w:rFonts w:ascii="Times New Roman" w:hAnsi="Times New Roman" w:cs="Times New Roman"/>
          <w:sz w:val="24"/>
          <w:szCs w:val="24"/>
          <w:lang w:val="en-GB"/>
        </w:rPr>
        <w:t xml:space="preserve"> Cambridge, MA: National Bureau of Economic Research.</w:t>
      </w:r>
    </w:p>
    <w:p w14:paraId="6C3D1445"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Braunerhjelm, Pontus, and Magnus Henrekson (2016). “An Innovation Policy Framework: Bridging the Gap between Industrial Dynamics and Growth.” </w:t>
      </w:r>
      <w:r w:rsidRPr="00AC36AA">
        <w:rPr>
          <w:rFonts w:ascii="Times New Roman" w:hAnsi="Times New Roman" w:cs="Times New Roman"/>
          <w:bCs/>
          <w:spacing w:val="-4"/>
          <w:sz w:val="24"/>
          <w:szCs w:val="24"/>
          <w:lang w:val="en-GB"/>
        </w:rPr>
        <w:t xml:space="preserve">In David B. Audretsch and Albert N. Link, eds., </w:t>
      </w:r>
      <w:r w:rsidRPr="00AC36AA">
        <w:rPr>
          <w:rFonts w:ascii="Times New Roman" w:hAnsi="Times New Roman" w:cs="Times New Roman"/>
          <w:bCs/>
          <w:i/>
          <w:iCs/>
          <w:spacing w:val="-4"/>
          <w:sz w:val="24"/>
          <w:szCs w:val="24"/>
          <w:lang w:val="en-GB"/>
        </w:rPr>
        <w:t>Essays in Public Sector Entrepreneurship</w:t>
      </w:r>
      <w:r w:rsidRPr="00AC36AA">
        <w:rPr>
          <w:rFonts w:ascii="Times New Roman" w:hAnsi="Times New Roman" w:cs="Times New Roman"/>
          <w:bCs/>
          <w:spacing w:val="-4"/>
          <w:sz w:val="24"/>
          <w:szCs w:val="24"/>
          <w:lang w:val="en-GB"/>
        </w:rPr>
        <w:t>. New York: Springer.</w:t>
      </w:r>
    </w:p>
    <w:p w14:paraId="7E3F8F94" w14:textId="77777777" w:rsidR="00275489" w:rsidRPr="00AC36AA" w:rsidRDefault="00275489" w:rsidP="00275489">
      <w:pPr>
        <w:spacing w:after="0" w:line="240" w:lineRule="auto"/>
        <w:ind w:left="426" w:hanging="426"/>
        <w:jc w:val="both"/>
        <w:rPr>
          <w:rStyle w:val="doi"/>
          <w:rFonts w:ascii="Times New Roman" w:hAnsi="Times New Roman"/>
          <w:sz w:val="24"/>
          <w:szCs w:val="24"/>
          <w:lang w:val="en-GB"/>
        </w:rPr>
      </w:pPr>
      <w:r w:rsidRPr="00AC36AA">
        <w:rPr>
          <w:rFonts w:ascii="Times New Roman" w:hAnsi="Times New Roman" w:cs="Times New Roman"/>
          <w:sz w:val="24"/>
          <w:szCs w:val="24"/>
          <w:lang w:val="en-GB"/>
        </w:rPr>
        <w:lastRenderedPageBreak/>
        <w:t xml:space="preserve">Braunerhjelm, Pontus, Zoltan J. Acs, David B. Audretsch, and Bo </w:t>
      </w:r>
      <w:proofErr w:type="spellStart"/>
      <w:r w:rsidRPr="00AC36AA">
        <w:rPr>
          <w:rFonts w:ascii="Times New Roman" w:hAnsi="Times New Roman" w:cs="Times New Roman"/>
          <w:sz w:val="24"/>
          <w:szCs w:val="24"/>
          <w:lang w:val="en-GB"/>
        </w:rPr>
        <w:t>Carlsson</w:t>
      </w:r>
      <w:proofErr w:type="spellEnd"/>
      <w:r w:rsidRPr="00AC36AA">
        <w:rPr>
          <w:rFonts w:ascii="Times New Roman" w:hAnsi="Times New Roman" w:cs="Times New Roman"/>
          <w:sz w:val="24"/>
          <w:szCs w:val="24"/>
          <w:lang w:val="en-GB"/>
        </w:rPr>
        <w:t xml:space="preserve"> (2010). “The Missing Link: Knowledge Diffusion and Entrepreneurship in Endogenous Growth.” </w:t>
      </w:r>
      <w:r w:rsidRPr="00AC36AA">
        <w:rPr>
          <w:rFonts w:ascii="Times New Roman" w:hAnsi="Times New Roman" w:cs="Times New Roman"/>
          <w:i/>
          <w:sz w:val="24"/>
          <w:szCs w:val="24"/>
          <w:lang w:val="en-GB"/>
        </w:rPr>
        <w:t xml:space="preserve">Small Business Economics </w:t>
      </w:r>
      <w:r w:rsidRPr="00AC36AA">
        <w:rPr>
          <w:rFonts w:ascii="Times New Roman" w:hAnsi="Times New Roman" w:cs="Times New Roman"/>
          <w:sz w:val="24"/>
          <w:szCs w:val="24"/>
          <w:lang w:val="en-GB"/>
        </w:rPr>
        <w:t xml:space="preserve">34(2), </w:t>
      </w:r>
      <w:r w:rsidRPr="00AC36AA">
        <w:rPr>
          <w:rStyle w:val="pagination"/>
          <w:rFonts w:ascii="Times New Roman" w:hAnsi="Times New Roman"/>
          <w:sz w:val="24"/>
          <w:szCs w:val="24"/>
          <w:lang w:val="en-GB"/>
        </w:rPr>
        <w:t>105–125</w:t>
      </w:r>
      <w:r w:rsidRPr="00AC36AA">
        <w:rPr>
          <w:rStyle w:val="doi"/>
          <w:rFonts w:ascii="Times New Roman" w:hAnsi="Times New Roman"/>
          <w:sz w:val="24"/>
          <w:szCs w:val="24"/>
          <w:lang w:val="en-GB"/>
        </w:rPr>
        <w:t>.</w:t>
      </w:r>
    </w:p>
    <w:p w14:paraId="67740BFC"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Bygrave, William D., and Stephen A. Hunt (2004). </w:t>
      </w:r>
      <w:r w:rsidRPr="00AC36AA">
        <w:rPr>
          <w:rFonts w:ascii="Times New Roman" w:eastAsia="Times New Roman" w:hAnsi="Times New Roman" w:cs="Times New Roman"/>
          <w:i/>
          <w:iCs/>
          <w:sz w:val="24"/>
          <w:szCs w:val="24"/>
          <w:shd w:val="clear" w:color="auto" w:fill="FFFFFF"/>
          <w:lang w:val="en-GB" w:eastAsia="sv-SE"/>
        </w:rPr>
        <w:t xml:space="preserve">Global Entrepreneurship Monitor (GEM) 2004 Financing Report. </w:t>
      </w:r>
      <w:r w:rsidRPr="00AC36AA">
        <w:rPr>
          <w:rFonts w:ascii="Times New Roman" w:eastAsia="Times New Roman" w:hAnsi="Times New Roman" w:cs="Times New Roman"/>
          <w:sz w:val="24"/>
          <w:szCs w:val="24"/>
          <w:shd w:val="clear" w:color="auto" w:fill="FFFFFF"/>
          <w:lang w:val="en-GB" w:eastAsia="sv-SE"/>
        </w:rPr>
        <w:t>Wellesley and London: Babson College and London Business School.</w:t>
      </w:r>
    </w:p>
    <w:p w14:paraId="69FCC00D"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Caballero, Ricardo J., and Mohammad L. Hammour (2000). “Creative Destruction and Development: Institutions, Crises and Restructuring”. NBER Working Paper No. 7849. Cambridge, MA: National Bureau of Economic Research.</w:t>
      </w:r>
    </w:p>
    <w:p w14:paraId="20609614" w14:textId="77777777" w:rsidR="00275489" w:rsidRPr="00AC36AA" w:rsidRDefault="00275489" w:rsidP="00275489">
      <w:pPr>
        <w:pStyle w:val="FootnoteText"/>
        <w:spacing w:after="40"/>
        <w:ind w:left="357" w:hanging="357"/>
        <w:rPr>
          <w:sz w:val="24"/>
          <w:lang w:val="en-GB"/>
        </w:rPr>
      </w:pPr>
      <w:r w:rsidRPr="00AC36AA">
        <w:rPr>
          <w:sz w:val="24"/>
          <w:lang w:val="en-GB"/>
        </w:rPr>
        <w:t xml:space="preserve">Caballero, Ricardo J. (2007). </w:t>
      </w:r>
      <w:r w:rsidRPr="00AC36AA">
        <w:rPr>
          <w:i/>
          <w:iCs/>
          <w:sz w:val="24"/>
          <w:lang w:val="en-GB"/>
        </w:rPr>
        <w:t>Specificity and the Macroeconomics of Restructuring</w:t>
      </w:r>
      <w:r w:rsidRPr="00AC36AA">
        <w:rPr>
          <w:sz w:val="24"/>
          <w:lang w:val="en-GB"/>
        </w:rPr>
        <w:t>. Cambridge, MA: MIT Press.</w:t>
      </w:r>
    </w:p>
    <w:p w14:paraId="346A519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Carree</w:t>
      </w:r>
      <w:proofErr w:type="spellEnd"/>
      <w:r w:rsidRPr="00AC36AA">
        <w:rPr>
          <w:rFonts w:ascii="Times New Roman" w:hAnsi="Times New Roman" w:cs="Times New Roman"/>
          <w:sz w:val="24"/>
          <w:szCs w:val="24"/>
          <w:lang w:val="en-GB"/>
        </w:rPr>
        <w:t xml:space="preserve">, Martin A., and A. Roy Thurik (2010). “The Impact of Entrepreneurship on Economic Growth”. In Zoltan J. Acs and David B. Audretsch, eds., </w:t>
      </w:r>
      <w:r w:rsidRPr="00AC36AA">
        <w:rPr>
          <w:rFonts w:ascii="Times New Roman" w:hAnsi="Times New Roman" w:cs="Times New Roman"/>
          <w:i/>
          <w:sz w:val="24"/>
          <w:szCs w:val="24"/>
          <w:lang w:val="en-GB"/>
        </w:rPr>
        <w:t>Handbook of Entrepreneurship Research</w:t>
      </w:r>
      <w:r w:rsidRPr="00AC36AA">
        <w:rPr>
          <w:rFonts w:ascii="Times New Roman" w:hAnsi="Times New Roman" w:cs="Times New Roman"/>
          <w:sz w:val="24"/>
          <w:szCs w:val="24"/>
          <w:lang w:val="en-GB"/>
        </w:rPr>
        <w:t>. New York, NY: Springer.</w:t>
      </w:r>
    </w:p>
    <w:p w14:paraId="6DC7C20C" w14:textId="77777777" w:rsidR="00275489" w:rsidRPr="00AC36AA" w:rsidRDefault="00275489" w:rsidP="00275489">
      <w:pPr>
        <w:spacing w:after="40"/>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Carroll, Robert, Douglas Holtz-</w:t>
      </w:r>
      <w:proofErr w:type="spellStart"/>
      <w:r w:rsidRPr="00AC36AA">
        <w:rPr>
          <w:rFonts w:ascii="Times New Roman" w:hAnsi="Times New Roman" w:cs="Times New Roman"/>
          <w:sz w:val="24"/>
          <w:szCs w:val="24"/>
          <w:lang w:val="en-GB"/>
        </w:rPr>
        <w:t>Eakin</w:t>
      </w:r>
      <w:proofErr w:type="spellEnd"/>
      <w:r w:rsidRPr="00AC36AA">
        <w:rPr>
          <w:rFonts w:ascii="Times New Roman" w:hAnsi="Times New Roman" w:cs="Times New Roman"/>
          <w:sz w:val="24"/>
          <w:szCs w:val="24"/>
          <w:lang w:val="en-GB"/>
        </w:rPr>
        <w:t xml:space="preserve">, Mark Rider, and Harvey S. Rosen (2000), “Income Taxes and Entrepreneurs’ Use of </w:t>
      </w:r>
      <w:proofErr w:type="spellStart"/>
      <w:r w:rsidRPr="00AC36AA">
        <w:rPr>
          <w:rFonts w:ascii="Times New Roman" w:hAnsi="Times New Roman" w:cs="Times New Roman"/>
          <w:sz w:val="24"/>
          <w:szCs w:val="24"/>
          <w:lang w:val="en-GB"/>
        </w:rPr>
        <w:t>Labor</w:t>
      </w:r>
      <w:proofErr w:type="spellEnd"/>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 xml:space="preserve">Journal of </w:t>
      </w:r>
      <w:proofErr w:type="spellStart"/>
      <w:r w:rsidRPr="00AC36AA">
        <w:rPr>
          <w:rFonts w:ascii="Times New Roman" w:hAnsi="Times New Roman" w:cs="Times New Roman"/>
          <w:i/>
          <w:sz w:val="24"/>
          <w:szCs w:val="24"/>
          <w:lang w:val="en-GB"/>
        </w:rPr>
        <w:t>Labor</w:t>
      </w:r>
      <w:proofErr w:type="spellEnd"/>
      <w:r w:rsidRPr="00AC36AA">
        <w:rPr>
          <w:rFonts w:ascii="Times New Roman" w:hAnsi="Times New Roman" w:cs="Times New Roman"/>
          <w:i/>
          <w:sz w:val="24"/>
          <w:szCs w:val="24"/>
          <w:lang w:val="en-GB"/>
        </w:rPr>
        <w:t xml:space="preserve"> Economics</w:t>
      </w:r>
      <w:r w:rsidRPr="00AC36AA">
        <w:rPr>
          <w:rFonts w:ascii="Times New Roman" w:hAnsi="Times New Roman" w:cs="Times New Roman"/>
          <w:sz w:val="24"/>
          <w:szCs w:val="24"/>
          <w:lang w:val="en-GB"/>
        </w:rPr>
        <w:t xml:space="preserve"> 18(2), 324-355. </w:t>
      </w:r>
    </w:p>
    <w:p w14:paraId="236C442B"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Carroll, Robert, Brandon </w:t>
      </w:r>
      <w:proofErr w:type="spellStart"/>
      <w:r w:rsidRPr="00AC36AA">
        <w:rPr>
          <w:rFonts w:ascii="Times New Roman" w:hAnsi="Times New Roman" w:cs="Times New Roman"/>
          <w:sz w:val="24"/>
          <w:szCs w:val="24"/>
          <w:lang w:val="en-GB"/>
        </w:rPr>
        <w:t>Pizzola</w:t>
      </w:r>
      <w:proofErr w:type="spellEnd"/>
      <w:r w:rsidRPr="00AC36AA">
        <w:rPr>
          <w:rFonts w:ascii="Times New Roman" w:hAnsi="Times New Roman" w:cs="Times New Roman"/>
          <w:sz w:val="24"/>
          <w:szCs w:val="24"/>
          <w:lang w:val="en-GB"/>
        </w:rPr>
        <w:t xml:space="preserve"> Erik </w:t>
      </w:r>
      <w:proofErr w:type="spellStart"/>
      <w:r w:rsidRPr="00AC36AA">
        <w:rPr>
          <w:rFonts w:ascii="Times New Roman" w:hAnsi="Times New Roman" w:cs="Times New Roman"/>
          <w:sz w:val="24"/>
          <w:szCs w:val="24"/>
          <w:lang w:val="en-GB"/>
        </w:rPr>
        <w:t>Hultman</w:t>
      </w:r>
      <w:proofErr w:type="spellEnd"/>
      <w:r w:rsidRPr="00AC36AA">
        <w:rPr>
          <w:rFonts w:ascii="Times New Roman" w:hAnsi="Times New Roman" w:cs="Times New Roman"/>
          <w:sz w:val="24"/>
          <w:szCs w:val="24"/>
          <w:lang w:val="en-GB"/>
        </w:rPr>
        <w:t xml:space="preserve">, and Martin </w:t>
      </w:r>
      <w:proofErr w:type="spellStart"/>
      <w:r w:rsidRPr="00AC36AA">
        <w:rPr>
          <w:rFonts w:ascii="Times New Roman" w:hAnsi="Times New Roman" w:cs="Times New Roman"/>
          <w:sz w:val="24"/>
          <w:szCs w:val="24"/>
          <w:lang w:val="en-GB"/>
        </w:rPr>
        <w:t>Segerström</w:t>
      </w:r>
      <w:proofErr w:type="spellEnd"/>
      <w:r w:rsidRPr="00AC36AA">
        <w:rPr>
          <w:rFonts w:ascii="Times New Roman" w:hAnsi="Times New Roman" w:cs="Times New Roman"/>
          <w:sz w:val="24"/>
          <w:szCs w:val="24"/>
          <w:lang w:val="en-GB"/>
        </w:rPr>
        <w:t xml:space="preserve"> (2012). “Corporate Dividend and Capital Gains Taxation: A Comparison of Sweden to Other Member Nations of the OECD and EU, and BRIC Countries.” Washington, DC and Stockholm: Ernst &amp; Young.</w:t>
      </w:r>
    </w:p>
    <w:p w14:paraId="0B7FD834" w14:textId="77777777" w:rsidR="00275489" w:rsidRPr="00AC36AA" w:rsidRDefault="00275489" w:rsidP="00275489">
      <w:pPr>
        <w:spacing w:after="40"/>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Chetty, Raj, John Friedman, Tore Olsen, and Luigi </w:t>
      </w:r>
      <w:proofErr w:type="spellStart"/>
      <w:r w:rsidRPr="00AC36AA">
        <w:rPr>
          <w:rFonts w:ascii="Times New Roman" w:hAnsi="Times New Roman" w:cs="Times New Roman"/>
          <w:sz w:val="24"/>
          <w:szCs w:val="24"/>
          <w:lang w:val="en-GB"/>
        </w:rPr>
        <w:t>Pistaferri</w:t>
      </w:r>
      <w:proofErr w:type="spellEnd"/>
      <w:r w:rsidRPr="00AC36AA">
        <w:rPr>
          <w:rFonts w:ascii="Times New Roman" w:hAnsi="Times New Roman" w:cs="Times New Roman"/>
          <w:sz w:val="24"/>
          <w:szCs w:val="24"/>
          <w:lang w:val="en-GB"/>
        </w:rPr>
        <w:t xml:space="preserve"> (2011), “Adjustment Costs, Firm Responses, and Micro vs. Macro </w:t>
      </w:r>
      <w:proofErr w:type="spellStart"/>
      <w:r w:rsidRPr="00AC36AA">
        <w:rPr>
          <w:rFonts w:ascii="Times New Roman" w:hAnsi="Times New Roman" w:cs="Times New Roman"/>
          <w:sz w:val="24"/>
          <w:szCs w:val="24"/>
          <w:lang w:val="en-GB"/>
        </w:rPr>
        <w:t>Labor</w:t>
      </w:r>
      <w:proofErr w:type="spellEnd"/>
      <w:r w:rsidRPr="00AC36AA">
        <w:rPr>
          <w:rFonts w:ascii="Times New Roman" w:hAnsi="Times New Roman" w:cs="Times New Roman"/>
          <w:sz w:val="24"/>
          <w:szCs w:val="24"/>
          <w:lang w:val="en-GB"/>
        </w:rPr>
        <w:t xml:space="preserve"> Supply Elasticities: Evidence from Danish Tax Records.” </w:t>
      </w:r>
      <w:r w:rsidRPr="00AC36AA">
        <w:rPr>
          <w:rFonts w:ascii="Times New Roman" w:hAnsi="Times New Roman" w:cs="Times New Roman"/>
          <w:i/>
          <w:sz w:val="24"/>
          <w:szCs w:val="24"/>
          <w:lang w:val="en-GB"/>
        </w:rPr>
        <w:t>Quarterly Journal of Economics</w:t>
      </w:r>
      <w:r w:rsidRPr="00AC36AA">
        <w:rPr>
          <w:rFonts w:ascii="Times New Roman" w:hAnsi="Times New Roman" w:cs="Times New Roman"/>
          <w:sz w:val="24"/>
          <w:szCs w:val="24"/>
          <w:lang w:val="en-GB"/>
        </w:rPr>
        <w:t xml:space="preserve"> 126(2), 749–804. </w:t>
      </w:r>
    </w:p>
    <w:p w14:paraId="4295E74E" w14:textId="2258E7DD"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Chetty, Raj, Adam Looney, and Kory Kroft (2009). “Salience and Taxation: Theory and Evidence.” </w:t>
      </w:r>
      <w:r w:rsidRPr="00AC36AA">
        <w:rPr>
          <w:rFonts w:ascii="Times New Roman" w:hAnsi="Times New Roman" w:cs="Times New Roman"/>
          <w:i/>
          <w:sz w:val="24"/>
          <w:szCs w:val="24"/>
          <w:lang w:val="en-GB"/>
        </w:rPr>
        <w:t>American Economic Review</w:t>
      </w:r>
      <w:r w:rsidRPr="00AC36AA">
        <w:rPr>
          <w:rFonts w:ascii="Times New Roman" w:hAnsi="Times New Roman" w:cs="Times New Roman"/>
          <w:sz w:val="24"/>
          <w:szCs w:val="24"/>
          <w:lang w:val="en-GB"/>
        </w:rPr>
        <w:t xml:space="preserve"> 99(4</w:t>
      </w:r>
      <w:proofErr w:type="gramStart"/>
      <w:r w:rsidRPr="00AC36AA">
        <w:rPr>
          <w:rFonts w:ascii="Times New Roman" w:hAnsi="Times New Roman" w:cs="Times New Roman"/>
          <w:sz w:val="24"/>
          <w:szCs w:val="24"/>
          <w:lang w:val="en-GB"/>
        </w:rPr>
        <w:t>)</w:t>
      </w:r>
      <w:r w:rsidR="00633D6B"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w:t>
      </w:r>
      <w:proofErr w:type="gramEnd"/>
      <w:r w:rsidRPr="00AC36AA">
        <w:rPr>
          <w:rFonts w:ascii="Times New Roman" w:hAnsi="Times New Roman" w:cs="Times New Roman"/>
          <w:sz w:val="24"/>
          <w:szCs w:val="24"/>
          <w:lang w:val="en-GB"/>
        </w:rPr>
        <w:t xml:space="preserve"> 1145–1177. </w:t>
      </w:r>
    </w:p>
    <w:p w14:paraId="0BD77FD1"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Chetty, Raj, and Emmanuel Saez (2005). “Dividend Taxes and Corporate </w:t>
      </w:r>
      <w:proofErr w:type="spellStart"/>
      <w:r w:rsidRPr="00AC36AA">
        <w:rPr>
          <w:rFonts w:ascii="Times New Roman" w:hAnsi="Times New Roman" w:cs="Times New Roman"/>
          <w:sz w:val="24"/>
          <w:szCs w:val="24"/>
          <w:lang w:val="en-GB"/>
        </w:rPr>
        <w:t>Behavior</w:t>
      </w:r>
      <w:proofErr w:type="spellEnd"/>
      <w:r w:rsidRPr="00AC36AA">
        <w:rPr>
          <w:rFonts w:ascii="Times New Roman" w:hAnsi="Times New Roman" w:cs="Times New Roman"/>
          <w:sz w:val="24"/>
          <w:szCs w:val="24"/>
          <w:lang w:val="en-GB"/>
        </w:rPr>
        <w:t xml:space="preserve">: Evidence from the 2003 Dividend Tax Cut.” </w:t>
      </w:r>
      <w:r w:rsidRPr="00AC36AA">
        <w:rPr>
          <w:rFonts w:ascii="Times New Roman" w:hAnsi="Times New Roman" w:cs="Times New Roman"/>
          <w:i/>
          <w:iCs/>
          <w:sz w:val="24"/>
          <w:szCs w:val="24"/>
          <w:lang w:val="en-GB"/>
        </w:rPr>
        <w:t xml:space="preserve">Quarterly Journal of Economics </w:t>
      </w:r>
      <w:r w:rsidRPr="00AC36AA">
        <w:rPr>
          <w:rFonts w:ascii="Times New Roman" w:hAnsi="Times New Roman" w:cs="Times New Roman"/>
          <w:sz w:val="24"/>
          <w:szCs w:val="24"/>
          <w:lang w:val="en-GB"/>
        </w:rPr>
        <w:t>120(3), 791–833.</w:t>
      </w:r>
    </w:p>
    <w:p w14:paraId="654F3EA7" w14:textId="77777777" w:rsidR="00275489" w:rsidRPr="00AC36AA" w:rsidRDefault="00275489" w:rsidP="00275489">
      <w:pPr>
        <w:spacing w:after="20" w:line="240" w:lineRule="auto"/>
        <w:ind w:left="426" w:hanging="426"/>
        <w:rPr>
          <w:rFonts w:ascii="Times New Roman" w:hAnsi="Times New Roman" w:cs="Times New Roman"/>
          <w:bCs/>
          <w:sz w:val="24"/>
          <w:szCs w:val="24"/>
          <w:lang w:val="en-GB"/>
        </w:rPr>
      </w:pPr>
      <w:r w:rsidRPr="00AC36AA">
        <w:rPr>
          <w:rFonts w:ascii="Times New Roman" w:hAnsi="Times New Roman" w:cs="Times New Roman"/>
          <w:bCs/>
          <w:sz w:val="24"/>
          <w:szCs w:val="24"/>
          <w:lang w:val="en-GB"/>
        </w:rPr>
        <w:t>Coad, Alex, Sven-</w:t>
      </w:r>
      <w:proofErr w:type="spellStart"/>
      <w:r w:rsidRPr="00AC36AA">
        <w:rPr>
          <w:rFonts w:ascii="Times New Roman" w:hAnsi="Times New Roman" w:cs="Times New Roman"/>
          <w:bCs/>
          <w:sz w:val="24"/>
          <w:szCs w:val="24"/>
          <w:lang w:val="en-GB"/>
        </w:rPr>
        <w:t>Olov</w:t>
      </w:r>
      <w:proofErr w:type="spellEnd"/>
      <w:r w:rsidRPr="00AC36AA">
        <w:rPr>
          <w:rFonts w:ascii="Times New Roman" w:hAnsi="Times New Roman" w:cs="Times New Roman"/>
          <w:bCs/>
          <w:sz w:val="24"/>
          <w:szCs w:val="24"/>
          <w:lang w:val="en-GB"/>
        </w:rPr>
        <w:t xml:space="preserve"> </w:t>
      </w:r>
      <w:proofErr w:type="spellStart"/>
      <w:r w:rsidRPr="00AC36AA">
        <w:rPr>
          <w:rFonts w:ascii="Times New Roman" w:hAnsi="Times New Roman" w:cs="Times New Roman"/>
          <w:bCs/>
          <w:sz w:val="24"/>
          <w:szCs w:val="24"/>
          <w:lang w:val="en-GB"/>
        </w:rPr>
        <w:t>Daunfeldt</w:t>
      </w:r>
      <w:proofErr w:type="spellEnd"/>
      <w:r w:rsidRPr="00AC36AA">
        <w:rPr>
          <w:rFonts w:ascii="Times New Roman" w:hAnsi="Times New Roman" w:cs="Times New Roman"/>
          <w:bCs/>
          <w:sz w:val="24"/>
          <w:szCs w:val="24"/>
          <w:lang w:val="en-GB"/>
        </w:rPr>
        <w:t xml:space="preserve">, Werner </w:t>
      </w:r>
      <w:proofErr w:type="spellStart"/>
      <w:r w:rsidRPr="00AC36AA">
        <w:rPr>
          <w:rFonts w:ascii="Times New Roman" w:hAnsi="Times New Roman" w:cs="Times New Roman"/>
          <w:bCs/>
          <w:sz w:val="24"/>
          <w:szCs w:val="24"/>
          <w:lang w:val="en-GB"/>
        </w:rPr>
        <w:t>Hölzl</w:t>
      </w:r>
      <w:proofErr w:type="spellEnd"/>
      <w:r w:rsidRPr="00AC36AA">
        <w:rPr>
          <w:rFonts w:ascii="Times New Roman" w:hAnsi="Times New Roman" w:cs="Times New Roman"/>
          <w:bCs/>
          <w:sz w:val="24"/>
          <w:szCs w:val="24"/>
          <w:lang w:val="en-GB"/>
        </w:rPr>
        <w:t xml:space="preserve">, Dan Johansson, and Paul Nightingale (2014). “High-Growth Firms: Introduction to the Special Section.” </w:t>
      </w:r>
      <w:r w:rsidRPr="00AC36AA">
        <w:rPr>
          <w:rFonts w:ascii="Times New Roman" w:hAnsi="Times New Roman" w:cs="Times New Roman"/>
          <w:bCs/>
          <w:i/>
          <w:sz w:val="24"/>
          <w:szCs w:val="24"/>
          <w:lang w:val="en-GB"/>
        </w:rPr>
        <w:t>Industrial and Corporate Change</w:t>
      </w:r>
      <w:r w:rsidRPr="00AC36AA">
        <w:rPr>
          <w:rFonts w:ascii="Times New Roman" w:hAnsi="Times New Roman" w:cs="Times New Roman"/>
          <w:bCs/>
          <w:sz w:val="24"/>
          <w:szCs w:val="24"/>
          <w:lang w:val="en-GB"/>
        </w:rPr>
        <w:t xml:space="preserve"> 23(1), 91–112.</w:t>
      </w:r>
    </w:p>
    <w:p w14:paraId="2C2382AE" w14:textId="3D43FE75"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Cohen, Wesley M. (2005). “Patents and Appropriation: Concerns and Evidence.” </w:t>
      </w:r>
      <w:r w:rsidRPr="00AC36AA">
        <w:rPr>
          <w:rFonts w:ascii="Times New Roman" w:hAnsi="Times New Roman" w:cs="Times New Roman"/>
          <w:i/>
          <w:sz w:val="24"/>
          <w:szCs w:val="24"/>
          <w:lang w:val="en-GB"/>
        </w:rPr>
        <w:t>Journal of Technology Transfer</w:t>
      </w:r>
      <w:r w:rsidRPr="00AC36AA">
        <w:rPr>
          <w:rFonts w:ascii="Times New Roman" w:hAnsi="Times New Roman" w:cs="Times New Roman"/>
          <w:sz w:val="24"/>
          <w:szCs w:val="24"/>
          <w:lang w:val="en-GB"/>
        </w:rPr>
        <w:t xml:space="preserve"> 30(1–2)</w:t>
      </w:r>
      <w:r w:rsidR="00633D6B"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57–71.</w:t>
      </w:r>
    </w:p>
    <w:p w14:paraId="69592A45"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Cohen, Wesley M. (2010). “Fifty Years of Empirical Studies of Innovative Activity and Performance.” In Bronwyn Hall and Nathan Rosenberg, eds., </w:t>
      </w:r>
      <w:r w:rsidRPr="00AC36AA">
        <w:rPr>
          <w:rFonts w:ascii="Times New Roman" w:hAnsi="Times New Roman" w:cs="Times New Roman"/>
          <w:i/>
          <w:sz w:val="24"/>
          <w:szCs w:val="24"/>
          <w:lang w:val="en-GB"/>
        </w:rPr>
        <w:t>Handbook of the Economics of Innovation, Volume 1</w:t>
      </w:r>
      <w:r w:rsidRPr="00AC36AA">
        <w:rPr>
          <w:rFonts w:ascii="Times New Roman" w:hAnsi="Times New Roman" w:cs="Times New Roman"/>
          <w:sz w:val="24"/>
          <w:szCs w:val="24"/>
          <w:lang w:val="en-GB"/>
        </w:rPr>
        <w:t>. Amsterdam: North-Holland.</w:t>
      </w:r>
    </w:p>
    <w:p w14:paraId="1CB789D6"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Cullen, Julie B., and Roger H. Gordon (2007). “Taxes and Entrepreneurial Risk-Taking: Theory and Evidence in the U.S.” </w:t>
      </w:r>
      <w:r w:rsidRPr="00AC36AA">
        <w:rPr>
          <w:rFonts w:ascii="Times New Roman" w:hAnsi="Times New Roman" w:cs="Times New Roman"/>
          <w:i/>
          <w:sz w:val="24"/>
          <w:szCs w:val="24"/>
          <w:lang w:val="en-GB"/>
        </w:rPr>
        <w:t>Journal of Public Economics</w:t>
      </w:r>
      <w:r w:rsidRPr="00AC36AA">
        <w:rPr>
          <w:rFonts w:ascii="Times New Roman" w:hAnsi="Times New Roman" w:cs="Times New Roman"/>
          <w:sz w:val="24"/>
          <w:szCs w:val="24"/>
          <w:lang w:val="en-GB"/>
        </w:rPr>
        <w:t xml:space="preserve"> 91(7–8), 1479–1505. </w:t>
      </w:r>
    </w:p>
    <w:p w14:paraId="482F9861"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Cumming, Douglas (2005). “Agency Costs, Institutions, Learning, and Taxation in Venture Capital Contracting.” </w:t>
      </w:r>
      <w:r w:rsidRPr="00AC36AA">
        <w:rPr>
          <w:rFonts w:ascii="Times New Roman" w:hAnsi="Times New Roman" w:cs="Times New Roman"/>
          <w:i/>
          <w:sz w:val="24"/>
          <w:szCs w:val="24"/>
          <w:lang w:val="en-GB"/>
        </w:rPr>
        <w:t>Journal of Business Venturing</w:t>
      </w:r>
      <w:r w:rsidRPr="00AC36AA">
        <w:rPr>
          <w:rFonts w:ascii="Times New Roman" w:hAnsi="Times New Roman" w:cs="Times New Roman"/>
          <w:sz w:val="24"/>
          <w:szCs w:val="24"/>
          <w:lang w:val="en-GB"/>
        </w:rPr>
        <w:t xml:space="preserve"> 20(5), 573–622.</w:t>
      </w:r>
    </w:p>
    <w:p w14:paraId="64F59F92"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Cumming, Douglas (2012). </w:t>
      </w:r>
      <w:r w:rsidRPr="00AC36AA">
        <w:rPr>
          <w:rFonts w:ascii="Times New Roman" w:eastAsia="Times New Roman" w:hAnsi="Times New Roman" w:cs="Times New Roman"/>
          <w:sz w:val="24"/>
          <w:szCs w:val="24"/>
          <w:lang w:val="en-GB"/>
        </w:rPr>
        <w:t>“</w:t>
      </w:r>
      <w:r w:rsidRPr="00AC36AA">
        <w:rPr>
          <w:rFonts w:ascii="Times New Roman" w:hAnsi="Times New Roman" w:cs="Times New Roman"/>
          <w:sz w:val="24"/>
          <w:szCs w:val="24"/>
          <w:lang w:val="en-GB"/>
        </w:rPr>
        <w:t xml:space="preserve">Venture Capital Financial Contracting: An Overview of the International Evidence.” In Hans </w:t>
      </w:r>
      <w:proofErr w:type="spellStart"/>
      <w:r w:rsidRPr="00AC36AA">
        <w:rPr>
          <w:rFonts w:ascii="Times New Roman" w:hAnsi="Times New Roman" w:cs="Times New Roman"/>
          <w:sz w:val="24"/>
          <w:szCs w:val="24"/>
          <w:lang w:val="en-GB"/>
        </w:rPr>
        <w:t>Landström</w:t>
      </w:r>
      <w:proofErr w:type="spellEnd"/>
      <w:r w:rsidRPr="00AC36AA">
        <w:rPr>
          <w:rFonts w:ascii="Times New Roman" w:hAnsi="Times New Roman" w:cs="Times New Roman"/>
          <w:sz w:val="24"/>
          <w:szCs w:val="24"/>
          <w:lang w:val="en-GB"/>
        </w:rPr>
        <w:t xml:space="preserve"> and Colin Mason, eds., </w:t>
      </w:r>
      <w:r w:rsidRPr="00AC36AA">
        <w:rPr>
          <w:rFonts w:ascii="Times New Roman" w:hAnsi="Times New Roman" w:cs="Times New Roman"/>
          <w:i/>
          <w:sz w:val="24"/>
          <w:szCs w:val="24"/>
          <w:lang w:val="en-GB"/>
        </w:rPr>
        <w:t>Handbook of Research on Venture Capital: Volume 2</w:t>
      </w:r>
      <w:r w:rsidRPr="00AC36AA">
        <w:rPr>
          <w:rFonts w:ascii="Times New Roman" w:hAnsi="Times New Roman" w:cs="Times New Roman"/>
          <w:sz w:val="24"/>
          <w:szCs w:val="24"/>
          <w:lang w:val="en-GB"/>
        </w:rPr>
        <w:t xml:space="preserve">. Cheltenham, UK and Northampton, MA: Edward Elgar. </w:t>
      </w:r>
    </w:p>
    <w:p w14:paraId="3DF7982E"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shd w:val="clear" w:color="auto" w:fill="FFFFFF"/>
          <w:lang w:val="en-GB"/>
        </w:rPr>
        <w:t>Dana, Leo Paul (1990). “Saint Martin/</w:t>
      </w:r>
      <w:proofErr w:type="spellStart"/>
      <w:r w:rsidRPr="00AC36AA">
        <w:rPr>
          <w:rFonts w:ascii="Times New Roman" w:hAnsi="Times New Roman" w:cs="Times New Roman"/>
          <w:sz w:val="24"/>
          <w:szCs w:val="24"/>
          <w:shd w:val="clear" w:color="auto" w:fill="FFFFFF"/>
          <w:lang w:val="en-GB"/>
        </w:rPr>
        <w:t>Sint</w:t>
      </w:r>
      <w:proofErr w:type="spellEnd"/>
      <w:r w:rsidRPr="00AC36AA">
        <w:rPr>
          <w:rFonts w:ascii="Times New Roman" w:hAnsi="Times New Roman" w:cs="Times New Roman"/>
          <w:sz w:val="24"/>
          <w:szCs w:val="24"/>
          <w:shd w:val="clear" w:color="auto" w:fill="FFFFFF"/>
          <w:lang w:val="en-GB"/>
        </w:rPr>
        <w:t xml:space="preserve"> Maarten: A Case Study of the Effects of Culture on Economic Development.” </w:t>
      </w:r>
      <w:r w:rsidRPr="00AC36AA">
        <w:rPr>
          <w:rFonts w:ascii="Times New Roman" w:hAnsi="Times New Roman" w:cs="Times New Roman"/>
          <w:i/>
          <w:sz w:val="24"/>
          <w:szCs w:val="24"/>
          <w:shd w:val="clear" w:color="auto" w:fill="FFFFFF"/>
          <w:lang w:val="en-GB"/>
        </w:rPr>
        <w:t>Journal of Small Business Management</w:t>
      </w:r>
      <w:r w:rsidRPr="00AC36AA">
        <w:rPr>
          <w:rFonts w:ascii="Times New Roman" w:hAnsi="Times New Roman" w:cs="Times New Roman"/>
          <w:sz w:val="24"/>
          <w:szCs w:val="24"/>
          <w:shd w:val="clear" w:color="auto" w:fill="FFFFFF"/>
          <w:lang w:val="en-GB"/>
        </w:rPr>
        <w:t xml:space="preserve"> 28(4), 91–98.</w:t>
      </w:r>
    </w:p>
    <w:p w14:paraId="5E95E504"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Da Rin, Marco, Giovanna </w:t>
      </w:r>
      <w:proofErr w:type="spellStart"/>
      <w:r w:rsidRPr="00AC36AA">
        <w:rPr>
          <w:rFonts w:ascii="Times New Roman" w:hAnsi="Times New Roman" w:cs="Times New Roman"/>
          <w:sz w:val="24"/>
          <w:szCs w:val="24"/>
          <w:lang w:val="en-GB"/>
        </w:rPr>
        <w:t>Nicodano</w:t>
      </w:r>
      <w:proofErr w:type="spellEnd"/>
      <w:r w:rsidRPr="00AC36AA">
        <w:rPr>
          <w:rFonts w:ascii="Times New Roman" w:hAnsi="Times New Roman" w:cs="Times New Roman"/>
          <w:sz w:val="24"/>
          <w:szCs w:val="24"/>
          <w:lang w:val="en-GB"/>
        </w:rPr>
        <w:t xml:space="preserve">, and Alessandro </w:t>
      </w:r>
      <w:proofErr w:type="spellStart"/>
      <w:r w:rsidRPr="00AC36AA">
        <w:rPr>
          <w:rFonts w:ascii="Times New Roman" w:hAnsi="Times New Roman" w:cs="Times New Roman"/>
          <w:sz w:val="24"/>
          <w:szCs w:val="24"/>
          <w:lang w:val="en-GB"/>
        </w:rPr>
        <w:t>Sembenelli</w:t>
      </w:r>
      <w:proofErr w:type="spellEnd"/>
      <w:r w:rsidRPr="00AC36AA">
        <w:rPr>
          <w:rFonts w:ascii="Times New Roman" w:hAnsi="Times New Roman" w:cs="Times New Roman"/>
          <w:sz w:val="24"/>
          <w:szCs w:val="24"/>
          <w:lang w:val="en-GB"/>
        </w:rPr>
        <w:t xml:space="preserve"> (2006). “Public Policy and the Creation of Active Venture Capital Markets.” </w:t>
      </w:r>
      <w:r w:rsidRPr="00AC36AA">
        <w:rPr>
          <w:rFonts w:ascii="Times New Roman" w:hAnsi="Times New Roman" w:cs="Times New Roman"/>
          <w:i/>
          <w:iCs/>
          <w:sz w:val="24"/>
          <w:szCs w:val="24"/>
          <w:lang w:val="en-GB"/>
        </w:rPr>
        <w:t>Journal of Public Economics</w:t>
      </w:r>
      <w:r w:rsidRPr="00AC36AA">
        <w:rPr>
          <w:rFonts w:ascii="Times New Roman" w:hAnsi="Times New Roman" w:cs="Times New Roman"/>
          <w:sz w:val="24"/>
          <w:szCs w:val="24"/>
          <w:lang w:val="en-GB"/>
        </w:rPr>
        <w:t xml:space="preserve"> 90(8–9), 1699–1723.</w:t>
      </w:r>
    </w:p>
    <w:p w14:paraId="377FAF2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 xml:space="preserve">Davis, Steven J., and Magnus Henrekson (1999). “Explaining National Differences in the Size and Industry Distribution of Employment.” </w:t>
      </w:r>
      <w:r w:rsidRPr="00AC36AA">
        <w:rPr>
          <w:rFonts w:ascii="Times New Roman" w:hAnsi="Times New Roman" w:cs="Times New Roman"/>
          <w:i/>
          <w:sz w:val="24"/>
          <w:szCs w:val="24"/>
          <w:lang w:val="en-GB"/>
        </w:rPr>
        <w:t>Small Business Economics</w:t>
      </w:r>
      <w:r w:rsidRPr="00AC36AA">
        <w:rPr>
          <w:rFonts w:ascii="Times New Roman" w:hAnsi="Times New Roman" w:cs="Times New Roman"/>
          <w:sz w:val="24"/>
          <w:szCs w:val="24"/>
          <w:lang w:val="en-GB"/>
        </w:rPr>
        <w:t xml:space="preserve"> 12(1), 59–83.</w:t>
      </w:r>
    </w:p>
    <w:p w14:paraId="386F702B" w14:textId="77777777" w:rsidR="00275489" w:rsidRPr="00AC36AA" w:rsidRDefault="00275489" w:rsidP="00275489">
      <w:pPr>
        <w:spacing w:after="0" w:line="240" w:lineRule="auto"/>
        <w:ind w:left="426" w:hanging="426"/>
        <w:jc w:val="both"/>
        <w:rPr>
          <w:rFonts w:ascii="Times New Roman" w:eastAsia="Times New Roman" w:hAnsi="Times New Roman" w:cs="Times New Roman"/>
          <w:sz w:val="24"/>
          <w:szCs w:val="24"/>
          <w:lang w:val="en-GB" w:eastAsia="sv-SE"/>
        </w:rPr>
      </w:pPr>
      <w:r w:rsidRPr="00AC36AA">
        <w:rPr>
          <w:rFonts w:ascii="Times New Roman" w:hAnsi="Times New Roman" w:cs="Times New Roman"/>
          <w:kern w:val="36"/>
          <w:sz w:val="24"/>
          <w:szCs w:val="24"/>
          <w:lang w:val="en-GB"/>
        </w:rPr>
        <w:t xml:space="preserve">D’Costa, Sabine, and Henry G. Overman (2014). “The Urban Wage Growth Premium: Sorting or Learning?” </w:t>
      </w:r>
      <w:r w:rsidRPr="00AC36AA">
        <w:rPr>
          <w:rFonts w:ascii="Times New Roman" w:hAnsi="Times New Roman" w:cs="Times New Roman"/>
          <w:i/>
          <w:kern w:val="36"/>
          <w:sz w:val="24"/>
          <w:szCs w:val="24"/>
          <w:lang w:val="en-GB"/>
        </w:rPr>
        <w:t xml:space="preserve">Regional Science and Urban Economics </w:t>
      </w:r>
      <w:r w:rsidRPr="00AC36AA">
        <w:rPr>
          <w:rFonts w:ascii="Times New Roman" w:hAnsi="Times New Roman" w:cs="Times New Roman"/>
          <w:kern w:val="36"/>
          <w:sz w:val="24"/>
          <w:szCs w:val="24"/>
          <w:lang w:val="en-GB"/>
        </w:rPr>
        <w:t>48(</w:t>
      </w:r>
      <w:r w:rsidRPr="00AC36AA">
        <w:rPr>
          <w:rFonts w:ascii="Times New Roman" w:hAnsi="Times New Roman" w:cs="Times New Roman"/>
          <w:sz w:val="24"/>
          <w:szCs w:val="24"/>
          <w:lang w:val="en-GB"/>
        </w:rPr>
        <w:t>September</w:t>
      </w:r>
      <w:r w:rsidRPr="00AC36AA">
        <w:rPr>
          <w:rFonts w:ascii="Times New Roman" w:hAnsi="Times New Roman" w:cs="Times New Roman"/>
          <w:kern w:val="36"/>
          <w:sz w:val="24"/>
          <w:szCs w:val="24"/>
          <w:lang w:val="en-GB"/>
        </w:rPr>
        <w:t xml:space="preserve">), </w:t>
      </w:r>
      <w:r w:rsidRPr="00AC36AA">
        <w:rPr>
          <w:rFonts w:ascii="Times New Roman" w:eastAsia="Times New Roman" w:hAnsi="Times New Roman" w:cs="Times New Roman"/>
          <w:sz w:val="24"/>
          <w:szCs w:val="24"/>
          <w:lang w:val="en-GB" w:eastAsia="sv-SE"/>
        </w:rPr>
        <w:t>168–179.</w:t>
      </w:r>
    </w:p>
    <w:p w14:paraId="262EE4E9"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De Soto, Hernando (2000). </w:t>
      </w:r>
      <w:r w:rsidRPr="00AC36AA">
        <w:rPr>
          <w:rFonts w:ascii="Times New Roman" w:hAnsi="Times New Roman" w:cs="Times New Roman"/>
          <w:i/>
          <w:iCs/>
          <w:sz w:val="24"/>
          <w:szCs w:val="24"/>
          <w:lang w:val="en-GB"/>
        </w:rPr>
        <w:t>The Mystery of Capital: Why Capitalism Triumphs in the West and Fails Everywhere Else</w:t>
      </w:r>
      <w:r w:rsidRPr="00AC36AA">
        <w:rPr>
          <w:rFonts w:ascii="Times New Roman" w:hAnsi="Times New Roman" w:cs="Times New Roman"/>
          <w:sz w:val="24"/>
          <w:szCs w:val="24"/>
          <w:lang w:val="en-GB"/>
        </w:rPr>
        <w:t>. New York, NY: Basic Books.</w:t>
      </w:r>
    </w:p>
    <w:p w14:paraId="7010767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Delgado, Mercedes, Michael E. Porter, and Scott Stern (2014). “Clusters, Convergence, and Economic Performance.” </w:t>
      </w:r>
      <w:r w:rsidRPr="00AC36AA">
        <w:rPr>
          <w:rFonts w:ascii="Times New Roman" w:eastAsia="Times New Roman" w:hAnsi="Times New Roman" w:cs="Times New Roman"/>
          <w:i/>
          <w:iCs/>
          <w:sz w:val="24"/>
          <w:szCs w:val="24"/>
          <w:shd w:val="clear" w:color="auto" w:fill="FFFFFF"/>
          <w:lang w:val="en-GB" w:eastAsia="sv-SE"/>
        </w:rPr>
        <w:t>Research Policy</w:t>
      </w:r>
      <w:r w:rsidRPr="00AC36AA">
        <w:rPr>
          <w:rFonts w:ascii="Times New Roman" w:eastAsia="Times New Roman" w:hAnsi="Times New Roman" w:cs="Times New Roman"/>
          <w:sz w:val="24"/>
          <w:szCs w:val="24"/>
          <w:shd w:val="clear" w:color="auto" w:fill="FFFFFF"/>
          <w:lang w:val="en-GB" w:eastAsia="sv-SE"/>
        </w:rPr>
        <w:t xml:space="preserve"> 43(10), 1785–1799.</w:t>
      </w:r>
    </w:p>
    <w:p w14:paraId="429D996F"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Delmar, </w:t>
      </w:r>
      <w:proofErr w:type="spellStart"/>
      <w:r w:rsidRPr="00AC36AA">
        <w:rPr>
          <w:rFonts w:ascii="Times New Roman" w:eastAsia="Times New Roman" w:hAnsi="Times New Roman" w:cs="Times New Roman"/>
          <w:sz w:val="24"/>
          <w:szCs w:val="24"/>
          <w:shd w:val="clear" w:color="auto" w:fill="FFFFFF"/>
          <w:lang w:val="en-GB" w:eastAsia="sv-SE"/>
        </w:rPr>
        <w:t>Frédéric</w:t>
      </w:r>
      <w:proofErr w:type="spellEnd"/>
      <w:r w:rsidRPr="00AC36AA">
        <w:rPr>
          <w:rFonts w:ascii="Times New Roman" w:eastAsia="Times New Roman" w:hAnsi="Times New Roman" w:cs="Times New Roman"/>
          <w:sz w:val="24"/>
          <w:szCs w:val="24"/>
          <w:shd w:val="clear" w:color="auto" w:fill="FFFFFF"/>
          <w:lang w:val="en-GB" w:eastAsia="sv-SE"/>
        </w:rPr>
        <w:t xml:space="preserve">, Karl </w:t>
      </w:r>
      <w:proofErr w:type="spellStart"/>
      <w:r w:rsidRPr="00AC36AA">
        <w:rPr>
          <w:rFonts w:ascii="Times New Roman" w:eastAsia="Times New Roman" w:hAnsi="Times New Roman" w:cs="Times New Roman"/>
          <w:sz w:val="24"/>
          <w:szCs w:val="24"/>
          <w:shd w:val="clear" w:color="auto" w:fill="FFFFFF"/>
          <w:lang w:val="en-GB" w:eastAsia="sv-SE"/>
        </w:rPr>
        <w:t>Wennberg</w:t>
      </w:r>
      <w:proofErr w:type="spellEnd"/>
      <w:r w:rsidRPr="00AC36AA">
        <w:rPr>
          <w:rFonts w:ascii="Times New Roman" w:eastAsia="Times New Roman" w:hAnsi="Times New Roman" w:cs="Times New Roman"/>
          <w:sz w:val="24"/>
          <w:szCs w:val="24"/>
          <w:shd w:val="clear" w:color="auto" w:fill="FFFFFF"/>
          <w:lang w:val="en-GB" w:eastAsia="sv-SE"/>
        </w:rPr>
        <w:t xml:space="preserve">, Johan </w:t>
      </w:r>
      <w:proofErr w:type="spellStart"/>
      <w:r w:rsidRPr="00AC36AA">
        <w:rPr>
          <w:rFonts w:ascii="Times New Roman" w:eastAsia="Times New Roman" w:hAnsi="Times New Roman" w:cs="Times New Roman"/>
          <w:sz w:val="24"/>
          <w:szCs w:val="24"/>
          <w:shd w:val="clear" w:color="auto" w:fill="FFFFFF"/>
          <w:lang w:val="en-GB" w:eastAsia="sv-SE"/>
        </w:rPr>
        <w:t>Wiklund</w:t>
      </w:r>
      <w:proofErr w:type="spellEnd"/>
      <w:r w:rsidRPr="00AC36AA">
        <w:rPr>
          <w:rFonts w:ascii="Times New Roman" w:eastAsia="Times New Roman" w:hAnsi="Times New Roman" w:cs="Times New Roman"/>
          <w:sz w:val="24"/>
          <w:szCs w:val="24"/>
          <w:shd w:val="clear" w:color="auto" w:fill="FFFFFF"/>
          <w:lang w:val="en-GB" w:eastAsia="sv-SE"/>
        </w:rPr>
        <w:t xml:space="preserve">, and Karin </w:t>
      </w:r>
      <w:proofErr w:type="spellStart"/>
      <w:r w:rsidRPr="00AC36AA">
        <w:rPr>
          <w:rFonts w:ascii="Times New Roman" w:eastAsia="Times New Roman" w:hAnsi="Times New Roman" w:cs="Times New Roman"/>
          <w:sz w:val="24"/>
          <w:szCs w:val="24"/>
          <w:shd w:val="clear" w:color="auto" w:fill="FFFFFF"/>
          <w:lang w:val="en-GB" w:eastAsia="sv-SE"/>
        </w:rPr>
        <w:t>Sjöberg</w:t>
      </w:r>
      <w:proofErr w:type="spellEnd"/>
      <w:r w:rsidRPr="00AC36AA">
        <w:rPr>
          <w:rFonts w:ascii="Times New Roman" w:eastAsia="Times New Roman" w:hAnsi="Times New Roman" w:cs="Times New Roman"/>
          <w:sz w:val="24"/>
          <w:szCs w:val="24"/>
          <w:shd w:val="clear" w:color="auto" w:fill="FFFFFF"/>
          <w:lang w:val="en-GB" w:eastAsia="sv-SE"/>
        </w:rPr>
        <w:t xml:space="preserve"> (2005). “Self-Employment among the Swedish Science and Technology </w:t>
      </w:r>
      <w:proofErr w:type="spellStart"/>
      <w:r w:rsidRPr="00AC36AA">
        <w:rPr>
          <w:rFonts w:ascii="Times New Roman" w:eastAsia="Times New Roman" w:hAnsi="Times New Roman" w:cs="Times New Roman"/>
          <w:sz w:val="24"/>
          <w:szCs w:val="24"/>
          <w:shd w:val="clear" w:color="auto" w:fill="FFFFFF"/>
          <w:lang w:val="en-GB" w:eastAsia="sv-SE"/>
        </w:rPr>
        <w:t>Labor</w:t>
      </w:r>
      <w:proofErr w:type="spellEnd"/>
      <w:r w:rsidRPr="00AC36AA">
        <w:rPr>
          <w:rFonts w:ascii="Times New Roman" w:eastAsia="Times New Roman" w:hAnsi="Times New Roman" w:cs="Times New Roman"/>
          <w:sz w:val="24"/>
          <w:szCs w:val="24"/>
          <w:shd w:val="clear" w:color="auto" w:fill="FFFFFF"/>
          <w:lang w:val="en-GB" w:eastAsia="sv-SE"/>
        </w:rPr>
        <w:t xml:space="preserve"> Force: The Evolution of Firms between 1990 and 2000.” Report A2005:001. </w:t>
      </w:r>
      <w:proofErr w:type="spellStart"/>
      <w:r w:rsidRPr="00AC36AA">
        <w:rPr>
          <w:rFonts w:ascii="Times New Roman" w:eastAsia="Times New Roman" w:hAnsi="Times New Roman" w:cs="Times New Roman"/>
          <w:sz w:val="24"/>
          <w:szCs w:val="24"/>
          <w:shd w:val="clear" w:color="auto" w:fill="FFFFFF"/>
          <w:lang w:val="en-GB" w:eastAsia="sv-SE"/>
        </w:rPr>
        <w:t>Östersund</w:t>
      </w:r>
      <w:proofErr w:type="spellEnd"/>
      <w:r w:rsidRPr="00AC36AA">
        <w:rPr>
          <w:rFonts w:ascii="Times New Roman" w:eastAsia="Times New Roman" w:hAnsi="Times New Roman" w:cs="Times New Roman"/>
          <w:sz w:val="24"/>
          <w:szCs w:val="24"/>
          <w:shd w:val="clear" w:color="auto" w:fill="FFFFFF"/>
          <w:lang w:val="en-GB" w:eastAsia="sv-SE"/>
        </w:rPr>
        <w:t>: Swedish Institute for Growth Policy Studies.</w:t>
      </w:r>
    </w:p>
    <w:p w14:paraId="331407E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Desai, </w:t>
      </w:r>
      <w:proofErr w:type="spellStart"/>
      <w:r w:rsidRPr="00AC36AA">
        <w:rPr>
          <w:rFonts w:ascii="Times New Roman" w:hAnsi="Times New Roman" w:cs="Times New Roman"/>
          <w:sz w:val="24"/>
          <w:szCs w:val="24"/>
          <w:lang w:val="en-GB"/>
        </w:rPr>
        <w:t>Mihir</w:t>
      </w:r>
      <w:proofErr w:type="spellEnd"/>
      <w:r w:rsidRPr="00AC36AA">
        <w:rPr>
          <w:rFonts w:ascii="Times New Roman" w:hAnsi="Times New Roman" w:cs="Times New Roman"/>
          <w:sz w:val="24"/>
          <w:szCs w:val="24"/>
          <w:lang w:val="en-GB"/>
        </w:rPr>
        <w:t xml:space="preserve">, Paul Gompers, and Josh Lerner (2003). “Institutions, Capital Constraints and Entrepreneurial Firm Dynamics: Evidence </w:t>
      </w:r>
      <w:proofErr w:type="gramStart"/>
      <w:r w:rsidRPr="00AC36AA">
        <w:rPr>
          <w:rFonts w:ascii="Times New Roman" w:hAnsi="Times New Roman" w:cs="Times New Roman"/>
          <w:sz w:val="24"/>
          <w:szCs w:val="24"/>
          <w:lang w:val="en-GB"/>
        </w:rPr>
        <w:t>From</w:t>
      </w:r>
      <w:proofErr w:type="gramEnd"/>
      <w:r w:rsidRPr="00AC36AA">
        <w:rPr>
          <w:rFonts w:ascii="Times New Roman" w:hAnsi="Times New Roman" w:cs="Times New Roman"/>
          <w:sz w:val="24"/>
          <w:szCs w:val="24"/>
          <w:lang w:val="en-GB"/>
        </w:rPr>
        <w:t xml:space="preserve"> Europe.” NBER Working Paper No. 10165, Cambridge, MA: National Bureau of Economic Research.</w:t>
      </w:r>
    </w:p>
    <w:p w14:paraId="227ED9F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Di Addario, Sabrina, and Eleonora Patacchini (2008). “</w:t>
      </w:r>
      <w:r w:rsidRPr="00AC36AA">
        <w:rPr>
          <w:rFonts w:ascii="Times New Roman" w:hAnsi="Times New Roman" w:cs="Times New Roman"/>
          <w:bCs/>
          <w:sz w:val="24"/>
          <w:szCs w:val="24"/>
          <w:lang w:val="en-GB"/>
        </w:rPr>
        <w:t>Wages and the City. Evidence from Italy</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Labour Economics</w:t>
      </w:r>
      <w:r w:rsidRPr="00AC36AA">
        <w:rPr>
          <w:rFonts w:ascii="Times New Roman" w:hAnsi="Times New Roman" w:cs="Times New Roman"/>
          <w:sz w:val="24"/>
          <w:szCs w:val="24"/>
          <w:lang w:val="en-GB"/>
        </w:rPr>
        <w:t>15(5), 1040</w:t>
      </w:r>
      <w:r w:rsidRPr="00AC36AA">
        <w:rPr>
          <w:rFonts w:ascii="Times New Roman" w:eastAsia="Times New Roman" w:hAnsi="Times New Roman" w:cs="Times New Roman"/>
          <w:sz w:val="24"/>
          <w:szCs w:val="24"/>
          <w:lang w:val="en-GB" w:eastAsia="sv-SE"/>
        </w:rPr>
        <w:t>–</w:t>
      </w:r>
      <w:r w:rsidRPr="00AC36AA">
        <w:rPr>
          <w:rFonts w:ascii="Times New Roman" w:hAnsi="Times New Roman" w:cs="Times New Roman"/>
          <w:sz w:val="24"/>
          <w:szCs w:val="24"/>
          <w:lang w:val="en-GB"/>
        </w:rPr>
        <w:t>1061.</w:t>
      </w:r>
    </w:p>
    <w:p w14:paraId="777CBE6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Dilli</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Selin</w:t>
      </w:r>
      <w:proofErr w:type="spellEnd"/>
      <w:r w:rsidRPr="00AC36AA">
        <w:rPr>
          <w:rFonts w:ascii="Times New Roman" w:hAnsi="Times New Roman" w:cs="Times New Roman"/>
          <w:sz w:val="24"/>
          <w:szCs w:val="24"/>
          <w:lang w:val="en-GB"/>
        </w:rPr>
        <w:t xml:space="preserve">, and </w:t>
      </w:r>
      <w:proofErr w:type="spellStart"/>
      <w:r w:rsidRPr="00AC36AA">
        <w:rPr>
          <w:rFonts w:ascii="Times New Roman" w:hAnsi="Times New Roman" w:cs="Times New Roman"/>
          <w:sz w:val="24"/>
          <w:szCs w:val="24"/>
          <w:lang w:val="en-GB"/>
        </w:rPr>
        <w:t>Niklas</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Elert</w:t>
      </w:r>
      <w:proofErr w:type="spellEnd"/>
      <w:r w:rsidRPr="00AC36AA">
        <w:rPr>
          <w:rFonts w:ascii="Times New Roman" w:hAnsi="Times New Roman" w:cs="Times New Roman"/>
          <w:sz w:val="24"/>
          <w:szCs w:val="24"/>
          <w:lang w:val="en-GB"/>
        </w:rPr>
        <w:t xml:space="preserve"> (2016). “The Diversity of Entrepreneurial Regimes in Europe.” IFN Working Paper No. 1118. Stockholm: Research Institute of Industrial Economics.</w:t>
      </w:r>
    </w:p>
    <w:p w14:paraId="07A1884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Dixit, </w:t>
      </w:r>
      <w:proofErr w:type="spellStart"/>
      <w:r w:rsidRPr="00AC36AA">
        <w:rPr>
          <w:rFonts w:ascii="Times New Roman" w:hAnsi="Times New Roman" w:cs="Times New Roman"/>
          <w:sz w:val="24"/>
          <w:szCs w:val="24"/>
          <w:lang w:val="en-GB"/>
        </w:rPr>
        <w:t>Avinash</w:t>
      </w:r>
      <w:proofErr w:type="spellEnd"/>
      <w:r w:rsidRPr="00AC36AA">
        <w:rPr>
          <w:rFonts w:ascii="Times New Roman" w:hAnsi="Times New Roman" w:cs="Times New Roman"/>
          <w:sz w:val="24"/>
          <w:szCs w:val="24"/>
          <w:lang w:val="en-GB"/>
        </w:rPr>
        <w:t xml:space="preserve"> K. (2007). </w:t>
      </w:r>
      <w:r w:rsidRPr="00AC36AA">
        <w:rPr>
          <w:rFonts w:ascii="Times New Roman" w:hAnsi="Times New Roman" w:cs="Times New Roman"/>
          <w:i/>
          <w:sz w:val="24"/>
          <w:szCs w:val="24"/>
          <w:lang w:val="en-GB"/>
        </w:rPr>
        <w:t>Lawlessness and Economics: Alternative Modes of Governance</w:t>
      </w:r>
      <w:r w:rsidRPr="00AC36AA">
        <w:rPr>
          <w:rFonts w:ascii="Times New Roman" w:hAnsi="Times New Roman" w:cs="Times New Roman"/>
          <w:sz w:val="24"/>
          <w:szCs w:val="24"/>
          <w:lang w:val="en-GB"/>
        </w:rPr>
        <w:t>. Princeton, NJ: Princeton University Press.</w:t>
      </w:r>
    </w:p>
    <w:p w14:paraId="5AF5E63B"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Dixit, </w:t>
      </w:r>
      <w:proofErr w:type="spellStart"/>
      <w:r w:rsidRPr="00AC36AA">
        <w:rPr>
          <w:rFonts w:ascii="Times New Roman" w:hAnsi="Times New Roman" w:cs="Times New Roman"/>
          <w:sz w:val="24"/>
          <w:szCs w:val="24"/>
          <w:lang w:val="en-GB"/>
        </w:rPr>
        <w:t>Avinash</w:t>
      </w:r>
      <w:proofErr w:type="spellEnd"/>
      <w:r w:rsidRPr="00AC36AA">
        <w:rPr>
          <w:rFonts w:ascii="Times New Roman" w:hAnsi="Times New Roman" w:cs="Times New Roman"/>
          <w:sz w:val="24"/>
          <w:szCs w:val="24"/>
          <w:lang w:val="en-GB"/>
        </w:rPr>
        <w:t xml:space="preserve"> K. (2009). “Governance, Institutions and Economic Activity.” </w:t>
      </w:r>
      <w:r w:rsidRPr="00AC36AA">
        <w:rPr>
          <w:rFonts w:ascii="Times New Roman" w:hAnsi="Times New Roman" w:cs="Times New Roman"/>
          <w:i/>
          <w:sz w:val="24"/>
          <w:szCs w:val="24"/>
          <w:lang w:val="en-GB"/>
        </w:rPr>
        <w:t>American Economic Review</w:t>
      </w:r>
      <w:r w:rsidRPr="00AC36AA">
        <w:rPr>
          <w:rFonts w:ascii="Times New Roman" w:hAnsi="Times New Roman" w:cs="Times New Roman"/>
          <w:sz w:val="24"/>
          <w:szCs w:val="24"/>
          <w:lang w:val="en-GB"/>
        </w:rPr>
        <w:t xml:space="preserve"> 99(1), 3–24.</w:t>
      </w:r>
    </w:p>
    <w:p w14:paraId="268E487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Djankov, Simeon, and Peter Murrell (2002). “Enterprise Restructuring in Transition: A Quantitative Survey.” </w:t>
      </w:r>
      <w:r w:rsidRPr="00AC36AA">
        <w:rPr>
          <w:rFonts w:ascii="Times New Roman" w:hAnsi="Times New Roman" w:cs="Times New Roman"/>
          <w:i/>
          <w:sz w:val="24"/>
          <w:szCs w:val="24"/>
          <w:lang w:val="en-GB"/>
        </w:rPr>
        <w:t>Journal of Economic Literature</w:t>
      </w:r>
      <w:r w:rsidRPr="00AC36AA">
        <w:rPr>
          <w:rFonts w:ascii="Times New Roman" w:hAnsi="Times New Roman" w:cs="Times New Roman"/>
          <w:sz w:val="24"/>
          <w:szCs w:val="24"/>
          <w:lang w:val="en-GB"/>
        </w:rPr>
        <w:t xml:space="preserve"> 40(3), 739–792.</w:t>
      </w:r>
    </w:p>
    <w:p w14:paraId="3B7FC232"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Djankov, Simeon, Edward Glaeser, Rafael La Porta, Florencio Lopez-de-</w:t>
      </w:r>
      <w:proofErr w:type="spellStart"/>
      <w:r w:rsidRPr="00AC36AA">
        <w:rPr>
          <w:rFonts w:ascii="Times New Roman" w:hAnsi="Times New Roman" w:cs="Times New Roman"/>
          <w:sz w:val="24"/>
          <w:szCs w:val="24"/>
          <w:lang w:val="en-GB"/>
        </w:rPr>
        <w:t>Silanes</w:t>
      </w:r>
      <w:proofErr w:type="spellEnd"/>
      <w:r w:rsidRPr="00AC36AA">
        <w:rPr>
          <w:rFonts w:ascii="Times New Roman" w:hAnsi="Times New Roman" w:cs="Times New Roman"/>
          <w:sz w:val="24"/>
          <w:szCs w:val="24"/>
          <w:lang w:val="en-GB"/>
        </w:rPr>
        <w:t xml:space="preserve">, and Andrei Shleifer (2003). “The New Comparative Economics.” </w:t>
      </w:r>
      <w:r w:rsidRPr="00AC36AA">
        <w:rPr>
          <w:rFonts w:ascii="Times New Roman" w:hAnsi="Times New Roman" w:cs="Times New Roman"/>
          <w:i/>
          <w:sz w:val="24"/>
          <w:szCs w:val="24"/>
          <w:lang w:val="en-GB"/>
        </w:rPr>
        <w:t>Journal of Comparative Economics</w:t>
      </w:r>
      <w:r w:rsidRPr="00AC36AA">
        <w:rPr>
          <w:rFonts w:ascii="Times New Roman" w:hAnsi="Times New Roman" w:cs="Times New Roman"/>
          <w:sz w:val="24"/>
          <w:szCs w:val="24"/>
          <w:lang w:val="en-GB"/>
        </w:rPr>
        <w:t xml:space="preserve"> 31(4), 595–619.</w:t>
      </w:r>
    </w:p>
    <w:p w14:paraId="2F49C963"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Domar</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Evsey</w:t>
      </w:r>
      <w:proofErr w:type="spellEnd"/>
      <w:r w:rsidRPr="00AC36AA">
        <w:rPr>
          <w:rFonts w:ascii="Times New Roman" w:hAnsi="Times New Roman" w:cs="Times New Roman"/>
          <w:sz w:val="24"/>
          <w:szCs w:val="24"/>
          <w:lang w:val="en-GB"/>
        </w:rPr>
        <w:t xml:space="preserve"> D., and Richard A. Musgrave (1944). “Proportional Income Taxation and Risk Sharing.” </w:t>
      </w:r>
      <w:r w:rsidRPr="00AC36AA">
        <w:rPr>
          <w:rFonts w:ascii="Times New Roman" w:hAnsi="Times New Roman" w:cs="Times New Roman"/>
          <w:i/>
          <w:sz w:val="24"/>
          <w:szCs w:val="24"/>
          <w:lang w:val="en-GB"/>
        </w:rPr>
        <w:t>Quarterly Journal of Economics</w:t>
      </w:r>
      <w:r w:rsidRPr="00AC36AA">
        <w:rPr>
          <w:rFonts w:ascii="Times New Roman" w:hAnsi="Times New Roman" w:cs="Times New Roman"/>
          <w:sz w:val="24"/>
          <w:szCs w:val="24"/>
          <w:lang w:val="en-GB"/>
        </w:rPr>
        <w:t xml:space="preserve"> 48(3), 388–422.</w:t>
      </w:r>
    </w:p>
    <w:p w14:paraId="3CBFB0E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Douhan</w:t>
      </w:r>
      <w:proofErr w:type="spellEnd"/>
      <w:r w:rsidRPr="00AC36AA">
        <w:rPr>
          <w:rFonts w:ascii="Times New Roman" w:hAnsi="Times New Roman" w:cs="Times New Roman"/>
          <w:sz w:val="24"/>
          <w:szCs w:val="24"/>
          <w:lang w:val="en-GB"/>
        </w:rPr>
        <w:t xml:space="preserve">, Robin, and Magnus Henrekson (2010). “Entrepreneurship and Second-Best Institutions: Going Beyond </w:t>
      </w:r>
      <w:proofErr w:type="spellStart"/>
      <w:r w:rsidRPr="00AC36AA">
        <w:rPr>
          <w:rFonts w:ascii="Times New Roman" w:hAnsi="Times New Roman" w:cs="Times New Roman"/>
          <w:sz w:val="24"/>
          <w:szCs w:val="24"/>
          <w:lang w:val="en-GB"/>
        </w:rPr>
        <w:t>Baumol’s</w:t>
      </w:r>
      <w:proofErr w:type="spellEnd"/>
      <w:r w:rsidRPr="00AC36AA">
        <w:rPr>
          <w:rFonts w:ascii="Times New Roman" w:hAnsi="Times New Roman" w:cs="Times New Roman"/>
          <w:sz w:val="24"/>
          <w:szCs w:val="24"/>
          <w:lang w:val="en-GB"/>
        </w:rPr>
        <w:t xml:space="preserve"> Typology.” </w:t>
      </w:r>
      <w:r w:rsidRPr="00AC36AA">
        <w:rPr>
          <w:rFonts w:ascii="Times New Roman" w:hAnsi="Times New Roman" w:cs="Times New Roman"/>
          <w:i/>
          <w:sz w:val="24"/>
          <w:szCs w:val="24"/>
          <w:lang w:val="en-GB"/>
        </w:rPr>
        <w:t>Journal of Evolutionary Economy</w:t>
      </w:r>
      <w:r w:rsidRPr="00AC36AA">
        <w:rPr>
          <w:rFonts w:ascii="Times New Roman" w:hAnsi="Times New Roman" w:cs="Times New Roman"/>
          <w:sz w:val="24"/>
          <w:szCs w:val="24"/>
          <w:lang w:val="en-GB"/>
        </w:rPr>
        <w:t xml:space="preserve"> 20(4), 629–643.</w:t>
      </w:r>
    </w:p>
    <w:p w14:paraId="20F29B3C" w14:textId="77777777" w:rsidR="00275489" w:rsidRPr="00AC36AA" w:rsidRDefault="00275489" w:rsidP="00275489">
      <w:pPr>
        <w:spacing w:after="0" w:line="240" w:lineRule="auto"/>
        <w:ind w:left="426" w:hanging="426"/>
        <w:jc w:val="both"/>
        <w:rPr>
          <w:rFonts w:ascii="Times New Roman" w:eastAsia="Times New Roman" w:hAnsi="Times New Roman" w:cs="Times New Roman"/>
          <w:sz w:val="24"/>
          <w:szCs w:val="24"/>
          <w:lang w:val="en-GB" w:eastAsia="sv-SE"/>
        </w:rPr>
      </w:pPr>
      <w:proofErr w:type="spellStart"/>
      <w:r w:rsidRPr="00AC36AA">
        <w:rPr>
          <w:rFonts w:ascii="Times New Roman" w:hAnsi="Times New Roman" w:cs="Times New Roman"/>
          <w:sz w:val="24"/>
          <w:szCs w:val="24"/>
          <w:lang w:val="en-GB"/>
        </w:rPr>
        <w:t>Ebbinghaus</w:t>
      </w:r>
      <w:proofErr w:type="spellEnd"/>
      <w:r w:rsidRPr="00AC36AA">
        <w:rPr>
          <w:rFonts w:ascii="Times New Roman" w:hAnsi="Times New Roman" w:cs="Times New Roman"/>
          <w:sz w:val="24"/>
          <w:szCs w:val="24"/>
          <w:lang w:val="en-GB"/>
        </w:rPr>
        <w:t xml:space="preserve">, Bernhard, ed. (2011). </w:t>
      </w:r>
      <w:r w:rsidRPr="00AC36AA">
        <w:rPr>
          <w:rFonts w:ascii="Times New Roman" w:eastAsia="Times New Roman" w:hAnsi="Times New Roman" w:cs="Times New Roman"/>
          <w:i/>
          <w:sz w:val="24"/>
          <w:szCs w:val="24"/>
          <w:lang w:val="en-GB" w:eastAsia="sv-SE"/>
        </w:rPr>
        <w:t>The Varieties of Pension Governance: Pension Privatization in Europe</w:t>
      </w:r>
      <w:r w:rsidRPr="00AC36AA">
        <w:rPr>
          <w:rFonts w:ascii="Times New Roman" w:eastAsia="Times New Roman" w:hAnsi="Times New Roman" w:cs="Times New Roman"/>
          <w:sz w:val="24"/>
          <w:szCs w:val="24"/>
          <w:lang w:val="en-GB" w:eastAsia="sv-SE"/>
        </w:rPr>
        <w:t>. Oxford: Oxford University Press.</w:t>
      </w:r>
    </w:p>
    <w:p w14:paraId="163A164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Eberhart, Robert N., Charles E. </w:t>
      </w:r>
      <w:proofErr w:type="spellStart"/>
      <w:r w:rsidRPr="00AC36AA">
        <w:rPr>
          <w:rFonts w:ascii="Times New Roman" w:hAnsi="Times New Roman" w:cs="Times New Roman"/>
          <w:sz w:val="24"/>
          <w:szCs w:val="24"/>
          <w:lang w:val="en-GB"/>
        </w:rPr>
        <w:t>Eesley</w:t>
      </w:r>
      <w:proofErr w:type="spellEnd"/>
      <w:r w:rsidRPr="00AC36AA">
        <w:rPr>
          <w:rFonts w:ascii="Times New Roman" w:hAnsi="Times New Roman" w:cs="Times New Roman"/>
          <w:sz w:val="24"/>
          <w:szCs w:val="24"/>
          <w:lang w:val="en-GB"/>
        </w:rPr>
        <w:t xml:space="preserve">, and Kathleen M. </w:t>
      </w:r>
      <w:proofErr w:type="spellStart"/>
      <w:r w:rsidRPr="00AC36AA">
        <w:rPr>
          <w:rFonts w:ascii="Times New Roman" w:hAnsi="Times New Roman" w:cs="Times New Roman"/>
          <w:sz w:val="24"/>
          <w:szCs w:val="24"/>
          <w:lang w:val="en-GB"/>
        </w:rPr>
        <w:t>Eisenhardt</w:t>
      </w:r>
      <w:proofErr w:type="spellEnd"/>
      <w:r w:rsidRPr="00AC36AA">
        <w:rPr>
          <w:rFonts w:ascii="Times New Roman" w:hAnsi="Times New Roman" w:cs="Times New Roman"/>
          <w:sz w:val="24"/>
          <w:szCs w:val="24"/>
          <w:lang w:val="en-GB"/>
        </w:rPr>
        <w:t xml:space="preserve"> (2016). “Failure is an Option: Failure Barriers and New Firm Performance.” </w:t>
      </w:r>
      <w:r w:rsidRPr="00AC36AA">
        <w:rPr>
          <w:rStyle w:val="Emphasis"/>
          <w:rFonts w:ascii="Times New Roman" w:hAnsi="Times New Roman"/>
          <w:sz w:val="24"/>
          <w:szCs w:val="24"/>
          <w:lang w:val="en-GB"/>
        </w:rPr>
        <w:t>Organization Science</w:t>
      </w:r>
      <w:r w:rsidRPr="00AC36AA">
        <w:rPr>
          <w:rFonts w:ascii="Times New Roman" w:hAnsi="Times New Roman" w:cs="Times New Roman"/>
          <w:sz w:val="24"/>
          <w:szCs w:val="24"/>
          <w:lang w:val="en-GB"/>
        </w:rPr>
        <w:t>, forthcoming.</w:t>
      </w:r>
    </w:p>
    <w:p w14:paraId="4D766914"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Ebner, Alexander (2009). “Entrepreneurial State: The Schumpeterian Theory of Industrial Policy and the East Asian ‘Miracle’.” In Uwe </w:t>
      </w:r>
      <w:proofErr w:type="spellStart"/>
      <w:r w:rsidRPr="00AC36AA">
        <w:rPr>
          <w:rFonts w:ascii="Times New Roman" w:hAnsi="Times New Roman" w:cs="Times New Roman"/>
          <w:sz w:val="24"/>
          <w:szCs w:val="24"/>
          <w:lang w:val="en-GB"/>
        </w:rPr>
        <w:t>Cantner</w:t>
      </w:r>
      <w:proofErr w:type="spellEnd"/>
      <w:r w:rsidRPr="00AC36AA">
        <w:rPr>
          <w:rFonts w:ascii="Times New Roman" w:hAnsi="Times New Roman" w:cs="Times New Roman"/>
          <w:sz w:val="24"/>
          <w:szCs w:val="24"/>
          <w:lang w:val="en-GB"/>
        </w:rPr>
        <w:t xml:space="preserve">, Jean-Luc </w:t>
      </w:r>
      <w:proofErr w:type="spellStart"/>
      <w:r w:rsidRPr="00AC36AA">
        <w:rPr>
          <w:rFonts w:ascii="Times New Roman" w:hAnsi="Times New Roman" w:cs="Times New Roman"/>
          <w:sz w:val="24"/>
          <w:szCs w:val="24"/>
          <w:lang w:val="en-GB"/>
        </w:rPr>
        <w:t>Gaffard</w:t>
      </w:r>
      <w:proofErr w:type="spellEnd"/>
      <w:r w:rsidRPr="00AC36AA">
        <w:rPr>
          <w:rFonts w:ascii="Times New Roman" w:hAnsi="Times New Roman" w:cs="Times New Roman"/>
          <w:sz w:val="24"/>
          <w:szCs w:val="24"/>
          <w:lang w:val="en-GB"/>
        </w:rPr>
        <w:t xml:space="preserve">, and Lionel </w:t>
      </w:r>
      <w:proofErr w:type="spellStart"/>
      <w:r w:rsidRPr="00AC36AA">
        <w:rPr>
          <w:rFonts w:ascii="Times New Roman" w:hAnsi="Times New Roman" w:cs="Times New Roman"/>
          <w:sz w:val="24"/>
          <w:szCs w:val="24"/>
          <w:lang w:val="en-GB"/>
        </w:rPr>
        <w:t>Nesta</w:t>
      </w:r>
      <w:proofErr w:type="spellEnd"/>
      <w:r w:rsidRPr="00AC36AA">
        <w:rPr>
          <w:rFonts w:ascii="Times New Roman" w:hAnsi="Times New Roman" w:cs="Times New Roman"/>
          <w:sz w:val="24"/>
          <w:szCs w:val="24"/>
          <w:lang w:val="en-GB"/>
        </w:rPr>
        <w:t xml:space="preserve">, eds., </w:t>
      </w:r>
      <w:r w:rsidRPr="00AC36AA">
        <w:rPr>
          <w:rFonts w:ascii="Times New Roman" w:hAnsi="Times New Roman" w:cs="Times New Roman"/>
          <w:i/>
          <w:sz w:val="24"/>
          <w:szCs w:val="24"/>
          <w:lang w:val="en-GB"/>
        </w:rPr>
        <w:t>Schumpeterian Perspectives on Innovation, Competition, and Growth</w:t>
      </w:r>
      <w:r w:rsidRPr="00AC36AA">
        <w:rPr>
          <w:rFonts w:ascii="Times New Roman" w:hAnsi="Times New Roman" w:cs="Times New Roman"/>
          <w:sz w:val="24"/>
          <w:szCs w:val="24"/>
          <w:lang w:val="en-GB"/>
        </w:rPr>
        <w:t>. Berlin: Springer.</w:t>
      </w:r>
    </w:p>
    <w:p w14:paraId="52AA0DB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Edin</w:t>
      </w:r>
      <w:proofErr w:type="spellEnd"/>
      <w:r w:rsidRPr="00AC36AA">
        <w:rPr>
          <w:rFonts w:ascii="Times New Roman" w:hAnsi="Times New Roman" w:cs="Times New Roman"/>
          <w:sz w:val="24"/>
          <w:szCs w:val="24"/>
          <w:lang w:val="en-GB"/>
        </w:rPr>
        <w:t xml:space="preserve">, Per-Anders, and </w:t>
      </w:r>
      <w:proofErr w:type="spellStart"/>
      <w:r w:rsidRPr="00AC36AA">
        <w:rPr>
          <w:rFonts w:ascii="Times New Roman" w:hAnsi="Times New Roman" w:cs="Times New Roman"/>
          <w:sz w:val="24"/>
          <w:szCs w:val="24"/>
          <w:lang w:val="en-GB"/>
        </w:rPr>
        <w:t>Bertil</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Holmlund</w:t>
      </w:r>
      <w:proofErr w:type="spellEnd"/>
      <w:r w:rsidRPr="00AC36AA">
        <w:rPr>
          <w:rFonts w:ascii="Times New Roman" w:hAnsi="Times New Roman" w:cs="Times New Roman"/>
          <w:sz w:val="24"/>
          <w:szCs w:val="24"/>
          <w:lang w:val="en-GB"/>
        </w:rPr>
        <w:t xml:space="preserve"> (1995). “</w:t>
      </w:r>
      <w:r w:rsidRPr="00AC36AA">
        <w:rPr>
          <w:rFonts w:ascii="Times New Roman" w:hAnsi="Times New Roman" w:cs="Times New Roman"/>
          <w:bCs/>
          <w:sz w:val="24"/>
          <w:szCs w:val="24"/>
          <w:lang w:val="en-GB"/>
        </w:rPr>
        <w:t>The Swedish Wage Structure: The Rise and Fall of Solidarity Wage Policy?</w:t>
      </w:r>
      <w:r w:rsidRPr="00AC36AA">
        <w:rPr>
          <w:rFonts w:ascii="Times New Roman" w:hAnsi="Times New Roman" w:cs="Times New Roman"/>
          <w:sz w:val="24"/>
          <w:szCs w:val="24"/>
          <w:lang w:val="en-GB"/>
        </w:rPr>
        <w:t xml:space="preserve">” In </w:t>
      </w:r>
      <w:proofErr w:type="spellStart"/>
      <w:r w:rsidRPr="00AC36AA">
        <w:rPr>
          <w:rFonts w:ascii="Times New Roman" w:hAnsi="Times New Roman" w:cs="Times New Roman"/>
          <w:sz w:val="24"/>
          <w:szCs w:val="24"/>
          <w:lang w:val="en-GB"/>
        </w:rPr>
        <w:t>Riichard</w:t>
      </w:r>
      <w:proofErr w:type="spellEnd"/>
      <w:r w:rsidRPr="00AC36AA">
        <w:rPr>
          <w:rFonts w:ascii="Times New Roman" w:hAnsi="Times New Roman" w:cs="Times New Roman"/>
          <w:sz w:val="24"/>
          <w:szCs w:val="24"/>
          <w:lang w:val="en-GB"/>
        </w:rPr>
        <w:t xml:space="preserve"> B. Freeman and Lawrence F. Katz, eds., </w:t>
      </w:r>
      <w:r w:rsidRPr="00AC36AA">
        <w:rPr>
          <w:rFonts w:ascii="Times New Roman" w:hAnsi="Times New Roman" w:cs="Times New Roman"/>
          <w:i/>
          <w:sz w:val="24"/>
          <w:szCs w:val="24"/>
          <w:lang w:val="en-GB"/>
        </w:rPr>
        <w:t>Differences and Changes in Wage Structures</w:t>
      </w:r>
      <w:r w:rsidRPr="00AC36AA">
        <w:rPr>
          <w:rFonts w:ascii="Times New Roman" w:hAnsi="Times New Roman" w:cs="Times New Roman"/>
          <w:sz w:val="24"/>
          <w:szCs w:val="24"/>
          <w:lang w:val="en-GB"/>
        </w:rPr>
        <w:t xml:space="preserve">. Chicago, IL: University of Chicago Press. </w:t>
      </w:r>
    </w:p>
    <w:p w14:paraId="60DC0894"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Ejermo</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Olof</w:t>
      </w:r>
      <w:proofErr w:type="spellEnd"/>
      <w:r w:rsidRPr="00AC36AA">
        <w:rPr>
          <w:rFonts w:ascii="Times New Roman" w:hAnsi="Times New Roman" w:cs="Times New Roman"/>
          <w:sz w:val="24"/>
          <w:szCs w:val="24"/>
          <w:lang w:val="en-GB"/>
        </w:rPr>
        <w:t xml:space="preserve"> 2009). “</w:t>
      </w:r>
      <w:r w:rsidRPr="00AC36AA">
        <w:rPr>
          <w:rFonts w:ascii="Times New Roman" w:hAnsi="Times New Roman" w:cs="Times New Roman"/>
          <w:bCs/>
          <w:sz w:val="24"/>
          <w:szCs w:val="24"/>
          <w:lang w:val="en-GB"/>
        </w:rPr>
        <w:t>Regional Innovation Measured by Patent Data—Does Quality Matter?”</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Industry and Innovation</w:t>
      </w:r>
      <w:r w:rsidRPr="00AC36AA">
        <w:rPr>
          <w:rFonts w:ascii="Times New Roman" w:hAnsi="Times New Roman" w:cs="Times New Roman"/>
          <w:sz w:val="24"/>
          <w:szCs w:val="24"/>
          <w:lang w:val="en-GB"/>
        </w:rPr>
        <w:t xml:space="preserve"> 16(2), 141–165.</w:t>
      </w:r>
    </w:p>
    <w:p w14:paraId="74420854" w14:textId="77777777" w:rsidR="00275489" w:rsidRPr="00AC36AA" w:rsidRDefault="00275489" w:rsidP="00275489">
      <w:pPr>
        <w:pStyle w:val="Referens"/>
        <w:spacing w:after="20"/>
        <w:ind w:left="425" w:hanging="425"/>
        <w:rPr>
          <w:sz w:val="24"/>
          <w:lang w:val="en-GB"/>
        </w:rPr>
      </w:pPr>
      <w:proofErr w:type="spellStart"/>
      <w:r w:rsidRPr="00AC36AA">
        <w:rPr>
          <w:sz w:val="24"/>
          <w:shd w:val="clear" w:color="auto" w:fill="FFFFFF"/>
          <w:lang w:val="en-GB"/>
        </w:rPr>
        <w:t>Elert</w:t>
      </w:r>
      <w:proofErr w:type="spellEnd"/>
      <w:r w:rsidRPr="00AC36AA">
        <w:rPr>
          <w:sz w:val="24"/>
          <w:shd w:val="clear" w:color="auto" w:fill="FFFFFF"/>
          <w:lang w:val="en-GB"/>
        </w:rPr>
        <w:t xml:space="preserve">, </w:t>
      </w:r>
      <w:proofErr w:type="spellStart"/>
      <w:r w:rsidRPr="00AC36AA">
        <w:rPr>
          <w:sz w:val="24"/>
          <w:shd w:val="clear" w:color="auto" w:fill="FFFFFF"/>
          <w:lang w:val="en-GB"/>
        </w:rPr>
        <w:t>Niklas</w:t>
      </w:r>
      <w:proofErr w:type="spellEnd"/>
      <w:r w:rsidRPr="00AC36AA">
        <w:rPr>
          <w:sz w:val="24"/>
          <w:shd w:val="clear" w:color="auto" w:fill="FFFFFF"/>
          <w:lang w:val="en-GB"/>
        </w:rPr>
        <w:t xml:space="preserve"> (2014). “What Determines Entry? Evidence from Sweden.” </w:t>
      </w:r>
      <w:r w:rsidRPr="00AC36AA">
        <w:rPr>
          <w:i/>
          <w:sz w:val="24"/>
          <w:shd w:val="clear" w:color="auto" w:fill="FFFFFF"/>
          <w:lang w:val="en-GB"/>
        </w:rPr>
        <w:t>Annals of Regional Science</w:t>
      </w:r>
      <w:r w:rsidRPr="00AC36AA">
        <w:rPr>
          <w:sz w:val="24"/>
          <w:shd w:val="clear" w:color="auto" w:fill="FFFFFF"/>
          <w:lang w:val="en-GB"/>
        </w:rPr>
        <w:t xml:space="preserve"> 53(1), 55–92.</w:t>
      </w:r>
    </w:p>
    <w:p w14:paraId="2446744E" w14:textId="77777777" w:rsidR="00275489" w:rsidRPr="00AC36AA" w:rsidRDefault="00275489" w:rsidP="00275489">
      <w:pPr>
        <w:pStyle w:val="Referens"/>
        <w:spacing w:after="20"/>
        <w:ind w:left="425" w:hanging="425"/>
        <w:rPr>
          <w:sz w:val="24"/>
          <w:lang w:val="en-GB"/>
        </w:rPr>
      </w:pPr>
      <w:proofErr w:type="spellStart"/>
      <w:r w:rsidRPr="00AC36AA">
        <w:rPr>
          <w:sz w:val="24"/>
          <w:lang w:val="en-GB"/>
        </w:rPr>
        <w:lastRenderedPageBreak/>
        <w:t>Elert</w:t>
      </w:r>
      <w:proofErr w:type="spellEnd"/>
      <w:r w:rsidRPr="00AC36AA">
        <w:rPr>
          <w:sz w:val="24"/>
          <w:lang w:val="en-GB"/>
        </w:rPr>
        <w:t xml:space="preserve">, </w:t>
      </w:r>
      <w:proofErr w:type="spellStart"/>
      <w:r w:rsidRPr="00AC36AA">
        <w:rPr>
          <w:sz w:val="24"/>
          <w:lang w:val="en-GB"/>
        </w:rPr>
        <w:t>Niklas</w:t>
      </w:r>
      <w:proofErr w:type="spellEnd"/>
      <w:r w:rsidRPr="00AC36AA">
        <w:rPr>
          <w:sz w:val="24"/>
          <w:lang w:val="en-GB"/>
        </w:rPr>
        <w:t xml:space="preserve">, and Magnus </w:t>
      </w:r>
      <w:proofErr w:type="spellStart"/>
      <w:r w:rsidRPr="00AC36AA">
        <w:rPr>
          <w:sz w:val="24"/>
          <w:lang w:val="en-GB"/>
        </w:rPr>
        <w:t>Henrekson</w:t>
      </w:r>
      <w:proofErr w:type="spellEnd"/>
      <w:r w:rsidRPr="00AC36AA">
        <w:rPr>
          <w:sz w:val="24"/>
          <w:lang w:val="en-GB"/>
        </w:rPr>
        <w:t xml:space="preserve"> (2016). “Status Quo Institutions and the Benefits of Institutional Deviations.” IFN Working Paper No. 11xx. Stockholm: Research Institute of Industrial Economics. </w:t>
      </w:r>
    </w:p>
    <w:p w14:paraId="3DE89C7E" w14:textId="77777777" w:rsidR="00275489" w:rsidRPr="00AC36AA" w:rsidRDefault="00275489" w:rsidP="00275489">
      <w:pPr>
        <w:pStyle w:val="Referens"/>
        <w:spacing w:after="20"/>
        <w:ind w:left="426" w:hanging="426"/>
        <w:rPr>
          <w:sz w:val="24"/>
          <w:lang w:val="en-GB"/>
        </w:rPr>
      </w:pPr>
      <w:proofErr w:type="spellStart"/>
      <w:r w:rsidRPr="00AC36AA">
        <w:rPr>
          <w:sz w:val="24"/>
          <w:lang w:val="en-GB"/>
        </w:rPr>
        <w:t>Eliasson</w:t>
      </w:r>
      <w:proofErr w:type="spellEnd"/>
      <w:r w:rsidRPr="00AC36AA">
        <w:rPr>
          <w:sz w:val="24"/>
          <w:lang w:val="en-GB"/>
        </w:rPr>
        <w:t xml:space="preserve">, Gunnar (1996). </w:t>
      </w:r>
      <w:r w:rsidRPr="00AC36AA">
        <w:rPr>
          <w:i/>
          <w:iCs/>
          <w:sz w:val="24"/>
          <w:lang w:val="en-GB"/>
        </w:rPr>
        <w:t>Firm Objectives, Controls and Organization. The Use of Information and the Transfer of Knowledge within the Firm</w:t>
      </w:r>
      <w:r w:rsidRPr="00AC36AA">
        <w:rPr>
          <w:sz w:val="24"/>
          <w:lang w:val="en-GB"/>
        </w:rPr>
        <w:t xml:space="preserve">. </w:t>
      </w:r>
      <w:proofErr w:type="spellStart"/>
      <w:r w:rsidRPr="00AC36AA">
        <w:rPr>
          <w:sz w:val="24"/>
          <w:lang w:val="en-GB"/>
        </w:rPr>
        <w:t>Dodrecht</w:t>
      </w:r>
      <w:proofErr w:type="spellEnd"/>
      <w:r w:rsidRPr="00AC36AA">
        <w:rPr>
          <w:sz w:val="24"/>
          <w:lang w:val="en-GB"/>
        </w:rPr>
        <w:t>: Kluwer.</w:t>
      </w:r>
    </w:p>
    <w:p w14:paraId="1FC8648B" w14:textId="77777777" w:rsidR="00275489" w:rsidRPr="00AC36AA" w:rsidRDefault="00275489" w:rsidP="00275489">
      <w:pPr>
        <w:spacing w:after="0" w:line="240" w:lineRule="auto"/>
        <w:ind w:left="426" w:hanging="426"/>
        <w:jc w:val="both"/>
        <w:rPr>
          <w:rFonts w:ascii="Times New Roman" w:hAnsi="Times New Roman" w:cs="Times New Roman"/>
          <w:sz w:val="24"/>
          <w:szCs w:val="24"/>
          <w:shd w:val="clear" w:color="auto" w:fill="FFFFFF" w:themeFill="background1"/>
          <w:lang w:val="en-GB"/>
        </w:rPr>
      </w:pPr>
      <w:proofErr w:type="spellStart"/>
      <w:r w:rsidRPr="00AC36AA">
        <w:rPr>
          <w:rFonts w:ascii="Times New Roman" w:hAnsi="Times New Roman" w:cs="Times New Roman"/>
          <w:sz w:val="24"/>
          <w:szCs w:val="24"/>
          <w:shd w:val="clear" w:color="auto" w:fill="FFFFFF" w:themeFill="background1"/>
          <w:lang w:val="en-GB"/>
        </w:rPr>
        <w:t>Emons</w:t>
      </w:r>
      <w:proofErr w:type="spellEnd"/>
      <w:r w:rsidRPr="00AC36AA">
        <w:rPr>
          <w:rFonts w:ascii="Times New Roman" w:hAnsi="Times New Roman" w:cs="Times New Roman"/>
          <w:sz w:val="24"/>
          <w:szCs w:val="24"/>
          <w:shd w:val="clear" w:color="auto" w:fill="FFFFFF" w:themeFill="background1"/>
          <w:lang w:val="en-GB"/>
        </w:rPr>
        <w:t xml:space="preserve">, </w:t>
      </w:r>
      <w:proofErr w:type="spellStart"/>
      <w:r w:rsidRPr="00AC36AA">
        <w:rPr>
          <w:rFonts w:ascii="Times New Roman" w:hAnsi="Times New Roman" w:cs="Times New Roman"/>
          <w:sz w:val="24"/>
          <w:szCs w:val="24"/>
          <w:shd w:val="clear" w:color="auto" w:fill="FFFFFF" w:themeFill="background1"/>
          <w:lang w:val="en-GB"/>
        </w:rPr>
        <w:t>Winand</w:t>
      </w:r>
      <w:proofErr w:type="spellEnd"/>
      <w:r w:rsidRPr="00AC36AA">
        <w:rPr>
          <w:rFonts w:ascii="Times New Roman" w:hAnsi="Times New Roman" w:cs="Times New Roman"/>
          <w:sz w:val="24"/>
          <w:szCs w:val="24"/>
          <w:shd w:val="clear" w:color="auto" w:fill="FFFFFF" w:themeFill="background1"/>
          <w:lang w:val="en-GB"/>
        </w:rPr>
        <w:t xml:space="preserve"> (1997). “Credence Goods and Fraudulent Experts.” </w:t>
      </w:r>
      <w:r w:rsidRPr="00AC36AA">
        <w:rPr>
          <w:rFonts w:ascii="Times New Roman" w:hAnsi="Times New Roman" w:cs="Times New Roman"/>
          <w:i/>
          <w:sz w:val="24"/>
          <w:szCs w:val="24"/>
          <w:shd w:val="clear" w:color="auto" w:fill="FFFFFF" w:themeFill="background1"/>
          <w:lang w:val="en-GB"/>
        </w:rPr>
        <w:t>Rand Journal of Economics</w:t>
      </w:r>
      <w:r w:rsidRPr="00AC36AA">
        <w:rPr>
          <w:rFonts w:ascii="Times New Roman" w:hAnsi="Times New Roman" w:cs="Times New Roman"/>
          <w:sz w:val="24"/>
          <w:szCs w:val="24"/>
          <w:shd w:val="clear" w:color="auto" w:fill="FFFFFF" w:themeFill="background1"/>
          <w:lang w:val="en-GB"/>
        </w:rPr>
        <w:t xml:space="preserve"> 28(1), 107–120.</w:t>
      </w:r>
    </w:p>
    <w:p w14:paraId="14589045" w14:textId="3AAAE65E" w:rsidR="00EC2011" w:rsidRPr="00AC36AA" w:rsidRDefault="00EC2011" w:rsidP="00EC2011">
      <w:pPr>
        <w:spacing w:after="0" w:line="240" w:lineRule="auto"/>
        <w:ind w:left="426" w:hanging="426"/>
        <w:jc w:val="both"/>
        <w:rPr>
          <w:rFonts w:ascii="Times New Roman" w:hAnsi="Times New Roman" w:cs="Times New Roman"/>
          <w:sz w:val="24"/>
          <w:szCs w:val="24"/>
          <w:shd w:val="clear" w:color="auto" w:fill="FFFFFF" w:themeFill="background1"/>
          <w:lang w:val="en-GB"/>
        </w:rPr>
      </w:pPr>
      <w:r w:rsidRPr="00AC36AA">
        <w:rPr>
          <w:rFonts w:ascii="Times New Roman" w:hAnsi="Times New Roman" w:cs="Times New Roman"/>
          <w:sz w:val="24"/>
          <w:szCs w:val="24"/>
          <w:shd w:val="clear" w:color="auto" w:fill="FFFFFF" w:themeFill="background1"/>
          <w:lang w:val="en-GB"/>
        </w:rPr>
        <w:t xml:space="preserve">Epstein, Richard Allen (2009). </w:t>
      </w:r>
      <w:r w:rsidRPr="00AC36AA">
        <w:rPr>
          <w:rFonts w:ascii="Times New Roman" w:hAnsi="Times New Roman" w:cs="Times New Roman"/>
          <w:i/>
          <w:sz w:val="24"/>
          <w:szCs w:val="24"/>
          <w:shd w:val="clear" w:color="auto" w:fill="FFFFFF" w:themeFill="background1"/>
          <w:lang w:val="en-GB"/>
        </w:rPr>
        <w:t>Simple Rules for a Complex World</w:t>
      </w:r>
      <w:r w:rsidRPr="00AC36AA">
        <w:rPr>
          <w:rFonts w:ascii="Times New Roman" w:hAnsi="Times New Roman" w:cs="Times New Roman"/>
          <w:sz w:val="24"/>
          <w:szCs w:val="24"/>
          <w:shd w:val="clear" w:color="auto" w:fill="FFFFFF" w:themeFill="background1"/>
          <w:lang w:val="en-GB"/>
        </w:rPr>
        <w:t>. Cambridge, MA: Harvard University Press.</w:t>
      </w:r>
    </w:p>
    <w:p w14:paraId="25865273" w14:textId="624902BE" w:rsidR="00803318" w:rsidRPr="00AC36AA" w:rsidRDefault="00803318" w:rsidP="00803318">
      <w:pPr>
        <w:spacing w:after="0" w:line="240" w:lineRule="auto"/>
        <w:ind w:left="426" w:hanging="426"/>
        <w:jc w:val="both"/>
        <w:rPr>
          <w:rStyle w:val="apple-converted-space"/>
          <w:rFonts w:ascii="Times New Roman" w:hAnsi="Times New Roman" w:cs="Times New Roman"/>
          <w:sz w:val="24"/>
          <w:szCs w:val="24"/>
          <w:shd w:val="clear" w:color="auto" w:fill="FFFFFF" w:themeFill="background1"/>
          <w:lang w:val="en-GB"/>
        </w:rPr>
      </w:pPr>
      <w:r w:rsidRPr="00AC36AA">
        <w:rPr>
          <w:rFonts w:ascii="Times New Roman" w:hAnsi="Times New Roman" w:cs="Times New Roman"/>
          <w:sz w:val="24"/>
          <w:szCs w:val="24"/>
          <w:shd w:val="clear" w:color="auto" w:fill="FFFFFF" w:themeFill="background1"/>
          <w:lang w:val="en-GB"/>
        </w:rPr>
        <w:t xml:space="preserve">Erixon, Fredrik, and </w:t>
      </w:r>
      <w:proofErr w:type="spellStart"/>
      <w:r w:rsidRPr="00AC36AA">
        <w:rPr>
          <w:rFonts w:ascii="Times New Roman" w:hAnsi="Times New Roman" w:cs="Times New Roman"/>
          <w:sz w:val="24"/>
          <w:szCs w:val="24"/>
          <w:shd w:val="clear" w:color="auto" w:fill="FFFFFF" w:themeFill="background1"/>
          <w:lang w:val="en-GB"/>
        </w:rPr>
        <w:t>Björn</w:t>
      </w:r>
      <w:proofErr w:type="spellEnd"/>
      <w:r w:rsidRPr="00AC36AA">
        <w:rPr>
          <w:rFonts w:ascii="Times New Roman" w:hAnsi="Times New Roman" w:cs="Times New Roman"/>
          <w:sz w:val="24"/>
          <w:szCs w:val="24"/>
          <w:shd w:val="clear" w:color="auto" w:fill="FFFFFF" w:themeFill="background1"/>
          <w:lang w:val="en-GB"/>
        </w:rPr>
        <w:t xml:space="preserve"> </w:t>
      </w:r>
      <w:proofErr w:type="spellStart"/>
      <w:r w:rsidRPr="00AC36AA">
        <w:rPr>
          <w:rFonts w:ascii="Times New Roman" w:hAnsi="Times New Roman" w:cs="Times New Roman"/>
          <w:sz w:val="24"/>
          <w:szCs w:val="24"/>
          <w:shd w:val="clear" w:color="auto" w:fill="FFFFFF" w:themeFill="background1"/>
          <w:lang w:val="en-GB"/>
        </w:rPr>
        <w:t>Weigel</w:t>
      </w:r>
      <w:proofErr w:type="spellEnd"/>
      <w:r w:rsidRPr="00AC36AA">
        <w:rPr>
          <w:rFonts w:ascii="Times New Roman" w:hAnsi="Times New Roman" w:cs="Times New Roman"/>
          <w:sz w:val="24"/>
          <w:szCs w:val="24"/>
          <w:shd w:val="clear" w:color="auto" w:fill="FFFFFF" w:themeFill="background1"/>
          <w:lang w:val="en-GB"/>
        </w:rPr>
        <w:t xml:space="preserve"> (2016). </w:t>
      </w:r>
      <w:r w:rsidRPr="00AC36AA">
        <w:rPr>
          <w:rFonts w:ascii="Times New Roman" w:hAnsi="Times New Roman" w:cs="Times New Roman"/>
          <w:i/>
          <w:iCs/>
          <w:sz w:val="24"/>
          <w:szCs w:val="24"/>
          <w:shd w:val="clear" w:color="auto" w:fill="FFFFFF" w:themeFill="background1"/>
          <w:lang w:val="en-GB"/>
        </w:rPr>
        <w:t>The Innovation Illusion: How So Little Is Created by So Many Working So Hard</w:t>
      </w:r>
      <w:r w:rsidRPr="00AC36AA">
        <w:rPr>
          <w:rFonts w:ascii="Times New Roman" w:hAnsi="Times New Roman" w:cs="Times New Roman"/>
          <w:sz w:val="24"/>
          <w:szCs w:val="24"/>
          <w:shd w:val="clear" w:color="auto" w:fill="FFFFFF" w:themeFill="background1"/>
          <w:lang w:val="en-GB"/>
        </w:rPr>
        <w:t>. New Haven, CT: Yale University Press.</w:t>
      </w:r>
    </w:p>
    <w:p w14:paraId="65C5E902" w14:textId="77777777" w:rsidR="00275489" w:rsidRPr="00AC36AA" w:rsidRDefault="00275489" w:rsidP="00275489">
      <w:pPr>
        <w:spacing w:after="0" w:line="240" w:lineRule="auto"/>
        <w:ind w:left="425" w:hanging="425"/>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Estrin, Saul, Julia </w:t>
      </w:r>
      <w:proofErr w:type="spellStart"/>
      <w:r w:rsidRPr="00AC36AA">
        <w:rPr>
          <w:rFonts w:ascii="Times New Roman" w:hAnsi="Times New Roman" w:cs="Times New Roman"/>
          <w:sz w:val="24"/>
          <w:szCs w:val="24"/>
          <w:lang w:val="en-GB"/>
        </w:rPr>
        <w:t>Korosteleva</w:t>
      </w:r>
      <w:proofErr w:type="spellEnd"/>
      <w:r w:rsidRPr="00AC36AA">
        <w:rPr>
          <w:rFonts w:ascii="Times New Roman" w:hAnsi="Times New Roman" w:cs="Times New Roman"/>
          <w:sz w:val="24"/>
          <w:szCs w:val="24"/>
          <w:lang w:val="en-GB"/>
        </w:rPr>
        <w:t xml:space="preserve">, and Tomasz Mickiewicz (2013). “Which Institutions Encourage Entrepreneurial Growth Aspirations?” </w:t>
      </w:r>
      <w:r w:rsidRPr="00AC36AA">
        <w:rPr>
          <w:rFonts w:ascii="Times New Roman" w:hAnsi="Times New Roman" w:cs="Times New Roman"/>
          <w:i/>
          <w:sz w:val="24"/>
          <w:szCs w:val="24"/>
          <w:lang w:val="en-GB"/>
        </w:rPr>
        <w:t>Journal of Business Venturing</w:t>
      </w:r>
      <w:r w:rsidRPr="00AC36AA">
        <w:rPr>
          <w:rFonts w:ascii="Times New Roman" w:hAnsi="Times New Roman" w:cs="Times New Roman"/>
          <w:sz w:val="24"/>
          <w:szCs w:val="24"/>
          <w:lang w:val="en-GB"/>
        </w:rPr>
        <w:t xml:space="preserve"> 28(4), 564–580. </w:t>
      </w:r>
    </w:p>
    <w:p w14:paraId="7488DAA0" w14:textId="77777777" w:rsidR="00275489" w:rsidRPr="00AC36AA" w:rsidRDefault="00275489" w:rsidP="00275489">
      <w:pPr>
        <w:tabs>
          <w:tab w:val="left" w:pos="8647"/>
        </w:tabs>
        <w:spacing w:after="40" w:line="240" w:lineRule="auto"/>
        <w:ind w:left="425" w:hanging="425"/>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Etzioni</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Amitai</w:t>
      </w:r>
      <w:proofErr w:type="spellEnd"/>
      <w:r w:rsidRPr="00AC36AA">
        <w:rPr>
          <w:rFonts w:ascii="Times New Roman" w:hAnsi="Times New Roman" w:cs="Times New Roman"/>
          <w:sz w:val="24"/>
          <w:szCs w:val="24"/>
          <w:lang w:val="en-GB"/>
        </w:rPr>
        <w:t xml:space="preserve"> (1985). “The Political Economy of Imperfect Competition.” </w:t>
      </w:r>
      <w:r w:rsidRPr="00AC36AA">
        <w:rPr>
          <w:rFonts w:ascii="Times New Roman" w:hAnsi="Times New Roman" w:cs="Times New Roman"/>
          <w:i/>
          <w:sz w:val="24"/>
          <w:szCs w:val="24"/>
          <w:lang w:val="en-GB"/>
        </w:rPr>
        <w:t>Journal of Public Policy</w:t>
      </w:r>
      <w:r w:rsidRPr="00AC36AA">
        <w:rPr>
          <w:rFonts w:ascii="Times New Roman" w:hAnsi="Times New Roman" w:cs="Times New Roman"/>
          <w:sz w:val="24"/>
          <w:szCs w:val="24"/>
          <w:lang w:val="en-GB"/>
        </w:rPr>
        <w:t xml:space="preserve"> 5(2), 133–150.</w:t>
      </w:r>
    </w:p>
    <w:p w14:paraId="4138115A" w14:textId="77777777" w:rsidR="00275489" w:rsidRPr="00AC36AA" w:rsidRDefault="00275489" w:rsidP="00275489">
      <w:pPr>
        <w:tabs>
          <w:tab w:val="left" w:pos="8647"/>
        </w:tabs>
        <w:spacing w:after="40" w:line="240" w:lineRule="auto"/>
        <w:ind w:left="425" w:hanging="425"/>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European Commission</w:t>
      </w:r>
      <w:r w:rsidRPr="00AC36AA">
        <w:rPr>
          <w:rFonts w:ascii="Times New Roman" w:eastAsia="Times New Roman" w:hAnsi="Times New Roman" w:cs="Times New Roman"/>
          <w:sz w:val="24"/>
          <w:szCs w:val="24"/>
          <w:shd w:val="clear" w:color="auto" w:fill="FFFFFF"/>
          <w:lang w:val="en-GB" w:eastAsia="sv-SE"/>
        </w:rPr>
        <w:t xml:space="preserve"> (2007). “Models to Reduce the Disproportionate Regulatory Burden on SMEs.” Enterprise and Industry Directorate-</w:t>
      </w:r>
      <w:proofErr w:type="spellStart"/>
      <w:r w:rsidRPr="00AC36AA">
        <w:rPr>
          <w:rFonts w:ascii="Times New Roman" w:eastAsia="Times New Roman" w:hAnsi="Times New Roman" w:cs="Times New Roman"/>
          <w:sz w:val="24"/>
          <w:szCs w:val="24"/>
          <w:shd w:val="clear" w:color="auto" w:fill="FFFFFF"/>
          <w:lang w:val="en-GB" w:eastAsia="sv-SE"/>
        </w:rPr>
        <w:t>Gneral</w:t>
      </w:r>
      <w:proofErr w:type="spellEnd"/>
      <w:r w:rsidRPr="00AC36AA">
        <w:rPr>
          <w:rFonts w:ascii="Times New Roman" w:eastAsia="Times New Roman" w:hAnsi="Times New Roman" w:cs="Times New Roman"/>
          <w:sz w:val="24"/>
          <w:szCs w:val="24"/>
          <w:shd w:val="clear" w:color="auto" w:fill="FFFFFF"/>
          <w:lang w:val="en-GB" w:eastAsia="sv-SE"/>
        </w:rPr>
        <w:t>. Report of the Expert Group. Brussels: European Commission.</w:t>
      </w:r>
    </w:p>
    <w:p w14:paraId="1EFE92D2" w14:textId="77777777" w:rsidR="00275489" w:rsidRPr="00AC36AA" w:rsidRDefault="00275489" w:rsidP="00275489">
      <w:pPr>
        <w:tabs>
          <w:tab w:val="left" w:pos="8647"/>
        </w:tabs>
        <w:spacing w:after="40" w:line="240" w:lineRule="auto"/>
        <w:ind w:left="425" w:hanging="425"/>
        <w:jc w:val="both"/>
        <w:rPr>
          <w:sz w:val="24"/>
          <w:szCs w:val="24"/>
          <w:lang w:val="en-GB"/>
        </w:rPr>
      </w:pPr>
      <w:r w:rsidRPr="00AC36AA">
        <w:rPr>
          <w:rFonts w:ascii="Times New Roman" w:hAnsi="Times New Roman" w:cs="Times New Roman"/>
          <w:sz w:val="24"/>
          <w:szCs w:val="24"/>
          <w:lang w:val="en-GB"/>
        </w:rPr>
        <w:t xml:space="preserve">European Commission </w:t>
      </w:r>
      <w:r w:rsidRPr="00AC36AA">
        <w:rPr>
          <w:rFonts w:ascii="Times New Roman" w:eastAsia="Times New Roman" w:hAnsi="Times New Roman" w:cs="Times New Roman"/>
          <w:sz w:val="24"/>
          <w:szCs w:val="24"/>
          <w:shd w:val="clear" w:color="auto" w:fill="FFFFFF"/>
          <w:lang w:val="en-GB" w:eastAsia="sv-SE"/>
        </w:rPr>
        <w:t>(2008). “Think Small First. A Small Business Act for Europe.” DG Enterprise. Brussels: European Commission.</w:t>
      </w:r>
    </w:p>
    <w:p w14:paraId="27535610" w14:textId="77777777" w:rsidR="00275489" w:rsidRPr="00AC36AA" w:rsidRDefault="00275489" w:rsidP="00275489">
      <w:pPr>
        <w:tabs>
          <w:tab w:val="left" w:pos="8647"/>
        </w:tabs>
        <w:spacing w:after="40" w:line="240" w:lineRule="auto"/>
        <w:ind w:left="425" w:hanging="425"/>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European Commission (2011). </w:t>
      </w:r>
      <w:r w:rsidRPr="00AC36AA">
        <w:rPr>
          <w:rFonts w:ascii="Times New Roman" w:eastAsia="Times New Roman" w:hAnsi="Times New Roman" w:cs="Times New Roman"/>
          <w:i/>
          <w:iCs/>
          <w:sz w:val="24"/>
          <w:szCs w:val="24"/>
          <w:shd w:val="clear" w:color="auto" w:fill="FFFFFF"/>
          <w:lang w:val="en-GB" w:eastAsia="sv-SE"/>
        </w:rPr>
        <w:t>The Entrepreneurship 2020 Action Plan.</w:t>
      </w:r>
      <w:r w:rsidRPr="00AC36AA">
        <w:rPr>
          <w:rFonts w:ascii="Times New Roman" w:eastAsia="Times New Roman" w:hAnsi="Times New Roman" w:cs="Times New Roman"/>
          <w:sz w:val="24"/>
          <w:szCs w:val="24"/>
          <w:shd w:val="clear" w:color="auto" w:fill="FFFFFF"/>
          <w:lang w:val="en-GB" w:eastAsia="sv-SE"/>
        </w:rPr>
        <w:t xml:space="preserve"> Brussels: European Commission.</w:t>
      </w:r>
    </w:p>
    <w:p w14:paraId="43195A23" w14:textId="77777777" w:rsidR="00275489" w:rsidRPr="00AC36AA" w:rsidRDefault="00275489" w:rsidP="00275489">
      <w:pPr>
        <w:tabs>
          <w:tab w:val="left" w:pos="8647"/>
        </w:tabs>
        <w:spacing w:after="40" w:line="240" w:lineRule="auto"/>
        <w:ind w:left="425" w:hanging="425"/>
        <w:jc w:val="both"/>
        <w:rPr>
          <w:rFonts w:ascii="Times New Roman" w:eastAsia="Times New Roman" w:hAnsi="Times New Roman" w:cs="Times New Roman"/>
          <w:sz w:val="24"/>
          <w:szCs w:val="24"/>
          <w:shd w:val="clear" w:color="auto" w:fill="FFFFFF"/>
          <w:lang w:val="en-GB" w:eastAsia="sv-SE"/>
        </w:rPr>
      </w:pPr>
      <w:r w:rsidRPr="00AC36AA">
        <w:rPr>
          <w:rFonts w:ascii="Times New Roman" w:eastAsia="Times New Roman" w:hAnsi="Times New Roman" w:cs="Times New Roman"/>
          <w:sz w:val="24"/>
          <w:szCs w:val="24"/>
          <w:shd w:val="clear" w:color="auto" w:fill="FFFFFF"/>
          <w:lang w:val="en-GB" w:eastAsia="sv-SE"/>
        </w:rPr>
        <w:t xml:space="preserve">European Commission (2013). </w:t>
      </w:r>
      <w:r w:rsidRPr="00AC36AA">
        <w:rPr>
          <w:rFonts w:ascii="Times New Roman" w:eastAsia="Times New Roman" w:hAnsi="Times New Roman" w:cs="Times New Roman"/>
          <w:i/>
          <w:iCs/>
          <w:sz w:val="24"/>
          <w:szCs w:val="24"/>
          <w:shd w:val="clear" w:color="auto" w:fill="FFFFFF"/>
          <w:lang w:val="en-GB" w:eastAsia="sv-SE"/>
        </w:rPr>
        <w:t>Entrepreneurship 2020 Action Plan: Reigniting the Entrepreneurial Spirit in Europe.</w:t>
      </w:r>
      <w:r w:rsidRPr="00AC36AA">
        <w:rPr>
          <w:rFonts w:ascii="Times New Roman" w:eastAsia="Times New Roman" w:hAnsi="Times New Roman" w:cs="Times New Roman"/>
          <w:sz w:val="24"/>
          <w:szCs w:val="24"/>
          <w:shd w:val="clear" w:color="auto" w:fill="FFFFFF"/>
          <w:lang w:val="en-GB" w:eastAsia="sv-SE"/>
        </w:rPr>
        <w:t xml:space="preserve"> Brussels: European Commission.</w:t>
      </w:r>
    </w:p>
    <w:p w14:paraId="3EA3BEA4" w14:textId="77777777" w:rsidR="00275489" w:rsidRPr="00AC36AA" w:rsidRDefault="00275489" w:rsidP="00275489">
      <w:pPr>
        <w:tabs>
          <w:tab w:val="left" w:pos="8647"/>
        </w:tabs>
        <w:spacing w:after="40" w:line="240" w:lineRule="auto"/>
        <w:ind w:left="425" w:hanging="425"/>
        <w:jc w:val="both"/>
        <w:rPr>
          <w:rFonts w:ascii="Times New Roman" w:hAnsi="Times New Roman" w:cs="Times New Roman"/>
          <w:sz w:val="24"/>
          <w:szCs w:val="24"/>
          <w:lang w:val="en-GB"/>
        </w:rPr>
      </w:pPr>
      <w:r w:rsidRPr="00AC36AA">
        <w:rPr>
          <w:rFonts w:ascii="Times New Roman" w:hAnsi="Times New Roman" w:cs="Times New Roman"/>
          <w:sz w:val="24"/>
          <w:szCs w:val="24"/>
          <w:shd w:val="clear" w:color="auto" w:fill="FFFFFF"/>
          <w:lang w:val="en-GB"/>
        </w:rPr>
        <w:t xml:space="preserve">European Commission (2015a). </w:t>
      </w:r>
      <w:proofErr w:type="gramStart"/>
      <w:r w:rsidRPr="00AC36AA">
        <w:rPr>
          <w:rFonts w:ascii="Times New Roman" w:hAnsi="Times New Roman" w:cs="Times New Roman"/>
          <w:sz w:val="24"/>
          <w:szCs w:val="24"/>
          <w:shd w:val="clear" w:color="auto" w:fill="FFFFFF"/>
          <w:lang w:val="en-GB"/>
        </w:rPr>
        <w:t>”Upgrading</w:t>
      </w:r>
      <w:proofErr w:type="gramEnd"/>
      <w:r w:rsidRPr="00AC36AA">
        <w:rPr>
          <w:rFonts w:ascii="Times New Roman" w:hAnsi="Times New Roman" w:cs="Times New Roman"/>
          <w:sz w:val="24"/>
          <w:szCs w:val="24"/>
          <w:shd w:val="clear" w:color="auto" w:fill="FFFFFF"/>
          <w:lang w:val="en-GB"/>
        </w:rPr>
        <w:t xml:space="preserve"> the Single Market: More Opportunities for Business and People.” Communication from the Commission to the European Parliament, The Council, The European Economic and Social Committee and the Committee of the Regions. https://ec.europa.eu/transparency/regdoc/rep/1/2015/EN/1-2015-550-EN-F1-1.PDF </w:t>
      </w:r>
      <w:r w:rsidRPr="00AC36AA">
        <w:rPr>
          <w:rFonts w:ascii="Times New Roman" w:hAnsi="Times New Roman" w:cs="Times New Roman"/>
          <w:sz w:val="24"/>
          <w:szCs w:val="24"/>
          <w:lang w:val="en-GB"/>
        </w:rPr>
        <w:t>(accessed December 6, 2016)</w:t>
      </w:r>
      <w:r w:rsidRPr="00AC36AA">
        <w:rPr>
          <w:rFonts w:ascii="Times New Roman" w:hAnsi="Times New Roman" w:cs="Times New Roman"/>
          <w:sz w:val="24"/>
          <w:szCs w:val="24"/>
          <w:shd w:val="clear" w:color="auto" w:fill="FFFFFF"/>
          <w:lang w:val="en-GB"/>
        </w:rPr>
        <w:t xml:space="preserve">. </w:t>
      </w:r>
    </w:p>
    <w:p w14:paraId="2AD56FD2"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European Commission (2015b). Why do we need an Innovation Union? http://ec.europa.eu/research/innovation-union/index_en.cfm?pg=why (accessed June 1, 2016).</w:t>
      </w:r>
    </w:p>
    <w:p w14:paraId="592FA7C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European Union (2016). </w:t>
      </w:r>
      <w:r w:rsidRPr="00AC36AA">
        <w:rPr>
          <w:rFonts w:ascii="Times New Roman" w:hAnsi="Times New Roman" w:cs="Times New Roman"/>
          <w:i/>
          <w:sz w:val="24"/>
          <w:szCs w:val="24"/>
          <w:lang w:val="en-GB"/>
        </w:rPr>
        <w:t>European Innovation Scoreboard 2016</w:t>
      </w:r>
      <w:r w:rsidRPr="00AC36AA">
        <w:rPr>
          <w:rFonts w:ascii="Times New Roman" w:hAnsi="Times New Roman" w:cs="Times New Roman"/>
          <w:sz w:val="24"/>
          <w:szCs w:val="24"/>
          <w:lang w:val="en-GB"/>
        </w:rPr>
        <w:t>. Brussels: European Commission, Directorate-General for Internal Market, Industry, Entrepreneurship and SMEs.</w:t>
      </w:r>
    </w:p>
    <w:p w14:paraId="14435023"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Evans, Peter (2004). “Development as Institutional Change: The Pitfalls of </w:t>
      </w:r>
      <w:proofErr w:type="spellStart"/>
      <w:r w:rsidRPr="00AC36AA">
        <w:rPr>
          <w:rFonts w:ascii="Times New Roman" w:hAnsi="Times New Roman" w:cs="Times New Roman"/>
          <w:sz w:val="24"/>
          <w:szCs w:val="24"/>
          <w:lang w:val="en-GB"/>
        </w:rPr>
        <w:t>Monocropping</w:t>
      </w:r>
      <w:proofErr w:type="spellEnd"/>
      <w:r w:rsidRPr="00AC36AA">
        <w:rPr>
          <w:rFonts w:ascii="Times New Roman" w:hAnsi="Times New Roman" w:cs="Times New Roman"/>
          <w:sz w:val="24"/>
          <w:szCs w:val="24"/>
          <w:lang w:val="en-GB"/>
        </w:rPr>
        <w:t xml:space="preserve"> and the Potentials of Deliberation.” </w:t>
      </w:r>
      <w:r w:rsidRPr="00AC36AA">
        <w:rPr>
          <w:rFonts w:ascii="Times New Roman" w:hAnsi="Times New Roman" w:cs="Times New Roman"/>
          <w:i/>
          <w:sz w:val="24"/>
          <w:szCs w:val="24"/>
          <w:lang w:val="en-GB"/>
        </w:rPr>
        <w:t>Studies in Comparative International Development</w:t>
      </w:r>
      <w:r w:rsidRPr="00AC36AA">
        <w:rPr>
          <w:rFonts w:ascii="Times New Roman" w:hAnsi="Times New Roman" w:cs="Times New Roman"/>
          <w:sz w:val="24"/>
          <w:szCs w:val="24"/>
          <w:lang w:val="en-GB"/>
        </w:rPr>
        <w:t xml:space="preserve"> 38(4), 30–52.</w:t>
      </w:r>
    </w:p>
    <w:p w14:paraId="75660AF4"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Feldman, Maryann P. (1994). </w:t>
      </w:r>
      <w:r w:rsidRPr="00AC36AA">
        <w:rPr>
          <w:rFonts w:ascii="Times New Roman" w:eastAsia="Times New Roman" w:hAnsi="Times New Roman" w:cs="Times New Roman"/>
          <w:i/>
          <w:iCs/>
          <w:sz w:val="24"/>
          <w:szCs w:val="24"/>
          <w:shd w:val="clear" w:color="auto" w:fill="FFFFFF"/>
          <w:lang w:val="en-GB" w:eastAsia="sv-SE"/>
        </w:rPr>
        <w:t>The Geography of Innovations</w:t>
      </w:r>
      <w:r w:rsidRPr="00AC36AA">
        <w:rPr>
          <w:rFonts w:ascii="Times New Roman" w:eastAsia="Times New Roman" w:hAnsi="Times New Roman" w:cs="Times New Roman"/>
          <w:sz w:val="24"/>
          <w:szCs w:val="24"/>
          <w:shd w:val="clear" w:color="auto" w:fill="FFFFFF"/>
          <w:lang w:val="en-GB" w:eastAsia="sv-SE"/>
        </w:rPr>
        <w:t>. Dordrecht, NL and Boston, MI: Kluwer Academic Publishers.</w:t>
      </w:r>
    </w:p>
    <w:p w14:paraId="66BF3457" w14:textId="77777777" w:rsidR="00275489" w:rsidRPr="00AC36AA" w:rsidRDefault="00275489" w:rsidP="00275489">
      <w:pPr>
        <w:spacing w:after="20" w:line="240" w:lineRule="auto"/>
        <w:ind w:left="426" w:hanging="426"/>
        <w:rPr>
          <w:rFonts w:ascii="Times New Roman" w:hAnsi="Times New Roman" w:cs="Times New Roman"/>
          <w:bCs/>
          <w:sz w:val="24"/>
          <w:szCs w:val="24"/>
          <w:lang w:val="en-GB"/>
        </w:rPr>
      </w:pPr>
      <w:r w:rsidRPr="00AC36AA">
        <w:rPr>
          <w:rFonts w:ascii="Times New Roman" w:hAnsi="Times New Roman" w:cs="Times New Roman"/>
          <w:bCs/>
          <w:sz w:val="24"/>
          <w:szCs w:val="24"/>
          <w:lang w:val="en-GB"/>
        </w:rPr>
        <w:t xml:space="preserve">Feldman, Maryann P., and David B. Audretsch (1999). “Innovation in Cities: Science-Based Diversity, Specialization and Localized Monopoly.” </w:t>
      </w:r>
      <w:r w:rsidRPr="00AC36AA">
        <w:rPr>
          <w:rFonts w:ascii="Times New Roman" w:hAnsi="Times New Roman" w:cs="Times New Roman"/>
          <w:bCs/>
          <w:i/>
          <w:sz w:val="24"/>
          <w:szCs w:val="24"/>
          <w:lang w:val="en-GB"/>
        </w:rPr>
        <w:t>European Economic Review</w:t>
      </w:r>
      <w:r w:rsidRPr="00AC36AA">
        <w:rPr>
          <w:rFonts w:ascii="Times New Roman" w:hAnsi="Times New Roman" w:cs="Times New Roman"/>
          <w:bCs/>
          <w:sz w:val="24"/>
          <w:szCs w:val="24"/>
          <w:lang w:val="en-GB"/>
        </w:rPr>
        <w:t xml:space="preserve"> 43(2), 409–429.</w:t>
      </w:r>
    </w:p>
    <w:p w14:paraId="5047D7A1"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Fenn, George, Nellie Liang, and Stephen Prowse (1995). </w:t>
      </w:r>
      <w:r w:rsidRPr="00AC36AA">
        <w:rPr>
          <w:rFonts w:ascii="Times New Roman" w:hAnsi="Times New Roman" w:cs="Times New Roman"/>
          <w:i/>
          <w:sz w:val="24"/>
          <w:szCs w:val="24"/>
          <w:lang w:val="en-GB"/>
        </w:rPr>
        <w:t>The Economics of the Private Equity Market</w:t>
      </w:r>
      <w:r w:rsidRPr="00AC36AA">
        <w:rPr>
          <w:rFonts w:ascii="Times New Roman" w:hAnsi="Times New Roman" w:cs="Times New Roman"/>
          <w:sz w:val="24"/>
          <w:szCs w:val="24"/>
          <w:lang w:val="en-GB"/>
        </w:rPr>
        <w:t>. Washington, D.C.: Board of Governors of the Federal Reserve System.</w:t>
      </w:r>
    </w:p>
    <w:p w14:paraId="6F281626"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Fogel, Robert W. (1999). “Catching up with the Economy.” </w:t>
      </w:r>
      <w:r w:rsidRPr="00AC36AA">
        <w:rPr>
          <w:rFonts w:ascii="Times New Roman" w:hAnsi="Times New Roman" w:cs="Times New Roman"/>
          <w:i/>
          <w:sz w:val="24"/>
          <w:szCs w:val="24"/>
          <w:lang w:val="en-GB"/>
        </w:rPr>
        <w:t xml:space="preserve">American Economic Review </w:t>
      </w:r>
      <w:r w:rsidRPr="00AC36AA">
        <w:rPr>
          <w:rFonts w:ascii="Times New Roman" w:hAnsi="Times New Roman" w:cs="Times New Roman"/>
          <w:sz w:val="24"/>
          <w:szCs w:val="24"/>
          <w:lang w:val="en-GB"/>
        </w:rPr>
        <w:t>89(1), 1–21.</w:t>
      </w:r>
      <w:r w:rsidRPr="00AC36AA">
        <w:rPr>
          <w:rFonts w:ascii="Times New Roman" w:hAnsi="Times New Roman" w:cs="Times New Roman"/>
          <w:i/>
          <w:sz w:val="24"/>
          <w:szCs w:val="24"/>
          <w:lang w:val="en-GB"/>
        </w:rPr>
        <w:t xml:space="preserve"> </w:t>
      </w:r>
    </w:p>
    <w:p w14:paraId="6FE6A7C3"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 xml:space="preserve">Freeman, Richard B. (2002). “Single Peaked vs. Diversified Capitalism: The Relation Between Institutions and Economic Outcomes.” In Jacques </w:t>
      </w:r>
      <w:proofErr w:type="spellStart"/>
      <w:r w:rsidRPr="00AC36AA">
        <w:rPr>
          <w:rFonts w:ascii="Times New Roman" w:hAnsi="Times New Roman" w:cs="Times New Roman"/>
          <w:sz w:val="24"/>
          <w:szCs w:val="24"/>
          <w:lang w:val="en-GB"/>
        </w:rPr>
        <w:t>Drèze</w:t>
      </w:r>
      <w:proofErr w:type="spellEnd"/>
      <w:r w:rsidRPr="00AC36AA">
        <w:rPr>
          <w:rFonts w:ascii="Times New Roman" w:hAnsi="Times New Roman" w:cs="Times New Roman"/>
          <w:sz w:val="24"/>
          <w:szCs w:val="24"/>
          <w:lang w:val="en-GB"/>
        </w:rPr>
        <w:t xml:space="preserve">, ed., </w:t>
      </w:r>
      <w:r w:rsidRPr="00AC36AA">
        <w:rPr>
          <w:rFonts w:ascii="Times New Roman" w:hAnsi="Times New Roman" w:cs="Times New Roman"/>
          <w:i/>
          <w:sz w:val="24"/>
          <w:szCs w:val="24"/>
          <w:lang w:val="en-GB"/>
        </w:rPr>
        <w:t>Advances in Macroeconomic Theory</w:t>
      </w:r>
      <w:r w:rsidRPr="00AC36AA">
        <w:rPr>
          <w:rFonts w:ascii="Times New Roman" w:hAnsi="Times New Roman" w:cs="Times New Roman"/>
          <w:sz w:val="24"/>
          <w:szCs w:val="24"/>
          <w:lang w:val="en-GB"/>
        </w:rPr>
        <w:t>. London: Palgrave.</w:t>
      </w:r>
    </w:p>
    <w:p w14:paraId="7EBEDCB2"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Fukuyama Francis (1996). </w:t>
      </w:r>
      <w:r w:rsidRPr="00AC36AA">
        <w:rPr>
          <w:rFonts w:ascii="Times New Roman" w:hAnsi="Times New Roman" w:cs="Times New Roman"/>
          <w:i/>
          <w:sz w:val="24"/>
          <w:szCs w:val="24"/>
          <w:lang w:val="en-GB"/>
        </w:rPr>
        <w:t>Trust: The Social Virtues and the Creation of Prosperity</w:t>
      </w:r>
      <w:r w:rsidRPr="00AC36AA">
        <w:rPr>
          <w:rFonts w:ascii="Times New Roman" w:hAnsi="Times New Roman" w:cs="Times New Roman"/>
          <w:sz w:val="24"/>
          <w:szCs w:val="24"/>
          <w:lang w:val="en-GB"/>
        </w:rPr>
        <w:t>. New York: Free Press/Penguin Books.</w:t>
      </w:r>
    </w:p>
    <w:p w14:paraId="7B25986A"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Galasso, Vincenzo, and Paola </w:t>
      </w:r>
      <w:proofErr w:type="spellStart"/>
      <w:r w:rsidRPr="00AC36AA">
        <w:rPr>
          <w:rFonts w:ascii="Times New Roman" w:hAnsi="Times New Roman" w:cs="Times New Roman"/>
          <w:sz w:val="24"/>
          <w:szCs w:val="24"/>
          <w:lang w:val="en-GB"/>
        </w:rPr>
        <w:t>Profeta</w:t>
      </w:r>
      <w:proofErr w:type="spellEnd"/>
      <w:r w:rsidRPr="00AC36AA">
        <w:rPr>
          <w:rFonts w:ascii="Times New Roman" w:hAnsi="Times New Roman" w:cs="Times New Roman"/>
          <w:sz w:val="24"/>
          <w:szCs w:val="24"/>
          <w:lang w:val="en-GB"/>
        </w:rPr>
        <w:t xml:space="preserve"> (2011). “When the State Mirrors the Family: The Design of Pension Systems.” </w:t>
      </w:r>
      <w:proofErr w:type="spellStart"/>
      <w:r w:rsidRPr="00AC36AA">
        <w:rPr>
          <w:rFonts w:ascii="Times New Roman" w:hAnsi="Times New Roman" w:cs="Times New Roman"/>
          <w:sz w:val="24"/>
          <w:szCs w:val="24"/>
          <w:lang w:val="en-GB"/>
        </w:rPr>
        <w:t>Innocenzo</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Gasparini</w:t>
      </w:r>
      <w:proofErr w:type="spellEnd"/>
      <w:r w:rsidRPr="00AC36AA">
        <w:rPr>
          <w:rFonts w:ascii="Times New Roman" w:hAnsi="Times New Roman" w:cs="Times New Roman"/>
          <w:sz w:val="24"/>
          <w:szCs w:val="24"/>
          <w:lang w:val="en-GB"/>
        </w:rPr>
        <w:t xml:space="preserve"> Institute for Economic Research (IGER) Working Paper. Milan: IGER.</w:t>
      </w:r>
    </w:p>
    <w:p w14:paraId="6C550F2B" w14:textId="77777777" w:rsidR="00275489" w:rsidRPr="00AC36AA" w:rsidRDefault="00275489" w:rsidP="00275489">
      <w:pPr>
        <w:spacing w:after="0" w:line="240" w:lineRule="auto"/>
        <w:ind w:left="426" w:hanging="426"/>
        <w:jc w:val="both"/>
        <w:rPr>
          <w:rFonts w:ascii="Times New Roman" w:hAnsi="Times New Roman" w:cs="Times New Roman"/>
          <w:bCs/>
          <w:spacing w:val="-4"/>
          <w:sz w:val="24"/>
          <w:szCs w:val="24"/>
          <w:lang w:val="en-GB"/>
        </w:rPr>
      </w:pPr>
      <w:r w:rsidRPr="00AC36AA">
        <w:rPr>
          <w:rFonts w:ascii="Times New Roman" w:hAnsi="Times New Roman" w:cs="Times New Roman"/>
          <w:bCs/>
          <w:spacing w:val="-4"/>
          <w:sz w:val="24"/>
          <w:szCs w:val="24"/>
          <w:lang w:val="en-GB"/>
        </w:rPr>
        <w:t xml:space="preserve">Gans, Joshua S., and Lars Persson (2013), “Entrepreneurial Commercialization Choices and the Interaction between IPR and Competition Policy.” </w:t>
      </w:r>
      <w:r w:rsidRPr="00AC36AA">
        <w:rPr>
          <w:rFonts w:ascii="Times New Roman" w:hAnsi="Times New Roman" w:cs="Times New Roman"/>
          <w:bCs/>
          <w:i/>
          <w:iCs/>
          <w:spacing w:val="-4"/>
          <w:sz w:val="24"/>
          <w:szCs w:val="24"/>
          <w:lang w:val="en-GB"/>
        </w:rPr>
        <w:t>Industrial and Corporate Change</w:t>
      </w:r>
      <w:r w:rsidRPr="00AC36AA">
        <w:rPr>
          <w:rFonts w:ascii="Times New Roman" w:hAnsi="Times New Roman" w:cs="Times New Roman"/>
          <w:bCs/>
          <w:spacing w:val="-4"/>
          <w:sz w:val="24"/>
          <w:szCs w:val="24"/>
          <w:lang w:val="en-GB"/>
        </w:rPr>
        <w:t xml:space="preserve"> 22(1), 131–151. </w:t>
      </w:r>
    </w:p>
    <w:p w14:paraId="1633DDC8" w14:textId="77777777" w:rsidR="00275489" w:rsidRPr="00AC36AA" w:rsidRDefault="00275489" w:rsidP="00275489">
      <w:pPr>
        <w:spacing w:after="0" w:line="240" w:lineRule="auto"/>
        <w:ind w:left="426" w:hanging="426"/>
        <w:jc w:val="both"/>
        <w:rPr>
          <w:rFonts w:ascii="Times New Roman" w:hAnsi="Times New Roman" w:cs="Times New Roman"/>
          <w:sz w:val="24"/>
          <w:szCs w:val="24"/>
          <w:shd w:val="clear" w:color="auto" w:fill="FAFAFA"/>
          <w:lang w:val="en-GB"/>
        </w:rPr>
      </w:pPr>
      <w:r w:rsidRPr="00AC36AA">
        <w:rPr>
          <w:rFonts w:ascii="Times New Roman" w:hAnsi="Times New Roman" w:cs="Times New Roman"/>
          <w:sz w:val="24"/>
          <w:szCs w:val="24"/>
          <w:shd w:val="clear" w:color="auto" w:fill="FAFAFA"/>
          <w:lang w:val="en-GB"/>
        </w:rPr>
        <w:t xml:space="preserve">Garicano, Luis, Claire </w:t>
      </w:r>
      <w:proofErr w:type="spellStart"/>
      <w:r w:rsidRPr="00AC36AA">
        <w:rPr>
          <w:rFonts w:ascii="Times New Roman" w:hAnsi="Times New Roman" w:cs="Times New Roman"/>
          <w:sz w:val="24"/>
          <w:szCs w:val="24"/>
          <w:shd w:val="clear" w:color="auto" w:fill="FAFAFA"/>
          <w:lang w:val="en-GB"/>
        </w:rPr>
        <w:t>Lelarge</w:t>
      </w:r>
      <w:proofErr w:type="spellEnd"/>
      <w:r w:rsidRPr="00AC36AA">
        <w:rPr>
          <w:rFonts w:ascii="Times New Roman" w:hAnsi="Times New Roman" w:cs="Times New Roman"/>
          <w:sz w:val="24"/>
          <w:szCs w:val="24"/>
          <w:shd w:val="clear" w:color="auto" w:fill="FAFAFA"/>
          <w:lang w:val="en-GB"/>
        </w:rPr>
        <w:t xml:space="preserve">, and John </w:t>
      </w:r>
      <w:proofErr w:type="gramStart"/>
      <w:r w:rsidRPr="00AC36AA">
        <w:rPr>
          <w:rFonts w:ascii="Times New Roman" w:hAnsi="Times New Roman" w:cs="Times New Roman"/>
          <w:sz w:val="24"/>
          <w:szCs w:val="24"/>
          <w:shd w:val="clear" w:color="auto" w:fill="FAFAFA"/>
          <w:lang w:val="en-GB"/>
        </w:rPr>
        <w:t>Van</w:t>
      </w:r>
      <w:proofErr w:type="gramEnd"/>
      <w:r w:rsidRPr="00AC36AA">
        <w:rPr>
          <w:rFonts w:ascii="Times New Roman" w:hAnsi="Times New Roman" w:cs="Times New Roman"/>
          <w:sz w:val="24"/>
          <w:szCs w:val="24"/>
          <w:shd w:val="clear" w:color="auto" w:fill="FAFAFA"/>
          <w:lang w:val="en-GB"/>
        </w:rPr>
        <w:t xml:space="preserve"> Reenen (2013). “</w:t>
      </w:r>
      <w:r w:rsidRPr="00AC36AA">
        <w:rPr>
          <w:rFonts w:ascii="Times New Roman" w:hAnsi="Times New Roman" w:cs="Times New Roman"/>
          <w:sz w:val="24"/>
          <w:szCs w:val="24"/>
          <w:bdr w:val="none" w:sz="0" w:space="0" w:color="auto" w:frame="1"/>
          <w:shd w:val="clear" w:color="auto" w:fill="FAFAFA"/>
          <w:lang w:val="en-GB"/>
        </w:rPr>
        <w:t>Firm Size Distortions and the Productivity Distribution: Evidence from France.</w:t>
      </w:r>
      <w:r w:rsidRPr="00AC36AA">
        <w:rPr>
          <w:rFonts w:ascii="Times New Roman" w:hAnsi="Times New Roman" w:cs="Times New Roman"/>
          <w:sz w:val="24"/>
          <w:szCs w:val="24"/>
          <w:shd w:val="clear" w:color="auto" w:fill="FAFAFA"/>
          <w:lang w:val="en-GB"/>
        </w:rPr>
        <w:t>” CEPR Discussion Paper No. 9495. London: Centre for Economic Policy Research.</w:t>
      </w:r>
    </w:p>
    <w:p w14:paraId="5ED0108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Gentry, William M., and R. Glenn Hubbard (2000). “Tax Policy and Entrepreneurial Entry.” American Economic Review 90(2), 283–287. </w:t>
      </w:r>
    </w:p>
    <w:p w14:paraId="6F17FBB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eastAsia="Times New Roman" w:hAnsi="Times New Roman" w:cs="Times New Roman"/>
          <w:sz w:val="24"/>
          <w:szCs w:val="24"/>
          <w:shd w:val="clear" w:color="auto" w:fill="FFFFFF"/>
          <w:lang w:val="en-GB" w:eastAsia="sv-SE"/>
        </w:rPr>
        <w:t>Gertler</w:t>
      </w:r>
      <w:proofErr w:type="spellEnd"/>
      <w:r w:rsidRPr="00AC36AA">
        <w:rPr>
          <w:rFonts w:ascii="Times New Roman" w:eastAsia="Times New Roman" w:hAnsi="Times New Roman" w:cs="Times New Roman"/>
          <w:sz w:val="24"/>
          <w:szCs w:val="24"/>
          <w:shd w:val="clear" w:color="auto" w:fill="FFFFFF"/>
          <w:lang w:val="en-GB" w:eastAsia="sv-SE"/>
        </w:rPr>
        <w:t xml:space="preserve">, </w:t>
      </w:r>
      <w:proofErr w:type="spellStart"/>
      <w:r w:rsidRPr="00AC36AA">
        <w:rPr>
          <w:rFonts w:ascii="Times New Roman" w:eastAsia="Times New Roman" w:hAnsi="Times New Roman" w:cs="Times New Roman"/>
          <w:sz w:val="24"/>
          <w:szCs w:val="24"/>
          <w:shd w:val="clear" w:color="auto" w:fill="FFFFFF"/>
          <w:lang w:val="en-GB" w:eastAsia="sv-SE"/>
        </w:rPr>
        <w:t>Meric</w:t>
      </w:r>
      <w:proofErr w:type="spellEnd"/>
      <w:r w:rsidRPr="00AC36AA">
        <w:rPr>
          <w:rFonts w:ascii="Times New Roman" w:eastAsia="Times New Roman" w:hAnsi="Times New Roman" w:cs="Times New Roman"/>
          <w:sz w:val="24"/>
          <w:szCs w:val="24"/>
          <w:shd w:val="clear" w:color="auto" w:fill="FFFFFF"/>
          <w:lang w:val="en-GB" w:eastAsia="sv-SE"/>
        </w:rPr>
        <w:t xml:space="preserve"> S. (2004). </w:t>
      </w:r>
      <w:r w:rsidRPr="00AC36AA">
        <w:rPr>
          <w:rFonts w:ascii="Times New Roman" w:eastAsia="Times New Roman" w:hAnsi="Times New Roman" w:cs="Times New Roman"/>
          <w:i/>
          <w:iCs/>
          <w:sz w:val="24"/>
          <w:szCs w:val="24"/>
          <w:shd w:val="clear" w:color="auto" w:fill="FFFFFF"/>
          <w:lang w:val="en-GB" w:eastAsia="sv-SE"/>
        </w:rPr>
        <w:t>Manufacturing Culture: The Institutional Geography of Industrial Practice.</w:t>
      </w:r>
      <w:r w:rsidRPr="00AC36AA">
        <w:rPr>
          <w:rFonts w:ascii="Times New Roman" w:eastAsia="Times New Roman" w:hAnsi="Times New Roman" w:cs="Times New Roman"/>
          <w:sz w:val="24"/>
          <w:szCs w:val="24"/>
          <w:shd w:val="clear" w:color="auto" w:fill="FFFFFF"/>
          <w:lang w:val="en-GB" w:eastAsia="sv-SE"/>
        </w:rPr>
        <w:t xml:space="preserve"> Oxford: Oxford University Press.</w:t>
      </w:r>
    </w:p>
    <w:p w14:paraId="061F828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Gilbert, Brett </w:t>
      </w:r>
      <w:proofErr w:type="spellStart"/>
      <w:r w:rsidRPr="00AC36AA">
        <w:rPr>
          <w:rFonts w:ascii="Times New Roman" w:eastAsia="Times New Roman" w:hAnsi="Times New Roman" w:cs="Times New Roman"/>
          <w:sz w:val="24"/>
          <w:szCs w:val="24"/>
          <w:shd w:val="clear" w:color="auto" w:fill="FFFFFF"/>
          <w:lang w:val="en-GB" w:eastAsia="sv-SE"/>
        </w:rPr>
        <w:t>Anitra</w:t>
      </w:r>
      <w:proofErr w:type="spellEnd"/>
      <w:r w:rsidRPr="00AC36AA">
        <w:rPr>
          <w:rFonts w:ascii="Times New Roman" w:eastAsia="Times New Roman" w:hAnsi="Times New Roman" w:cs="Times New Roman"/>
          <w:sz w:val="24"/>
          <w:szCs w:val="24"/>
          <w:shd w:val="clear" w:color="auto" w:fill="FFFFFF"/>
          <w:lang w:val="en-GB" w:eastAsia="sv-SE"/>
        </w:rPr>
        <w:t xml:space="preserve">, David B. Audretsch, and Patricia P. McDougall (2004). “The Emergence of Entrepreneurship Policy.” </w:t>
      </w:r>
      <w:r w:rsidRPr="00AC36AA">
        <w:rPr>
          <w:rFonts w:ascii="Times New Roman" w:eastAsia="Times New Roman" w:hAnsi="Times New Roman" w:cs="Times New Roman"/>
          <w:i/>
          <w:sz w:val="24"/>
          <w:szCs w:val="24"/>
          <w:shd w:val="clear" w:color="auto" w:fill="FFFFFF"/>
          <w:lang w:val="en-GB" w:eastAsia="sv-SE"/>
        </w:rPr>
        <w:t>Small Business Economics</w:t>
      </w:r>
      <w:r w:rsidRPr="00AC36AA">
        <w:rPr>
          <w:rFonts w:ascii="Times New Roman" w:eastAsia="Times New Roman" w:hAnsi="Times New Roman" w:cs="Times New Roman"/>
          <w:sz w:val="24"/>
          <w:szCs w:val="24"/>
          <w:shd w:val="clear" w:color="auto" w:fill="FFFFFF"/>
          <w:lang w:val="en-GB" w:eastAsia="sv-SE"/>
        </w:rPr>
        <w:t xml:space="preserve"> 22(3–4), 313–323.</w:t>
      </w:r>
    </w:p>
    <w:p w14:paraId="01E03F8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Gilson, Ronald J., and David M. Schizer (2003). “Understanding Venture Capital Structure: A Tax Explanation for Convertible Preferred Stock.” </w:t>
      </w:r>
      <w:r w:rsidRPr="00AC36AA">
        <w:rPr>
          <w:rFonts w:ascii="Times New Roman" w:hAnsi="Times New Roman" w:cs="Times New Roman"/>
          <w:i/>
          <w:sz w:val="24"/>
          <w:szCs w:val="24"/>
          <w:lang w:val="en-GB"/>
        </w:rPr>
        <w:t>Harvard Law Review</w:t>
      </w:r>
      <w:r w:rsidRPr="00AC36AA">
        <w:rPr>
          <w:rFonts w:ascii="Times New Roman" w:hAnsi="Times New Roman" w:cs="Times New Roman"/>
          <w:sz w:val="24"/>
          <w:szCs w:val="24"/>
          <w:lang w:val="en-GB"/>
        </w:rPr>
        <w:t xml:space="preserve"> 116(3), 874–916.</w:t>
      </w:r>
    </w:p>
    <w:p w14:paraId="12F2E662"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Giuliano, Paola, and Nathan Nunn (2013). “The Transmission of Democracy: From the Village to the Nation-State.” </w:t>
      </w:r>
      <w:r w:rsidRPr="00AC36AA">
        <w:rPr>
          <w:rFonts w:ascii="Times New Roman" w:hAnsi="Times New Roman" w:cs="Times New Roman"/>
          <w:i/>
          <w:sz w:val="24"/>
          <w:szCs w:val="24"/>
          <w:lang w:val="en-GB"/>
        </w:rPr>
        <w:t>American Economic Review</w:t>
      </w:r>
      <w:r w:rsidRPr="00AC36AA">
        <w:rPr>
          <w:rFonts w:ascii="Times New Roman" w:hAnsi="Times New Roman" w:cs="Times New Roman"/>
          <w:sz w:val="24"/>
          <w:szCs w:val="24"/>
          <w:lang w:val="en-GB"/>
        </w:rPr>
        <w:t xml:space="preserve"> 103(3), 86–92.</w:t>
      </w:r>
    </w:p>
    <w:p w14:paraId="0B7CEF23"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Glaeser, Edward, L. (2008). “The Rise of the Sunbelt.” </w:t>
      </w:r>
      <w:r w:rsidRPr="00AC36AA">
        <w:rPr>
          <w:rFonts w:ascii="Times New Roman" w:hAnsi="Times New Roman" w:cs="Times New Roman"/>
          <w:i/>
          <w:sz w:val="24"/>
          <w:szCs w:val="24"/>
          <w:lang w:val="en-GB"/>
        </w:rPr>
        <w:t>Southern Economic Journal</w:t>
      </w:r>
      <w:r w:rsidRPr="00AC36AA">
        <w:rPr>
          <w:rFonts w:ascii="Times New Roman" w:hAnsi="Times New Roman" w:cs="Times New Roman"/>
          <w:sz w:val="24"/>
          <w:szCs w:val="24"/>
          <w:lang w:val="en-GB"/>
        </w:rPr>
        <w:t xml:space="preserve"> 74(3), 610</w:t>
      </w:r>
      <w:r w:rsidRPr="00AC36AA">
        <w:rPr>
          <w:rFonts w:ascii="Times New Roman" w:eastAsia="Times New Roman" w:hAnsi="Times New Roman" w:cs="Times New Roman"/>
          <w:sz w:val="24"/>
          <w:szCs w:val="24"/>
          <w:shd w:val="clear" w:color="auto" w:fill="FFFFFF"/>
          <w:lang w:val="en-GB" w:eastAsia="sv-SE"/>
        </w:rPr>
        <w:t>–</w:t>
      </w:r>
      <w:r w:rsidRPr="00AC36AA">
        <w:rPr>
          <w:rFonts w:ascii="Times New Roman" w:hAnsi="Times New Roman" w:cs="Times New Roman"/>
          <w:sz w:val="24"/>
          <w:szCs w:val="24"/>
          <w:lang w:val="en-GB"/>
        </w:rPr>
        <w:t xml:space="preserve">643. </w:t>
      </w:r>
    </w:p>
    <w:p w14:paraId="52EEB84D"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Glaeser, Edward, L. (2011). </w:t>
      </w:r>
      <w:r w:rsidRPr="00AC36AA">
        <w:rPr>
          <w:rFonts w:ascii="Times New Roman" w:hAnsi="Times New Roman" w:cs="Times New Roman"/>
          <w:i/>
          <w:sz w:val="24"/>
          <w:szCs w:val="24"/>
          <w:lang w:val="en-GB"/>
        </w:rPr>
        <w:t>Triumph of the City:</w:t>
      </w:r>
      <w:r w:rsidRPr="00AC36AA">
        <w:rPr>
          <w:rFonts w:ascii="Times New Roman" w:hAnsi="Times New Roman" w:cs="Times New Roman"/>
          <w:bCs/>
          <w:i/>
          <w:sz w:val="24"/>
          <w:szCs w:val="24"/>
          <w:shd w:val="clear" w:color="auto" w:fill="FFFFFF"/>
          <w:lang w:val="en-GB"/>
        </w:rPr>
        <w:t xml:space="preserve"> How Our Greatest Invention Makes Us Richer, Smarter, Greener, Healthier, and Happier</w:t>
      </w:r>
      <w:r w:rsidRPr="00AC36AA">
        <w:rPr>
          <w:rFonts w:ascii="Times New Roman" w:hAnsi="Times New Roman" w:cs="Times New Roman"/>
          <w:sz w:val="24"/>
          <w:szCs w:val="24"/>
          <w:lang w:val="en-GB"/>
        </w:rPr>
        <w:t>. New York: Penguin Press.</w:t>
      </w:r>
    </w:p>
    <w:p w14:paraId="2B2150B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Glaeser, Edward L., David </w:t>
      </w:r>
      <w:proofErr w:type="spellStart"/>
      <w:r w:rsidRPr="00AC36AA">
        <w:rPr>
          <w:rFonts w:ascii="Times New Roman" w:eastAsia="Times New Roman" w:hAnsi="Times New Roman" w:cs="Times New Roman"/>
          <w:sz w:val="24"/>
          <w:szCs w:val="24"/>
          <w:shd w:val="clear" w:color="auto" w:fill="FFFFFF"/>
          <w:lang w:val="en-GB" w:eastAsia="sv-SE"/>
        </w:rPr>
        <w:t>Laibson</w:t>
      </w:r>
      <w:proofErr w:type="spellEnd"/>
      <w:r w:rsidRPr="00AC36AA">
        <w:rPr>
          <w:rFonts w:ascii="Times New Roman" w:eastAsia="Times New Roman" w:hAnsi="Times New Roman" w:cs="Times New Roman"/>
          <w:sz w:val="24"/>
          <w:szCs w:val="24"/>
          <w:shd w:val="clear" w:color="auto" w:fill="FFFFFF"/>
          <w:lang w:val="en-GB" w:eastAsia="sv-SE"/>
        </w:rPr>
        <w:t xml:space="preserve">, and Bruce </w:t>
      </w:r>
      <w:proofErr w:type="spellStart"/>
      <w:r w:rsidRPr="00AC36AA">
        <w:rPr>
          <w:rFonts w:ascii="Times New Roman" w:eastAsia="Times New Roman" w:hAnsi="Times New Roman" w:cs="Times New Roman"/>
          <w:sz w:val="24"/>
          <w:szCs w:val="24"/>
          <w:shd w:val="clear" w:color="auto" w:fill="FFFFFF"/>
          <w:lang w:val="en-GB" w:eastAsia="sv-SE"/>
        </w:rPr>
        <w:t>Sacerdote</w:t>
      </w:r>
      <w:proofErr w:type="spellEnd"/>
      <w:r w:rsidRPr="00AC36AA">
        <w:rPr>
          <w:rFonts w:ascii="Times New Roman" w:eastAsia="Times New Roman" w:hAnsi="Times New Roman" w:cs="Times New Roman"/>
          <w:sz w:val="24"/>
          <w:szCs w:val="24"/>
          <w:shd w:val="clear" w:color="auto" w:fill="FFFFFF"/>
          <w:lang w:val="en-GB" w:eastAsia="sv-SE"/>
        </w:rPr>
        <w:t xml:space="preserve"> (2002). “An Economic Approach to Social Capital.” </w:t>
      </w:r>
      <w:r w:rsidRPr="00AC36AA">
        <w:rPr>
          <w:rFonts w:ascii="Times New Roman" w:eastAsia="Times New Roman" w:hAnsi="Times New Roman" w:cs="Times New Roman"/>
          <w:i/>
          <w:iCs/>
          <w:sz w:val="24"/>
          <w:szCs w:val="24"/>
          <w:shd w:val="clear" w:color="auto" w:fill="FFFFFF"/>
          <w:lang w:val="en-GB" w:eastAsia="sv-SE"/>
        </w:rPr>
        <w:t>Economic Journal</w:t>
      </w:r>
      <w:r w:rsidRPr="00AC36AA">
        <w:rPr>
          <w:rFonts w:ascii="Times New Roman" w:eastAsia="Times New Roman" w:hAnsi="Times New Roman" w:cs="Times New Roman"/>
          <w:sz w:val="24"/>
          <w:szCs w:val="24"/>
          <w:shd w:val="clear" w:color="auto" w:fill="FFFFFF"/>
          <w:lang w:val="en-GB" w:eastAsia="sv-SE"/>
        </w:rPr>
        <w:t>,112(483), F437–F458.</w:t>
      </w:r>
    </w:p>
    <w:p w14:paraId="3822682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bCs/>
          <w:sz w:val="24"/>
          <w:szCs w:val="24"/>
          <w:lang w:val="en-GB"/>
        </w:rPr>
        <w:t>Glaeser</w:t>
      </w:r>
      <w:r w:rsidRPr="00AC36AA">
        <w:rPr>
          <w:rFonts w:ascii="Times New Roman" w:hAnsi="Times New Roman" w:cs="Times New Roman"/>
          <w:sz w:val="24"/>
          <w:szCs w:val="24"/>
          <w:lang w:val="en-GB"/>
        </w:rPr>
        <w:t xml:space="preserve">, Edward L., and David C. </w:t>
      </w:r>
      <w:r w:rsidRPr="00AC36AA">
        <w:rPr>
          <w:rFonts w:ascii="Times New Roman" w:hAnsi="Times New Roman" w:cs="Times New Roman"/>
          <w:bCs/>
          <w:sz w:val="24"/>
          <w:szCs w:val="24"/>
          <w:lang w:val="en-GB"/>
        </w:rPr>
        <w:t>Mare (2001)</w:t>
      </w:r>
      <w:r w:rsidRPr="00AC36AA">
        <w:rPr>
          <w:rFonts w:ascii="Times New Roman" w:hAnsi="Times New Roman" w:cs="Times New Roman"/>
          <w:sz w:val="24"/>
          <w:szCs w:val="24"/>
          <w:lang w:val="en-GB"/>
        </w:rPr>
        <w:t xml:space="preserve">. “Cities and Skills.” </w:t>
      </w:r>
      <w:r w:rsidRPr="00AC36AA">
        <w:rPr>
          <w:rFonts w:ascii="Times New Roman" w:hAnsi="Times New Roman" w:cs="Times New Roman"/>
          <w:i/>
          <w:sz w:val="24"/>
          <w:szCs w:val="24"/>
          <w:lang w:val="en-GB"/>
        </w:rPr>
        <w:t xml:space="preserve">Journal of </w:t>
      </w:r>
      <w:proofErr w:type="spellStart"/>
      <w:r w:rsidRPr="00AC36AA">
        <w:rPr>
          <w:rFonts w:ascii="Times New Roman" w:hAnsi="Times New Roman" w:cs="Times New Roman"/>
          <w:i/>
          <w:sz w:val="24"/>
          <w:szCs w:val="24"/>
          <w:lang w:val="en-GB"/>
        </w:rPr>
        <w:t>Labor</w:t>
      </w:r>
      <w:proofErr w:type="spellEnd"/>
      <w:r w:rsidRPr="00AC36AA">
        <w:rPr>
          <w:rFonts w:ascii="Times New Roman" w:hAnsi="Times New Roman" w:cs="Times New Roman"/>
          <w:i/>
          <w:sz w:val="24"/>
          <w:szCs w:val="24"/>
          <w:lang w:val="en-GB"/>
        </w:rPr>
        <w:t xml:space="preserve"> Economics</w:t>
      </w:r>
      <w:r w:rsidRPr="00AC36AA">
        <w:rPr>
          <w:rFonts w:ascii="Times New Roman" w:hAnsi="Times New Roman" w:cs="Times New Roman"/>
          <w:sz w:val="24"/>
          <w:szCs w:val="24"/>
          <w:lang w:val="en-GB"/>
        </w:rPr>
        <w:t xml:space="preserve"> 19(2), 316–342.</w:t>
      </w:r>
    </w:p>
    <w:p w14:paraId="1B027AAF"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Gnyawali, Devi R., and Daniel S. Fogel (1994). “Environments for Entrepreneurship Development: Key Dimensions and Research Implications.” </w:t>
      </w:r>
      <w:r w:rsidRPr="00AC36AA">
        <w:rPr>
          <w:rFonts w:ascii="Times New Roman" w:hAnsi="Times New Roman" w:cs="Times New Roman"/>
          <w:i/>
          <w:sz w:val="24"/>
          <w:szCs w:val="24"/>
          <w:lang w:val="en-GB"/>
        </w:rPr>
        <w:t>Entrepreneurship Theory and Practice</w:t>
      </w:r>
      <w:r w:rsidRPr="00AC36AA">
        <w:rPr>
          <w:rFonts w:ascii="Times New Roman" w:hAnsi="Times New Roman" w:cs="Times New Roman"/>
          <w:sz w:val="24"/>
          <w:szCs w:val="24"/>
          <w:lang w:val="en-GB"/>
        </w:rPr>
        <w:t xml:space="preserve"> 18(4), 43–62.</w:t>
      </w:r>
    </w:p>
    <w:p w14:paraId="49294F3C"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Goldfarb, Brent, and Magnus Henrekson (2003). “</w:t>
      </w:r>
      <w:r w:rsidRPr="00AC36AA">
        <w:rPr>
          <w:rFonts w:ascii="Times New Roman" w:hAnsi="Times New Roman" w:cs="Times New Roman"/>
          <w:bCs/>
          <w:sz w:val="24"/>
          <w:szCs w:val="24"/>
          <w:lang w:val="en-GB"/>
        </w:rPr>
        <w:t>Bottom-up versus Top-down Policies towards the Commercialization of University Intellectual Property.”</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Research Policy</w:t>
      </w:r>
      <w:r w:rsidRPr="00AC36AA">
        <w:rPr>
          <w:rFonts w:ascii="Times New Roman" w:hAnsi="Times New Roman" w:cs="Times New Roman"/>
          <w:sz w:val="24"/>
          <w:szCs w:val="24"/>
          <w:lang w:val="en-GB"/>
        </w:rPr>
        <w:t xml:space="preserve"> 32(4), 639–658.</w:t>
      </w:r>
    </w:p>
    <w:p w14:paraId="50D18B76"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Goldstone, Jack A. (1987). “Cultural Orthodoxy, Risk, and Innovation: The Divergence of East and West in the Early Modern World.” </w:t>
      </w:r>
      <w:r w:rsidRPr="00AC36AA">
        <w:rPr>
          <w:rFonts w:ascii="Times New Roman" w:hAnsi="Times New Roman" w:cs="Times New Roman"/>
          <w:i/>
          <w:sz w:val="24"/>
          <w:szCs w:val="24"/>
          <w:lang w:val="en-GB"/>
        </w:rPr>
        <w:t>Sociological Theory</w:t>
      </w:r>
      <w:r w:rsidRPr="00AC36AA">
        <w:rPr>
          <w:rFonts w:ascii="Times New Roman" w:hAnsi="Times New Roman" w:cs="Times New Roman"/>
          <w:sz w:val="24"/>
          <w:szCs w:val="24"/>
          <w:lang w:val="en-GB"/>
        </w:rPr>
        <w:t xml:space="preserve"> 5(2), 119–135.</w:t>
      </w:r>
    </w:p>
    <w:p w14:paraId="11DFFF7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Gompers, Paul A., and Josh Lerner (1999), “An Analysis of Compensation in the U.S. Venture Capital Partnership.” </w:t>
      </w:r>
      <w:r w:rsidRPr="00AC36AA">
        <w:rPr>
          <w:rFonts w:ascii="Times New Roman" w:hAnsi="Times New Roman" w:cs="Times New Roman"/>
          <w:i/>
          <w:sz w:val="24"/>
          <w:szCs w:val="24"/>
          <w:lang w:val="en-GB"/>
        </w:rPr>
        <w:t>Journal of Financial Economics</w:t>
      </w:r>
      <w:r w:rsidRPr="00AC36AA">
        <w:rPr>
          <w:rFonts w:ascii="Times New Roman" w:hAnsi="Times New Roman" w:cs="Times New Roman"/>
          <w:sz w:val="24"/>
          <w:szCs w:val="24"/>
          <w:lang w:val="en-GB"/>
        </w:rPr>
        <w:t xml:space="preserve"> 51(1), 3–44.</w:t>
      </w:r>
    </w:p>
    <w:p w14:paraId="59584AA6" w14:textId="77777777" w:rsidR="00275489" w:rsidRPr="00AC36AA" w:rsidRDefault="00275489" w:rsidP="00275489">
      <w:pPr>
        <w:spacing w:after="60" w:line="240" w:lineRule="auto"/>
        <w:ind w:left="357" w:hanging="357"/>
        <w:rPr>
          <w:rStyle w:val="citation"/>
          <w:rFonts w:ascii="Times New Roman" w:hAnsi="Times New Roman" w:cs="Times New Roman"/>
          <w:sz w:val="24"/>
          <w:szCs w:val="24"/>
          <w:lang w:val="en-GB"/>
        </w:rPr>
      </w:pPr>
      <w:r w:rsidRPr="00AC36AA">
        <w:rPr>
          <w:rStyle w:val="citation"/>
          <w:rFonts w:ascii="Times New Roman" w:hAnsi="Times New Roman" w:cs="Times New Roman"/>
          <w:sz w:val="24"/>
          <w:szCs w:val="24"/>
          <w:lang w:val="en-GB"/>
        </w:rPr>
        <w:t xml:space="preserve">Gompers, Paul A., and Josh Lerner (2001). </w:t>
      </w:r>
      <w:r w:rsidRPr="00AC36AA">
        <w:rPr>
          <w:rStyle w:val="citation"/>
          <w:rFonts w:ascii="Times New Roman" w:hAnsi="Times New Roman" w:cs="Times New Roman"/>
          <w:i/>
          <w:iCs/>
          <w:sz w:val="24"/>
          <w:szCs w:val="24"/>
          <w:lang w:val="en-GB"/>
        </w:rPr>
        <w:t>The Money of Invention: How Venture Capital Creates New Wealth</w:t>
      </w:r>
      <w:r w:rsidRPr="00AC36AA">
        <w:rPr>
          <w:rStyle w:val="citation"/>
          <w:rFonts w:ascii="Times New Roman" w:hAnsi="Times New Roman" w:cs="Times New Roman"/>
          <w:sz w:val="24"/>
          <w:szCs w:val="24"/>
          <w:lang w:val="en-GB"/>
        </w:rPr>
        <w:t>. Cambridge, MA: Harvard Business School Press.</w:t>
      </w:r>
    </w:p>
    <w:p w14:paraId="2B34BB04"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Gompers, Paul A., and Josh Lerner (2004). </w:t>
      </w:r>
      <w:r w:rsidRPr="00AC36AA">
        <w:rPr>
          <w:rFonts w:ascii="Times New Roman" w:hAnsi="Times New Roman" w:cs="Times New Roman"/>
          <w:i/>
          <w:iCs/>
          <w:sz w:val="24"/>
          <w:szCs w:val="24"/>
          <w:lang w:val="en-GB"/>
        </w:rPr>
        <w:t>The Venture Capital Cycle</w:t>
      </w:r>
      <w:r w:rsidRPr="00AC36AA">
        <w:rPr>
          <w:rFonts w:ascii="Times New Roman" w:hAnsi="Times New Roman" w:cs="Times New Roman"/>
          <w:iCs/>
          <w:sz w:val="24"/>
          <w:szCs w:val="24"/>
          <w:lang w:val="en-GB"/>
        </w:rPr>
        <w:t>. Second edition.</w:t>
      </w:r>
      <w:r w:rsidRPr="00AC36AA">
        <w:rPr>
          <w:rFonts w:ascii="Times New Roman" w:hAnsi="Times New Roman" w:cs="Times New Roman"/>
          <w:sz w:val="24"/>
          <w:szCs w:val="24"/>
          <w:lang w:val="en-GB"/>
        </w:rPr>
        <w:t xml:space="preserve"> Cambridge, MA: MIT Press.</w:t>
      </w:r>
    </w:p>
    <w:p w14:paraId="20F753D5" w14:textId="77777777" w:rsidR="00275489" w:rsidRPr="00AC36AA" w:rsidRDefault="00275489" w:rsidP="00275489">
      <w:pPr>
        <w:autoSpaceDE w:val="0"/>
        <w:autoSpaceDN w:val="0"/>
        <w:adjustRightInd w:val="0"/>
        <w:spacing w:after="20" w:line="240" w:lineRule="auto"/>
        <w:ind w:left="426" w:hanging="426"/>
        <w:rPr>
          <w:rStyle w:val="citation"/>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Gompers, Paul A., Josh Lerner and Anna </w:t>
      </w:r>
      <w:proofErr w:type="spellStart"/>
      <w:r w:rsidRPr="00AC36AA">
        <w:rPr>
          <w:rFonts w:ascii="Times New Roman" w:hAnsi="Times New Roman" w:cs="Times New Roman"/>
          <w:sz w:val="24"/>
          <w:szCs w:val="24"/>
          <w:lang w:val="en-GB"/>
        </w:rPr>
        <w:t>Kovner</w:t>
      </w:r>
      <w:proofErr w:type="spellEnd"/>
      <w:r w:rsidRPr="00AC36AA">
        <w:rPr>
          <w:rFonts w:ascii="Times New Roman" w:hAnsi="Times New Roman" w:cs="Times New Roman"/>
          <w:sz w:val="24"/>
          <w:szCs w:val="24"/>
          <w:lang w:val="en-GB"/>
        </w:rPr>
        <w:t xml:space="preserve"> (2009). “Specialization and Success: Evidence from Venture Capital.” </w:t>
      </w:r>
      <w:r w:rsidRPr="00AC36AA">
        <w:rPr>
          <w:rFonts w:ascii="Times New Roman" w:hAnsi="Times New Roman" w:cs="Times New Roman"/>
          <w:i/>
          <w:iCs/>
          <w:sz w:val="24"/>
          <w:szCs w:val="24"/>
          <w:lang w:val="en-GB"/>
        </w:rPr>
        <w:t>Journal of Economics and Management Strategy</w:t>
      </w:r>
      <w:r w:rsidRPr="00AC36AA">
        <w:rPr>
          <w:rFonts w:ascii="Times New Roman" w:hAnsi="Times New Roman" w:cs="Times New Roman"/>
          <w:sz w:val="24"/>
          <w:szCs w:val="24"/>
          <w:lang w:val="en-GB"/>
        </w:rPr>
        <w:t xml:space="preserve"> 18(3), 817–844.</w:t>
      </w:r>
    </w:p>
    <w:p w14:paraId="4B57E1E1"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 xml:space="preserve">Grant Thornton (2016). </w:t>
      </w:r>
      <w:proofErr w:type="spellStart"/>
      <w:r w:rsidRPr="00AC36AA">
        <w:rPr>
          <w:rFonts w:ascii="Times New Roman" w:hAnsi="Times New Roman" w:cs="Times New Roman"/>
          <w:i/>
          <w:sz w:val="24"/>
          <w:szCs w:val="24"/>
          <w:lang w:val="en-GB"/>
        </w:rPr>
        <w:t>Konkurrenskraften</w:t>
      </w:r>
      <w:proofErr w:type="spellEnd"/>
      <w:r w:rsidRPr="00AC36AA">
        <w:rPr>
          <w:rFonts w:ascii="Times New Roman" w:hAnsi="Times New Roman" w:cs="Times New Roman"/>
          <w:i/>
          <w:sz w:val="24"/>
          <w:szCs w:val="24"/>
          <w:lang w:val="en-GB"/>
        </w:rPr>
        <w:t xml:space="preserve"> </w:t>
      </w:r>
      <w:proofErr w:type="spellStart"/>
      <w:r w:rsidRPr="00AC36AA">
        <w:rPr>
          <w:rFonts w:ascii="Times New Roman" w:hAnsi="Times New Roman" w:cs="Times New Roman"/>
          <w:i/>
          <w:sz w:val="24"/>
          <w:szCs w:val="24"/>
          <w:lang w:val="en-GB"/>
        </w:rPr>
        <w:t>i</w:t>
      </w:r>
      <w:proofErr w:type="spellEnd"/>
      <w:r w:rsidRPr="00AC36AA">
        <w:rPr>
          <w:rFonts w:ascii="Times New Roman" w:hAnsi="Times New Roman" w:cs="Times New Roman"/>
          <w:i/>
          <w:sz w:val="24"/>
          <w:szCs w:val="24"/>
          <w:lang w:val="en-GB"/>
        </w:rPr>
        <w:t xml:space="preserve"> </w:t>
      </w:r>
      <w:proofErr w:type="spellStart"/>
      <w:r w:rsidRPr="00AC36AA">
        <w:rPr>
          <w:rFonts w:ascii="Times New Roman" w:hAnsi="Times New Roman" w:cs="Times New Roman"/>
          <w:i/>
          <w:sz w:val="24"/>
          <w:szCs w:val="24"/>
          <w:lang w:val="en-GB"/>
        </w:rPr>
        <w:t>svensk</w:t>
      </w:r>
      <w:proofErr w:type="spellEnd"/>
      <w:r w:rsidRPr="00AC36AA">
        <w:rPr>
          <w:rFonts w:ascii="Times New Roman" w:hAnsi="Times New Roman" w:cs="Times New Roman"/>
          <w:i/>
          <w:sz w:val="24"/>
          <w:szCs w:val="24"/>
          <w:lang w:val="en-GB"/>
        </w:rPr>
        <w:t xml:space="preserve"> </w:t>
      </w:r>
      <w:proofErr w:type="spellStart"/>
      <w:r w:rsidRPr="00AC36AA">
        <w:rPr>
          <w:rFonts w:ascii="Times New Roman" w:hAnsi="Times New Roman" w:cs="Times New Roman"/>
          <w:i/>
          <w:sz w:val="24"/>
          <w:szCs w:val="24"/>
          <w:lang w:val="en-GB"/>
        </w:rPr>
        <w:t>ägarbeskattning</w:t>
      </w:r>
      <w:proofErr w:type="spellEnd"/>
      <w:r w:rsidRPr="00AC36AA">
        <w:rPr>
          <w:rFonts w:ascii="Times New Roman" w:hAnsi="Times New Roman" w:cs="Times New Roman"/>
          <w:sz w:val="24"/>
          <w:szCs w:val="24"/>
          <w:lang w:val="en-GB"/>
        </w:rPr>
        <w:t>. Stockholm: Con</w:t>
      </w:r>
      <w:r w:rsidRPr="00AC36AA">
        <w:rPr>
          <w:rFonts w:ascii="Times New Roman" w:hAnsi="Times New Roman" w:cs="Times New Roman"/>
          <w:sz w:val="24"/>
          <w:szCs w:val="24"/>
          <w:lang w:val="en-GB"/>
        </w:rPr>
        <w:softHyphen/>
        <w:t>federation of Swedish Enterprise.</w:t>
      </w:r>
    </w:p>
    <w:p w14:paraId="058143D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Greif, </w:t>
      </w:r>
      <w:proofErr w:type="spellStart"/>
      <w:r w:rsidRPr="00AC36AA">
        <w:rPr>
          <w:rFonts w:ascii="Times New Roman" w:hAnsi="Times New Roman" w:cs="Times New Roman"/>
          <w:sz w:val="24"/>
          <w:szCs w:val="24"/>
          <w:lang w:val="en-GB"/>
        </w:rPr>
        <w:t>Avner</w:t>
      </w:r>
      <w:proofErr w:type="spellEnd"/>
      <w:r w:rsidRPr="00AC36AA">
        <w:rPr>
          <w:rFonts w:ascii="Times New Roman" w:hAnsi="Times New Roman" w:cs="Times New Roman"/>
          <w:sz w:val="24"/>
          <w:szCs w:val="24"/>
          <w:lang w:val="en-GB"/>
        </w:rPr>
        <w:t xml:space="preserve"> (2005). “Commitment, Coercion and Markets: The Nature and Dynamics of Institutions Supporting Exchange.” In Claude </w:t>
      </w:r>
      <w:proofErr w:type="spellStart"/>
      <w:r w:rsidRPr="00AC36AA">
        <w:rPr>
          <w:rFonts w:ascii="Times New Roman" w:hAnsi="Times New Roman" w:cs="Times New Roman"/>
          <w:sz w:val="24"/>
          <w:szCs w:val="24"/>
          <w:lang w:val="en-GB"/>
        </w:rPr>
        <w:t>Ménard</w:t>
      </w:r>
      <w:proofErr w:type="spellEnd"/>
      <w:r w:rsidRPr="00AC36AA">
        <w:rPr>
          <w:rFonts w:ascii="Times New Roman" w:hAnsi="Times New Roman" w:cs="Times New Roman"/>
          <w:sz w:val="24"/>
          <w:szCs w:val="24"/>
          <w:lang w:val="en-GB"/>
        </w:rPr>
        <w:t xml:space="preserve"> and Mary M. Shirley, eds., </w:t>
      </w:r>
      <w:r w:rsidRPr="00AC36AA">
        <w:rPr>
          <w:rFonts w:ascii="Times New Roman" w:hAnsi="Times New Roman" w:cs="Times New Roman"/>
          <w:i/>
          <w:sz w:val="24"/>
          <w:szCs w:val="24"/>
          <w:lang w:val="en-GB"/>
        </w:rPr>
        <w:t xml:space="preserve">Handbook of New Institutional Economics. </w:t>
      </w:r>
      <w:r w:rsidRPr="00AC36AA">
        <w:rPr>
          <w:rFonts w:ascii="Times New Roman" w:hAnsi="Times New Roman" w:cs="Times New Roman"/>
          <w:sz w:val="24"/>
          <w:szCs w:val="24"/>
          <w:lang w:val="en-GB"/>
        </w:rPr>
        <w:t>New York: Springer.</w:t>
      </w:r>
    </w:p>
    <w:p w14:paraId="4B1547E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Gruber, Jonathan, and Emmanuel Saez (2002). “</w:t>
      </w:r>
      <w:r w:rsidRPr="00AC36AA">
        <w:rPr>
          <w:rFonts w:ascii="Times New Roman" w:hAnsi="Times New Roman" w:cs="Times New Roman"/>
          <w:bCs/>
          <w:sz w:val="24"/>
          <w:szCs w:val="24"/>
          <w:lang w:val="en-GB"/>
        </w:rPr>
        <w:t xml:space="preserve">The </w:t>
      </w:r>
      <w:r w:rsidRPr="00AC36AA">
        <w:rPr>
          <w:bCs/>
          <w:sz w:val="24"/>
          <w:szCs w:val="24"/>
          <w:lang w:val="en-GB"/>
        </w:rPr>
        <w:t>Elasticity of T</w:t>
      </w:r>
      <w:r w:rsidRPr="00AC36AA">
        <w:rPr>
          <w:rFonts w:ascii="Times New Roman" w:hAnsi="Times New Roman" w:cs="Times New Roman"/>
          <w:bCs/>
          <w:sz w:val="24"/>
          <w:szCs w:val="24"/>
          <w:lang w:val="en-GB"/>
        </w:rPr>
        <w:t xml:space="preserve">axable </w:t>
      </w:r>
      <w:r w:rsidRPr="00AC36AA">
        <w:rPr>
          <w:bCs/>
          <w:sz w:val="24"/>
          <w:szCs w:val="24"/>
          <w:lang w:val="en-GB"/>
        </w:rPr>
        <w:t>I</w:t>
      </w:r>
      <w:r w:rsidRPr="00AC36AA">
        <w:rPr>
          <w:rFonts w:ascii="Times New Roman" w:hAnsi="Times New Roman" w:cs="Times New Roman"/>
          <w:bCs/>
          <w:sz w:val="24"/>
          <w:szCs w:val="24"/>
          <w:lang w:val="en-GB"/>
        </w:rPr>
        <w:t xml:space="preserve">ncome: </w:t>
      </w:r>
      <w:r w:rsidRPr="00AC36AA">
        <w:rPr>
          <w:bCs/>
          <w:sz w:val="24"/>
          <w:szCs w:val="24"/>
          <w:lang w:val="en-GB"/>
        </w:rPr>
        <w:t>Evidence and I</w:t>
      </w:r>
      <w:r w:rsidRPr="00AC36AA">
        <w:rPr>
          <w:rFonts w:ascii="Times New Roman" w:hAnsi="Times New Roman" w:cs="Times New Roman"/>
          <w:bCs/>
          <w:sz w:val="24"/>
          <w:szCs w:val="24"/>
          <w:lang w:val="en-GB"/>
        </w:rPr>
        <w:t>mplications</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Journal of Public</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Economics</w:t>
      </w:r>
      <w:r w:rsidRPr="00AC36AA">
        <w:rPr>
          <w:rFonts w:ascii="Times New Roman" w:hAnsi="Times New Roman" w:cs="Times New Roman"/>
          <w:sz w:val="24"/>
          <w:szCs w:val="24"/>
          <w:lang w:val="en-GB"/>
        </w:rPr>
        <w:t xml:space="preserve"> 84(1), 1–32.</w:t>
      </w:r>
    </w:p>
    <w:p w14:paraId="0A755CB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Gwartney, James, Robert Lawson, and Joshua Hall (2015). </w:t>
      </w:r>
      <w:r w:rsidRPr="00AC36AA">
        <w:rPr>
          <w:rStyle w:val="Emphasis"/>
          <w:rFonts w:ascii="Times New Roman" w:hAnsi="Times New Roman"/>
          <w:sz w:val="24"/>
          <w:szCs w:val="24"/>
          <w:lang w:val="en-GB"/>
        </w:rPr>
        <w:t>Economic Freedom of the World: 2015 Annual Report</w:t>
      </w:r>
      <w:r w:rsidRPr="00AC36AA">
        <w:rPr>
          <w:rFonts w:ascii="Times New Roman" w:hAnsi="Times New Roman" w:cs="Times New Roman"/>
          <w:sz w:val="24"/>
          <w:szCs w:val="24"/>
          <w:lang w:val="en-GB"/>
        </w:rPr>
        <w:t>. Vancouver, BC: Fraser Institute.</w:t>
      </w:r>
    </w:p>
    <w:p w14:paraId="5372977F" w14:textId="77777777" w:rsidR="00275489" w:rsidRPr="00AC36AA" w:rsidRDefault="00275489" w:rsidP="00275489">
      <w:pPr>
        <w:spacing w:after="60" w:line="240" w:lineRule="auto"/>
        <w:ind w:left="357" w:right="74" w:hanging="357"/>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Hall, Robert E., and Charles I. Jones (1999). “Why Do Some Countries Produce So Much More Output per Worker than Others?” </w:t>
      </w:r>
      <w:r w:rsidRPr="00AC36AA">
        <w:rPr>
          <w:rFonts w:ascii="Times New Roman" w:hAnsi="Times New Roman" w:cs="Times New Roman"/>
          <w:i/>
          <w:sz w:val="24"/>
          <w:szCs w:val="24"/>
          <w:lang w:val="en-GB"/>
        </w:rPr>
        <w:t>Quarterly Journal of Economics</w:t>
      </w:r>
      <w:r w:rsidRPr="00AC36AA">
        <w:rPr>
          <w:rFonts w:ascii="Times New Roman" w:hAnsi="Times New Roman" w:cs="Times New Roman"/>
          <w:sz w:val="24"/>
          <w:szCs w:val="24"/>
          <w:lang w:val="en-GB"/>
        </w:rPr>
        <w:t xml:space="preserve"> 114(1), 83–116.</w:t>
      </w:r>
    </w:p>
    <w:p w14:paraId="6E2AB3C2"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Hall, Peter A., and David Soskice (2001). </w:t>
      </w:r>
      <w:r w:rsidRPr="00AC36AA">
        <w:rPr>
          <w:rFonts w:ascii="Times New Roman" w:hAnsi="Times New Roman" w:cs="Times New Roman"/>
          <w:i/>
          <w:sz w:val="24"/>
          <w:szCs w:val="24"/>
          <w:lang w:val="en-GB"/>
        </w:rPr>
        <w:t>Varieties of Capitalism: The Institutional Foundations of Comparative Advantage</w:t>
      </w:r>
      <w:r w:rsidRPr="00AC36AA">
        <w:rPr>
          <w:rFonts w:ascii="Times New Roman" w:hAnsi="Times New Roman" w:cs="Times New Roman"/>
          <w:sz w:val="24"/>
          <w:szCs w:val="24"/>
          <w:lang w:val="en-GB"/>
        </w:rPr>
        <w:t>. Oxford: Oxford University Press.</w:t>
      </w:r>
    </w:p>
    <w:p w14:paraId="773F0465" w14:textId="77777777" w:rsidR="00275489" w:rsidRPr="00AC36AA" w:rsidRDefault="00275489" w:rsidP="00275489">
      <w:pPr>
        <w:spacing w:after="20" w:line="240" w:lineRule="auto"/>
        <w:ind w:left="426" w:hanging="426"/>
        <w:rPr>
          <w:rFonts w:ascii="Times New Roman" w:hAnsi="Times New Roman" w:cs="Times New Roman"/>
          <w:bCs/>
          <w:sz w:val="24"/>
          <w:szCs w:val="24"/>
          <w:lang w:val="en-GB"/>
        </w:rPr>
      </w:pPr>
      <w:proofErr w:type="spellStart"/>
      <w:r w:rsidRPr="00AC36AA">
        <w:rPr>
          <w:rFonts w:ascii="Times New Roman" w:hAnsi="Times New Roman" w:cs="Times New Roman"/>
          <w:bCs/>
          <w:sz w:val="24"/>
          <w:szCs w:val="24"/>
          <w:lang w:val="en-GB"/>
        </w:rPr>
        <w:t>Haltiwanger</w:t>
      </w:r>
      <w:proofErr w:type="spellEnd"/>
      <w:r w:rsidRPr="00AC36AA">
        <w:rPr>
          <w:rFonts w:ascii="Times New Roman" w:hAnsi="Times New Roman" w:cs="Times New Roman"/>
          <w:bCs/>
          <w:sz w:val="24"/>
          <w:szCs w:val="24"/>
          <w:lang w:val="en-GB"/>
        </w:rPr>
        <w:t xml:space="preserve">, John, Ron S. </w:t>
      </w:r>
      <w:proofErr w:type="spellStart"/>
      <w:r w:rsidRPr="00AC36AA">
        <w:rPr>
          <w:rFonts w:ascii="Times New Roman" w:hAnsi="Times New Roman" w:cs="Times New Roman"/>
          <w:bCs/>
          <w:sz w:val="24"/>
          <w:szCs w:val="24"/>
          <w:lang w:val="en-GB"/>
        </w:rPr>
        <w:t>Jarmin</w:t>
      </w:r>
      <w:proofErr w:type="spellEnd"/>
      <w:r w:rsidRPr="00AC36AA">
        <w:rPr>
          <w:rFonts w:ascii="Times New Roman" w:hAnsi="Times New Roman" w:cs="Times New Roman"/>
          <w:bCs/>
          <w:sz w:val="24"/>
          <w:szCs w:val="24"/>
          <w:lang w:val="en-GB"/>
        </w:rPr>
        <w:t xml:space="preserve">, and Javier Miranda (2013). “Who Creates Jobs? Small versus Large versus Young.” </w:t>
      </w:r>
      <w:r w:rsidRPr="00AC36AA">
        <w:rPr>
          <w:rFonts w:ascii="Times New Roman" w:hAnsi="Times New Roman" w:cs="Times New Roman"/>
          <w:bCs/>
          <w:i/>
          <w:sz w:val="24"/>
          <w:szCs w:val="24"/>
          <w:lang w:val="en-GB"/>
        </w:rPr>
        <w:t>Review of Economics and Statistics</w:t>
      </w:r>
      <w:r w:rsidRPr="00AC36AA">
        <w:rPr>
          <w:rFonts w:ascii="Times New Roman" w:hAnsi="Times New Roman" w:cs="Times New Roman"/>
          <w:bCs/>
          <w:sz w:val="24"/>
          <w:szCs w:val="24"/>
          <w:lang w:val="en-GB"/>
        </w:rPr>
        <w:t xml:space="preserve"> 95(2), 347–361.</w:t>
      </w:r>
    </w:p>
    <w:p w14:paraId="47989EB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Hanushek, Erik A., Guido </w:t>
      </w:r>
      <w:proofErr w:type="spellStart"/>
      <w:r w:rsidRPr="00AC36AA">
        <w:rPr>
          <w:rFonts w:ascii="Times New Roman" w:hAnsi="Times New Roman" w:cs="Times New Roman"/>
          <w:sz w:val="24"/>
          <w:szCs w:val="24"/>
          <w:lang w:val="en-GB"/>
        </w:rPr>
        <w:t>Schwert</w:t>
      </w:r>
      <w:proofErr w:type="spellEnd"/>
      <w:r w:rsidRPr="00AC36AA">
        <w:rPr>
          <w:rFonts w:ascii="Times New Roman" w:hAnsi="Times New Roman" w:cs="Times New Roman"/>
          <w:sz w:val="24"/>
          <w:szCs w:val="24"/>
          <w:lang w:val="en-GB"/>
        </w:rPr>
        <w:t xml:space="preserve">, Simon </w:t>
      </w:r>
      <w:proofErr w:type="spellStart"/>
      <w:r w:rsidRPr="00AC36AA">
        <w:rPr>
          <w:rFonts w:ascii="Times New Roman" w:hAnsi="Times New Roman" w:cs="Times New Roman"/>
          <w:sz w:val="24"/>
          <w:szCs w:val="24"/>
          <w:lang w:val="en-GB"/>
        </w:rPr>
        <w:t>Widerhold</w:t>
      </w:r>
      <w:proofErr w:type="spellEnd"/>
      <w:r w:rsidRPr="00AC36AA">
        <w:rPr>
          <w:rFonts w:ascii="Times New Roman" w:hAnsi="Times New Roman" w:cs="Times New Roman"/>
          <w:sz w:val="24"/>
          <w:szCs w:val="24"/>
          <w:lang w:val="en-GB"/>
        </w:rPr>
        <w:t xml:space="preserve">, and </w:t>
      </w:r>
      <w:proofErr w:type="spellStart"/>
      <w:r w:rsidRPr="00AC36AA">
        <w:rPr>
          <w:rFonts w:ascii="Times New Roman" w:hAnsi="Times New Roman" w:cs="Times New Roman"/>
          <w:sz w:val="24"/>
          <w:szCs w:val="24"/>
          <w:lang w:val="en-GB"/>
        </w:rPr>
        <w:t>Ludger</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Woessmann</w:t>
      </w:r>
      <w:proofErr w:type="spellEnd"/>
      <w:r w:rsidRPr="00AC36AA">
        <w:rPr>
          <w:rFonts w:ascii="Times New Roman" w:hAnsi="Times New Roman" w:cs="Times New Roman"/>
          <w:sz w:val="24"/>
          <w:szCs w:val="24"/>
          <w:lang w:val="en-GB"/>
        </w:rPr>
        <w:t xml:space="preserve"> (2015). </w:t>
      </w:r>
      <w:proofErr w:type="gramStart"/>
      <w:r w:rsidRPr="00AC36AA">
        <w:rPr>
          <w:rFonts w:ascii="Times New Roman" w:hAnsi="Times New Roman" w:cs="Times New Roman"/>
          <w:sz w:val="24"/>
          <w:szCs w:val="24"/>
          <w:lang w:val="en-GB"/>
        </w:rPr>
        <w:t>”Returns</w:t>
      </w:r>
      <w:proofErr w:type="gramEnd"/>
      <w:r w:rsidRPr="00AC36AA">
        <w:rPr>
          <w:rFonts w:ascii="Times New Roman" w:hAnsi="Times New Roman" w:cs="Times New Roman"/>
          <w:sz w:val="24"/>
          <w:szCs w:val="24"/>
          <w:lang w:val="en-GB"/>
        </w:rPr>
        <w:t xml:space="preserve"> to Skills around the World: Evidence from PIAAC.” </w:t>
      </w:r>
      <w:r w:rsidRPr="00AC36AA">
        <w:rPr>
          <w:rFonts w:ascii="Times New Roman" w:hAnsi="Times New Roman" w:cs="Times New Roman"/>
          <w:i/>
          <w:sz w:val="24"/>
          <w:szCs w:val="24"/>
          <w:lang w:val="en-GB"/>
        </w:rPr>
        <w:t>European Economic Review</w:t>
      </w:r>
      <w:r w:rsidRPr="00AC36AA">
        <w:rPr>
          <w:rFonts w:ascii="Times New Roman" w:hAnsi="Times New Roman" w:cs="Times New Roman"/>
          <w:sz w:val="24"/>
          <w:szCs w:val="24"/>
          <w:lang w:val="en-GB"/>
        </w:rPr>
        <w:t xml:space="preserve"> 73(January), 103–130. </w:t>
      </w:r>
    </w:p>
    <w:p w14:paraId="450C937D" w14:textId="77777777" w:rsidR="00275489" w:rsidRPr="00AC36AA" w:rsidRDefault="00275489" w:rsidP="00275489">
      <w:pPr>
        <w:spacing w:after="40"/>
        <w:ind w:left="426" w:hanging="426"/>
        <w:rPr>
          <w:rFonts w:ascii="Times New Roman" w:eastAsia="Times New Roman" w:hAnsi="Times New Roman" w:cs="Times New Roman"/>
          <w:sz w:val="24"/>
          <w:szCs w:val="24"/>
          <w:lang w:val="en-GB" w:eastAsia="sv-SE"/>
        </w:rPr>
      </w:pPr>
      <w:r w:rsidRPr="00AC36AA">
        <w:rPr>
          <w:rFonts w:ascii="Times New Roman" w:eastAsia="Times New Roman" w:hAnsi="Times New Roman" w:cs="Times New Roman"/>
          <w:sz w:val="24"/>
          <w:szCs w:val="24"/>
          <w:lang w:val="en-GB" w:eastAsia="sv-SE"/>
        </w:rPr>
        <w:t xml:space="preserve">Hanushek, Eric A., and </w:t>
      </w:r>
      <w:proofErr w:type="spellStart"/>
      <w:r w:rsidRPr="00AC36AA">
        <w:rPr>
          <w:rFonts w:ascii="Times New Roman" w:eastAsia="Times New Roman" w:hAnsi="Times New Roman" w:cs="Times New Roman"/>
          <w:sz w:val="24"/>
          <w:szCs w:val="24"/>
          <w:lang w:val="en-GB" w:eastAsia="sv-SE"/>
        </w:rPr>
        <w:t>Ludger</w:t>
      </w:r>
      <w:proofErr w:type="spellEnd"/>
      <w:r w:rsidRPr="00AC36AA">
        <w:rPr>
          <w:rFonts w:ascii="Times New Roman" w:eastAsia="Times New Roman" w:hAnsi="Times New Roman" w:cs="Times New Roman"/>
          <w:sz w:val="24"/>
          <w:szCs w:val="24"/>
          <w:lang w:val="en-GB" w:eastAsia="sv-SE"/>
        </w:rPr>
        <w:t xml:space="preserve"> </w:t>
      </w:r>
      <w:proofErr w:type="spellStart"/>
      <w:r w:rsidRPr="00AC36AA">
        <w:rPr>
          <w:rFonts w:ascii="Times New Roman" w:eastAsia="Times New Roman" w:hAnsi="Times New Roman" w:cs="Times New Roman"/>
          <w:sz w:val="24"/>
          <w:szCs w:val="24"/>
          <w:lang w:val="en-GB" w:eastAsia="sv-SE"/>
        </w:rPr>
        <w:t>Woessmann</w:t>
      </w:r>
      <w:proofErr w:type="spellEnd"/>
      <w:r w:rsidRPr="00AC36AA">
        <w:rPr>
          <w:rFonts w:ascii="Times New Roman" w:eastAsia="Times New Roman" w:hAnsi="Times New Roman" w:cs="Times New Roman"/>
          <w:kern w:val="36"/>
          <w:sz w:val="24"/>
          <w:szCs w:val="24"/>
          <w:lang w:val="en-GB" w:eastAsia="sv-SE"/>
        </w:rPr>
        <w:t xml:space="preserve"> (2015). </w:t>
      </w:r>
      <w:r w:rsidRPr="00AC36AA">
        <w:rPr>
          <w:rFonts w:ascii="Times New Roman" w:eastAsia="Times New Roman" w:hAnsi="Times New Roman" w:cs="Times New Roman"/>
          <w:i/>
          <w:kern w:val="36"/>
          <w:sz w:val="24"/>
          <w:szCs w:val="24"/>
          <w:lang w:val="en-GB" w:eastAsia="sv-SE"/>
        </w:rPr>
        <w:t>The Knowledge Capital of Nations: Education and the Economics of Growth</w:t>
      </w:r>
      <w:r w:rsidRPr="00AC36AA">
        <w:rPr>
          <w:rFonts w:ascii="Times New Roman" w:eastAsia="Times New Roman" w:hAnsi="Times New Roman" w:cs="Times New Roman"/>
          <w:kern w:val="36"/>
          <w:sz w:val="24"/>
          <w:szCs w:val="24"/>
          <w:lang w:val="en-GB" w:eastAsia="sv-SE"/>
        </w:rPr>
        <w:t xml:space="preserve">. </w:t>
      </w:r>
      <w:r w:rsidRPr="00AC36AA">
        <w:rPr>
          <w:rFonts w:ascii="Times New Roman" w:eastAsia="Times New Roman" w:hAnsi="Times New Roman" w:cs="Times New Roman"/>
          <w:sz w:val="24"/>
          <w:szCs w:val="24"/>
          <w:lang w:val="en-GB" w:eastAsia="sv-SE"/>
        </w:rPr>
        <w:t>Cambridge, MA: MIT Press.</w:t>
      </w:r>
    </w:p>
    <w:p w14:paraId="0E82FC2D" w14:textId="77777777" w:rsidR="00275489" w:rsidRPr="00AC36AA" w:rsidRDefault="00275489" w:rsidP="00275489">
      <w:pPr>
        <w:spacing w:after="40"/>
        <w:ind w:left="426" w:hanging="426"/>
        <w:rPr>
          <w:rFonts w:ascii="Times New Roman" w:hAnsi="Times New Roman" w:cs="Times New Roman"/>
          <w:sz w:val="24"/>
          <w:szCs w:val="24"/>
          <w:lang w:val="en-GB" w:eastAsia="sv-SE"/>
        </w:rPr>
      </w:pPr>
      <w:r w:rsidRPr="00AC36AA">
        <w:rPr>
          <w:rFonts w:ascii="Times New Roman" w:hAnsi="Times New Roman" w:cs="Times New Roman"/>
          <w:sz w:val="24"/>
          <w:szCs w:val="24"/>
          <w:lang w:val="en-GB" w:eastAsia="sv-SE"/>
        </w:rPr>
        <w:t xml:space="preserve">Harju, </w:t>
      </w:r>
      <w:proofErr w:type="spellStart"/>
      <w:r w:rsidRPr="00AC36AA">
        <w:rPr>
          <w:rFonts w:ascii="Times New Roman" w:hAnsi="Times New Roman" w:cs="Times New Roman"/>
          <w:sz w:val="24"/>
          <w:szCs w:val="24"/>
          <w:lang w:val="en-GB" w:eastAsia="sv-SE"/>
        </w:rPr>
        <w:t>Jarkko</w:t>
      </w:r>
      <w:proofErr w:type="spellEnd"/>
      <w:r w:rsidRPr="00AC36AA">
        <w:rPr>
          <w:rFonts w:ascii="Times New Roman" w:hAnsi="Times New Roman" w:cs="Times New Roman"/>
          <w:sz w:val="24"/>
          <w:szCs w:val="24"/>
          <w:lang w:val="en-GB" w:eastAsia="sv-SE"/>
        </w:rPr>
        <w:t xml:space="preserve">, and </w:t>
      </w:r>
      <w:proofErr w:type="spellStart"/>
      <w:r w:rsidRPr="00AC36AA">
        <w:rPr>
          <w:rFonts w:ascii="Times New Roman" w:hAnsi="Times New Roman" w:cs="Times New Roman"/>
          <w:sz w:val="24"/>
          <w:szCs w:val="24"/>
          <w:lang w:val="en-GB" w:eastAsia="sv-SE"/>
        </w:rPr>
        <w:t>Tuomas</w:t>
      </w:r>
      <w:proofErr w:type="spellEnd"/>
      <w:r w:rsidRPr="00AC36AA">
        <w:rPr>
          <w:rFonts w:ascii="Times New Roman" w:hAnsi="Times New Roman" w:cs="Times New Roman"/>
          <w:sz w:val="24"/>
          <w:szCs w:val="24"/>
          <w:lang w:val="en-GB" w:eastAsia="sv-SE"/>
        </w:rPr>
        <w:t xml:space="preserve"> </w:t>
      </w:r>
      <w:proofErr w:type="spellStart"/>
      <w:r w:rsidRPr="00AC36AA">
        <w:rPr>
          <w:rFonts w:ascii="Times New Roman" w:hAnsi="Times New Roman" w:cs="Times New Roman"/>
          <w:sz w:val="24"/>
          <w:szCs w:val="24"/>
          <w:lang w:val="en-GB" w:eastAsia="sv-SE"/>
        </w:rPr>
        <w:t>Kosonen</w:t>
      </w:r>
      <w:proofErr w:type="spellEnd"/>
      <w:r w:rsidRPr="00AC36AA">
        <w:rPr>
          <w:rFonts w:ascii="Times New Roman" w:hAnsi="Times New Roman" w:cs="Times New Roman"/>
          <w:sz w:val="24"/>
          <w:szCs w:val="24"/>
          <w:lang w:val="en-GB" w:eastAsia="sv-SE"/>
        </w:rPr>
        <w:t xml:space="preserve"> (2013), </w:t>
      </w:r>
      <w:r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eastAsia="sv-SE"/>
        </w:rPr>
        <w:t>The Impact of Tax Incentives on the Economic Activity of Entrepreneurs.” Government Institute for Economic Research Working Paper No. 42, Helsinki.</w:t>
      </w:r>
    </w:p>
    <w:p w14:paraId="5211150D"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Haughwout</w:t>
      </w:r>
      <w:proofErr w:type="spellEnd"/>
      <w:r w:rsidRPr="00AC36AA">
        <w:rPr>
          <w:rFonts w:ascii="Times New Roman" w:hAnsi="Times New Roman" w:cs="Times New Roman"/>
          <w:sz w:val="24"/>
          <w:szCs w:val="24"/>
          <w:lang w:val="en-GB"/>
        </w:rPr>
        <w:t xml:space="preserve">, Andrew, Robert Inman, Steven Craig, and Thomas </w:t>
      </w:r>
      <w:proofErr w:type="spellStart"/>
      <w:r w:rsidRPr="00AC36AA">
        <w:rPr>
          <w:rFonts w:ascii="Times New Roman" w:hAnsi="Times New Roman" w:cs="Times New Roman"/>
          <w:sz w:val="24"/>
          <w:szCs w:val="24"/>
          <w:lang w:val="en-GB"/>
        </w:rPr>
        <w:t>Luce</w:t>
      </w:r>
      <w:proofErr w:type="spellEnd"/>
      <w:r w:rsidRPr="00AC36AA">
        <w:rPr>
          <w:rFonts w:ascii="Times New Roman" w:hAnsi="Times New Roman" w:cs="Times New Roman"/>
          <w:sz w:val="24"/>
          <w:szCs w:val="24"/>
          <w:lang w:val="en-GB"/>
        </w:rPr>
        <w:t xml:space="preserve"> (2004). “Local Revenue Hills: Evidence from Four U.S. Cities.” </w:t>
      </w:r>
      <w:r w:rsidRPr="00AC36AA">
        <w:rPr>
          <w:rFonts w:ascii="Times New Roman" w:hAnsi="Times New Roman" w:cs="Times New Roman"/>
          <w:i/>
          <w:sz w:val="24"/>
          <w:szCs w:val="24"/>
          <w:lang w:val="en-GB"/>
        </w:rPr>
        <w:t>Review of Economics and Statistics</w:t>
      </w:r>
      <w:r w:rsidRPr="00AC36AA">
        <w:rPr>
          <w:rFonts w:ascii="Times New Roman" w:hAnsi="Times New Roman" w:cs="Times New Roman"/>
          <w:sz w:val="24"/>
          <w:szCs w:val="24"/>
          <w:lang w:val="en-GB"/>
        </w:rPr>
        <w:t xml:space="preserve"> 86(2), 570–585.</w:t>
      </w:r>
    </w:p>
    <w:p w14:paraId="7461713B"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Hausmann, Ricardo, and Dani Rodrik (2003). “Economic Development as Self-Discovery.” </w:t>
      </w:r>
      <w:r w:rsidRPr="00AC36AA">
        <w:rPr>
          <w:rFonts w:ascii="Times New Roman" w:hAnsi="Times New Roman" w:cs="Times New Roman"/>
          <w:i/>
          <w:sz w:val="24"/>
          <w:szCs w:val="24"/>
          <w:lang w:val="en-GB"/>
        </w:rPr>
        <w:t>Journal of Development Economics</w:t>
      </w:r>
      <w:r w:rsidRPr="00AC36AA">
        <w:rPr>
          <w:rFonts w:ascii="Times New Roman" w:hAnsi="Times New Roman" w:cs="Times New Roman"/>
          <w:sz w:val="24"/>
          <w:szCs w:val="24"/>
          <w:lang w:val="en-GB"/>
        </w:rPr>
        <w:t xml:space="preserve"> 72(2), 603–633.</w:t>
      </w:r>
    </w:p>
    <w:p w14:paraId="5941D8A5"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Hayek, Friedrich A. (1945). “The Use of Knowledge in Society.” </w:t>
      </w:r>
      <w:r w:rsidRPr="00AC36AA">
        <w:rPr>
          <w:rFonts w:ascii="Times New Roman" w:hAnsi="Times New Roman" w:cs="Times New Roman"/>
          <w:i/>
          <w:sz w:val="24"/>
          <w:szCs w:val="24"/>
          <w:lang w:val="en-GB"/>
        </w:rPr>
        <w:t>American Economic Review</w:t>
      </w:r>
      <w:r w:rsidRPr="00AC36AA">
        <w:rPr>
          <w:rFonts w:ascii="Times New Roman" w:hAnsi="Times New Roman" w:cs="Times New Roman"/>
          <w:sz w:val="24"/>
          <w:szCs w:val="24"/>
          <w:lang w:val="en-GB"/>
        </w:rPr>
        <w:t xml:space="preserve"> 35(4), 519–530.</w:t>
      </w:r>
    </w:p>
    <w:p w14:paraId="4E2127A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Hechavarria, Diana M. and Paul D. Reynolds (2009). “Cultural Norms &amp; Business Start-Ups: The Impact of National Values on Opportunity and Necessity Entrepreneurs.” </w:t>
      </w:r>
      <w:r w:rsidRPr="00AC36AA">
        <w:rPr>
          <w:rFonts w:ascii="Times New Roman" w:eastAsia="Times New Roman" w:hAnsi="Times New Roman" w:cs="Times New Roman"/>
          <w:i/>
          <w:sz w:val="24"/>
          <w:szCs w:val="24"/>
          <w:shd w:val="clear" w:color="auto" w:fill="FFFFFF"/>
          <w:lang w:val="en-GB" w:eastAsia="sv-SE"/>
        </w:rPr>
        <w:t>International Entrepreneurship and Management Journal</w:t>
      </w:r>
      <w:r w:rsidRPr="00AC36AA">
        <w:rPr>
          <w:rFonts w:ascii="Times New Roman" w:eastAsia="Times New Roman" w:hAnsi="Times New Roman" w:cs="Times New Roman"/>
          <w:sz w:val="24"/>
          <w:szCs w:val="24"/>
          <w:shd w:val="clear" w:color="auto" w:fill="FFFFFF"/>
          <w:lang w:val="en-GB" w:eastAsia="sv-SE"/>
        </w:rPr>
        <w:t xml:space="preserve"> 5(4), 417–437.</w:t>
      </w:r>
    </w:p>
    <w:p w14:paraId="68FB193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Heckman, James J., and Lance </w:t>
      </w:r>
      <w:proofErr w:type="spellStart"/>
      <w:r w:rsidRPr="00AC36AA">
        <w:rPr>
          <w:rFonts w:ascii="Times New Roman" w:hAnsi="Times New Roman" w:cs="Times New Roman"/>
          <w:sz w:val="24"/>
          <w:szCs w:val="24"/>
          <w:lang w:val="en-GB"/>
        </w:rPr>
        <w:t>Lochner</w:t>
      </w:r>
      <w:proofErr w:type="spellEnd"/>
      <w:r w:rsidRPr="00AC36AA">
        <w:rPr>
          <w:rFonts w:ascii="Times New Roman" w:hAnsi="Times New Roman" w:cs="Times New Roman"/>
          <w:sz w:val="24"/>
          <w:szCs w:val="24"/>
          <w:lang w:val="en-GB"/>
        </w:rPr>
        <w:t xml:space="preserve"> (2000). “Rethinking Myths about Education and Training: Understanding the Sources of Skill Formation in a Modern Economy.” In Sheldon </w:t>
      </w:r>
      <w:proofErr w:type="spellStart"/>
      <w:r w:rsidRPr="00AC36AA">
        <w:rPr>
          <w:rFonts w:ascii="Times New Roman" w:hAnsi="Times New Roman" w:cs="Times New Roman"/>
          <w:sz w:val="24"/>
          <w:szCs w:val="24"/>
          <w:lang w:val="en-GB"/>
        </w:rPr>
        <w:t>Danzinger</w:t>
      </w:r>
      <w:proofErr w:type="spellEnd"/>
      <w:r w:rsidRPr="00AC36AA">
        <w:rPr>
          <w:rFonts w:ascii="Times New Roman" w:hAnsi="Times New Roman" w:cs="Times New Roman"/>
          <w:sz w:val="24"/>
          <w:szCs w:val="24"/>
          <w:lang w:val="en-GB"/>
        </w:rPr>
        <w:t xml:space="preserve"> and Jane </w:t>
      </w:r>
      <w:proofErr w:type="spellStart"/>
      <w:r w:rsidRPr="00AC36AA">
        <w:rPr>
          <w:rFonts w:ascii="Times New Roman" w:hAnsi="Times New Roman" w:cs="Times New Roman"/>
          <w:sz w:val="24"/>
          <w:szCs w:val="24"/>
          <w:lang w:val="en-GB"/>
        </w:rPr>
        <w:t>Waldfogel</w:t>
      </w:r>
      <w:proofErr w:type="spellEnd"/>
      <w:r w:rsidRPr="00AC36AA">
        <w:rPr>
          <w:rFonts w:ascii="Times New Roman" w:hAnsi="Times New Roman" w:cs="Times New Roman"/>
          <w:sz w:val="24"/>
          <w:szCs w:val="24"/>
          <w:lang w:val="en-GB"/>
        </w:rPr>
        <w:t xml:space="preserve">, eds., </w:t>
      </w:r>
      <w:r w:rsidRPr="00AC36AA">
        <w:rPr>
          <w:rFonts w:ascii="Times New Roman" w:hAnsi="Times New Roman" w:cs="Times New Roman"/>
          <w:i/>
          <w:sz w:val="24"/>
          <w:szCs w:val="24"/>
          <w:lang w:val="en-GB"/>
        </w:rPr>
        <w:t>Securing the Future: Investing in Children from Birth to College</w:t>
      </w:r>
      <w:r w:rsidRPr="00AC36AA">
        <w:rPr>
          <w:rFonts w:ascii="Times New Roman" w:hAnsi="Times New Roman" w:cs="Times New Roman"/>
          <w:sz w:val="24"/>
          <w:szCs w:val="24"/>
          <w:lang w:val="en-GB"/>
        </w:rPr>
        <w:t>. New York: Russell Sage Foundation.</w:t>
      </w:r>
    </w:p>
    <w:p w14:paraId="0403543C" w14:textId="77777777" w:rsidR="00275489" w:rsidRPr="00AC36AA" w:rsidRDefault="00275489" w:rsidP="00275489">
      <w:pPr>
        <w:spacing w:after="40"/>
        <w:ind w:left="426" w:hanging="426"/>
        <w:rPr>
          <w:rFonts w:ascii="Times New Roman" w:hAnsi="Times New Roman" w:cs="Times New Roman"/>
          <w:sz w:val="24"/>
          <w:szCs w:val="24"/>
          <w:shd w:val="clear" w:color="auto" w:fill="EFF3F8"/>
          <w:lang w:val="en-GB"/>
        </w:rPr>
      </w:pPr>
      <w:r w:rsidRPr="00AC36AA">
        <w:rPr>
          <w:rFonts w:ascii="Times New Roman" w:hAnsi="Times New Roman" w:cs="Times New Roman"/>
          <w:sz w:val="24"/>
          <w:szCs w:val="24"/>
          <w:shd w:val="clear" w:color="auto" w:fill="FFFFFF" w:themeFill="background1"/>
          <w:lang w:val="en-GB"/>
        </w:rPr>
        <w:t>Heim, Bradley T. (2010), “</w:t>
      </w:r>
      <w:r w:rsidRPr="00AC36AA">
        <w:rPr>
          <w:rFonts w:ascii="Times New Roman" w:hAnsi="Times New Roman" w:cs="Times New Roman"/>
          <w:bCs/>
          <w:sz w:val="24"/>
          <w:szCs w:val="24"/>
          <w:lang w:val="en-GB"/>
        </w:rPr>
        <w:t>The Responsiveness of Self-Employment Income to Tax Rate Changes</w:t>
      </w:r>
      <w:r w:rsidRPr="00AC36AA">
        <w:rPr>
          <w:rFonts w:ascii="Times New Roman" w:hAnsi="Times New Roman" w:cs="Times New Roman"/>
          <w:sz w:val="24"/>
          <w:szCs w:val="24"/>
          <w:shd w:val="clear" w:color="auto" w:fill="FFFFFF" w:themeFill="background1"/>
          <w:lang w:val="en-GB"/>
        </w:rPr>
        <w:t xml:space="preserve">.” </w:t>
      </w:r>
      <w:r w:rsidRPr="00AC36AA">
        <w:rPr>
          <w:rFonts w:ascii="Times New Roman" w:hAnsi="Times New Roman" w:cs="Times New Roman"/>
          <w:i/>
          <w:sz w:val="24"/>
          <w:szCs w:val="24"/>
          <w:shd w:val="clear" w:color="auto" w:fill="FFFFFF" w:themeFill="background1"/>
          <w:lang w:val="en-GB"/>
        </w:rPr>
        <w:t>Labour Economic</w:t>
      </w:r>
      <w:r w:rsidRPr="00AC36AA">
        <w:rPr>
          <w:rFonts w:ascii="Times New Roman" w:hAnsi="Times New Roman" w:cs="Times New Roman"/>
          <w:sz w:val="24"/>
          <w:szCs w:val="24"/>
          <w:shd w:val="clear" w:color="auto" w:fill="FFFFFF" w:themeFill="background1"/>
          <w:lang w:val="en-GB"/>
        </w:rPr>
        <w:t>s 17(6), 940–950.</w:t>
      </w:r>
      <w:r w:rsidRPr="00AC36AA">
        <w:rPr>
          <w:rFonts w:ascii="Times New Roman" w:hAnsi="Times New Roman" w:cs="Times New Roman"/>
          <w:sz w:val="24"/>
          <w:szCs w:val="24"/>
          <w:lang w:val="en-GB"/>
        </w:rPr>
        <w:t xml:space="preserve"> </w:t>
      </w:r>
    </w:p>
    <w:p w14:paraId="0EC341F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Henrekson, Magnus, and Dan Johansson (2009). “Competencies and Institutions Fostering High-Growth Firms.” </w:t>
      </w:r>
      <w:r w:rsidRPr="00AC36AA">
        <w:rPr>
          <w:rFonts w:ascii="Times New Roman" w:hAnsi="Times New Roman" w:cs="Times New Roman"/>
          <w:i/>
          <w:sz w:val="24"/>
          <w:szCs w:val="24"/>
          <w:lang w:val="en-GB"/>
        </w:rPr>
        <w:t>Foundations and Trends in Entrepreneurship</w:t>
      </w:r>
      <w:r w:rsidRPr="00AC36AA">
        <w:rPr>
          <w:rFonts w:ascii="Times New Roman" w:hAnsi="Times New Roman" w:cs="Times New Roman"/>
          <w:sz w:val="24"/>
          <w:szCs w:val="24"/>
          <w:lang w:val="en-GB"/>
        </w:rPr>
        <w:t xml:space="preserve"> 5(1), 1–82.</w:t>
      </w:r>
    </w:p>
    <w:p w14:paraId="73C55A3E" w14:textId="77777777" w:rsidR="00275489" w:rsidRPr="00AC36AA" w:rsidRDefault="00275489" w:rsidP="00275489">
      <w:pPr>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Henrekson, Magnus, and Dan Johansson (2010). “Gazelles as Job Creators: A Survey and Interpretation of the Evidence.” </w:t>
      </w:r>
      <w:r w:rsidRPr="00AC36AA">
        <w:rPr>
          <w:rFonts w:ascii="Times New Roman" w:hAnsi="Times New Roman" w:cs="Times New Roman"/>
          <w:i/>
          <w:iCs/>
          <w:sz w:val="24"/>
          <w:szCs w:val="24"/>
          <w:lang w:val="en-GB"/>
        </w:rPr>
        <w:t>Small Business Economics</w:t>
      </w:r>
      <w:r w:rsidRPr="00AC36AA">
        <w:rPr>
          <w:rFonts w:ascii="Times New Roman" w:hAnsi="Times New Roman" w:cs="Times New Roman"/>
          <w:sz w:val="24"/>
          <w:szCs w:val="24"/>
          <w:lang w:val="en-GB"/>
        </w:rPr>
        <w:t xml:space="preserve"> 35(2), 227–244.</w:t>
      </w:r>
    </w:p>
    <w:p w14:paraId="7523F65B" w14:textId="77777777" w:rsidR="00275489" w:rsidRPr="00AC36AA" w:rsidRDefault="00275489" w:rsidP="00275489">
      <w:pPr>
        <w:spacing w:after="40" w:line="240" w:lineRule="auto"/>
        <w:ind w:left="426" w:right="72"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Henrekson, Magnus, and Nathan Rosenberg (2001). “Designing Efficient Institutions for Science-Based Entrepreneurship: Lessons from the U.S. and Sweden.” </w:t>
      </w:r>
      <w:r w:rsidRPr="00AC36AA">
        <w:rPr>
          <w:rFonts w:ascii="Times New Roman" w:hAnsi="Times New Roman" w:cs="Times New Roman"/>
          <w:i/>
          <w:sz w:val="24"/>
          <w:szCs w:val="24"/>
          <w:lang w:val="en-GB"/>
        </w:rPr>
        <w:t>Journal of Technology Transfer</w:t>
      </w:r>
      <w:r w:rsidRPr="00AC36AA">
        <w:rPr>
          <w:rFonts w:ascii="Times New Roman" w:hAnsi="Times New Roman" w:cs="Times New Roman"/>
          <w:sz w:val="24"/>
          <w:szCs w:val="24"/>
          <w:lang w:val="en-GB"/>
        </w:rPr>
        <w:t xml:space="preserve"> 26(2), 207–231.</w:t>
      </w:r>
    </w:p>
    <w:p w14:paraId="7FAEE83B"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 xml:space="preserve">Henrekson, Magnus, and </w:t>
      </w:r>
      <w:proofErr w:type="spellStart"/>
      <w:r w:rsidRPr="00AC36AA">
        <w:rPr>
          <w:rFonts w:ascii="Times New Roman" w:hAnsi="Times New Roman" w:cs="Times New Roman"/>
          <w:sz w:val="24"/>
          <w:szCs w:val="24"/>
          <w:lang w:val="en-GB"/>
        </w:rPr>
        <w:t>Tino</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Sanandaji</w:t>
      </w:r>
      <w:proofErr w:type="spellEnd"/>
      <w:r w:rsidRPr="00AC36AA">
        <w:rPr>
          <w:rFonts w:ascii="Times New Roman" w:hAnsi="Times New Roman" w:cs="Times New Roman"/>
          <w:sz w:val="24"/>
          <w:szCs w:val="24"/>
          <w:lang w:val="en-GB"/>
        </w:rPr>
        <w:t xml:space="preserve"> (2014). “Small Business Activity Does </w:t>
      </w:r>
      <w:proofErr w:type="gramStart"/>
      <w:r w:rsidRPr="00AC36AA">
        <w:rPr>
          <w:rFonts w:ascii="Times New Roman" w:hAnsi="Times New Roman" w:cs="Times New Roman"/>
          <w:sz w:val="24"/>
          <w:szCs w:val="24"/>
          <w:lang w:val="en-GB"/>
        </w:rPr>
        <w:t>not</w:t>
      </w:r>
      <w:proofErr w:type="gramEnd"/>
      <w:r w:rsidRPr="00AC36AA">
        <w:rPr>
          <w:rFonts w:ascii="Times New Roman" w:hAnsi="Times New Roman" w:cs="Times New Roman"/>
          <w:sz w:val="24"/>
          <w:szCs w:val="24"/>
          <w:lang w:val="en-GB"/>
        </w:rPr>
        <w:t xml:space="preserve"> Measure Entrepreneurship.” </w:t>
      </w:r>
      <w:r w:rsidRPr="00AC36AA">
        <w:rPr>
          <w:rFonts w:ascii="Times New Roman" w:hAnsi="Times New Roman" w:cs="Times New Roman"/>
          <w:i/>
          <w:sz w:val="24"/>
          <w:szCs w:val="24"/>
          <w:lang w:val="en-GB"/>
        </w:rPr>
        <w:t>Proceedings of the National Academy of Sciences (PNAS)</w:t>
      </w:r>
      <w:r w:rsidRPr="00AC36AA">
        <w:rPr>
          <w:rFonts w:ascii="Times New Roman" w:hAnsi="Times New Roman" w:cs="Times New Roman"/>
          <w:sz w:val="24"/>
          <w:szCs w:val="24"/>
          <w:lang w:val="en-GB"/>
        </w:rPr>
        <w:t xml:space="preserve"> 111(5), 1760–1765.</w:t>
      </w:r>
    </w:p>
    <w:p w14:paraId="7410244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Henrekson, Magnus, and </w:t>
      </w:r>
      <w:proofErr w:type="spellStart"/>
      <w:r w:rsidRPr="00AC36AA">
        <w:rPr>
          <w:rFonts w:ascii="Times New Roman" w:hAnsi="Times New Roman" w:cs="Times New Roman"/>
          <w:sz w:val="24"/>
          <w:szCs w:val="24"/>
          <w:lang w:val="en-GB"/>
        </w:rPr>
        <w:t>Tino</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Sanandaji</w:t>
      </w:r>
      <w:proofErr w:type="spellEnd"/>
      <w:r w:rsidRPr="00AC36AA">
        <w:rPr>
          <w:rFonts w:ascii="Times New Roman" w:hAnsi="Times New Roman" w:cs="Times New Roman"/>
          <w:sz w:val="24"/>
          <w:szCs w:val="24"/>
          <w:lang w:val="en-GB"/>
        </w:rPr>
        <w:t xml:space="preserve"> (2016a). “Stock Option Taxation and Venture Capital Activity: A Cross-Country Comparison.” IFN Working Paper No 110x. Stockholm: Research Institute of Industrial Economics.</w:t>
      </w:r>
    </w:p>
    <w:p w14:paraId="2A4CB9F2"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Henrekson, Magnus, and </w:t>
      </w:r>
      <w:proofErr w:type="spellStart"/>
      <w:r w:rsidRPr="00AC36AA">
        <w:rPr>
          <w:rFonts w:ascii="Times New Roman" w:hAnsi="Times New Roman" w:cs="Times New Roman"/>
          <w:sz w:val="24"/>
          <w:szCs w:val="24"/>
          <w:lang w:val="en-GB"/>
        </w:rPr>
        <w:t>Tino</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Sanandaji</w:t>
      </w:r>
      <w:proofErr w:type="spellEnd"/>
      <w:r w:rsidRPr="00AC36AA">
        <w:rPr>
          <w:rFonts w:ascii="Times New Roman" w:hAnsi="Times New Roman" w:cs="Times New Roman"/>
          <w:sz w:val="24"/>
          <w:szCs w:val="24"/>
          <w:lang w:val="en-GB"/>
        </w:rPr>
        <w:t xml:space="preserve"> (2016b). </w:t>
      </w:r>
      <w:proofErr w:type="gramStart"/>
      <w:r w:rsidRPr="00AC36AA">
        <w:rPr>
          <w:rFonts w:ascii="Times New Roman" w:hAnsi="Times New Roman" w:cs="Times New Roman"/>
          <w:sz w:val="24"/>
          <w:szCs w:val="24"/>
          <w:lang w:val="en-GB"/>
        </w:rPr>
        <w:t>”Owner</w:t>
      </w:r>
      <w:proofErr w:type="gramEnd"/>
      <w:r w:rsidRPr="00AC36AA">
        <w:rPr>
          <w:rFonts w:ascii="Times New Roman" w:hAnsi="Times New Roman" w:cs="Times New Roman"/>
          <w:sz w:val="24"/>
          <w:szCs w:val="24"/>
          <w:lang w:val="en-GB"/>
        </w:rPr>
        <w:t xml:space="preserve">-Level Taxes and Business Activity.” </w:t>
      </w:r>
      <w:r w:rsidRPr="00AC36AA">
        <w:rPr>
          <w:rFonts w:ascii="Times New Roman" w:hAnsi="Times New Roman" w:cs="Times New Roman"/>
          <w:i/>
          <w:sz w:val="24"/>
          <w:szCs w:val="24"/>
          <w:lang w:val="en-GB"/>
        </w:rPr>
        <w:t>Foundations and Trends in Entrepreneurship</w:t>
      </w:r>
      <w:r w:rsidRPr="00AC36AA">
        <w:rPr>
          <w:rFonts w:ascii="Times New Roman" w:hAnsi="Times New Roman" w:cs="Times New Roman"/>
          <w:sz w:val="24"/>
          <w:szCs w:val="24"/>
          <w:lang w:val="en-GB"/>
        </w:rPr>
        <w:t xml:space="preserve"> 12(1), 1–101.</w:t>
      </w:r>
    </w:p>
    <w:p w14:paraId="5C864005"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Henrekson, Magnus, and Mikael Stenkula (2016). </w:t>
      </w:r>
      <w:r w:rsidRPr="00AC36AA">
        <w:rPr>
          <w:rFonts w:ascii="Times New Roman" w:hAnsi="Times New Roman" w:cs="Times New Roman"/>
          <w:i/>
          <w:sz w:val="24"/>
          <w:szCs w:val="24"/>
          <w:lang w:val="en-GB"/>
        </w:rPr>
        <w:t>Understanding Entrepreneurship: Definition, Function and Policy</w:t>
      </w:r>
      <w:r w:rsidRPr="00AC36AA">
        <w:rPr>
          <w:rFonts w:ascii="Times New Roman" w:hAnsi="Times New Roman" w:cs="Times New Roman"/>
          <w:sz w:val="24"/>
          <w:szCs w:val="24"/>
          <w:lang w:val="en-GB"/>
        </w:rPr>
        <w:t xml:space="preserve">. Lund: </w:t>
      </w:r>
      <w:proofErr w:type="spellStart"/>
      <w:r w:rsidRPr="00AC36AA">
        <w:rPr>
          <w:rFonts w:ascii="Times New Roman" w:hAnsi="Times New Roman" w:cs="Times New Roman"/>
          <w:sz w:val="24"/>
          <w:szCs w:val="24"/>
          <w:lang w:val="en-GB"/>
        </w:rPr>
        <w:t>Studentlitteratur</w:t>
      </w:r>
      <w:proofErr w:type="spellEnd"/>
      <w:r w:rsidRPr="00AC36AA">
        <w:rPr>
          <w:rFonts w:ascii="Times New Roman" w:hAnsi="Times New Roman" w:cs="Times New Roman"/>
          <w:sz w:val="24"/>
          <w:szCs w:val="24"/>
          <w:lang w:val="en-GB"/>
        </w:rPr>
        <w:t>.</w:t>
      </w:r>
    </w:p>
    <w:p w14:paraId="2552E81E" w14:textId="77777777" w:rsidR="00275489" w:rsidRPr="00AC36AA" w:rsidRDefault="00275489" w:rsidP="00275489">
      <w:pPr>
        <w:spacing w:after="20" w:line="240" w:lineRule="auto"/>
        <w:ind w:left="426" w:hanging="426"/>
        <w:rPr>
          <w:rFonts w:ascii="Times New Roman" w:eastAsia="Times New Roman" w:hAnsi="Times New Roman" w:cs="Times New Roman"/>
          <w:sz w:val="24"/>
          <w:szCs w:val="24"/>
          <w:shd w:val="clear" w:color="auto" w:fill="FFFFFF"/>
          <w:lang w:val="en-GB" w:eastAsia="sv-SE"/>
        </w:rPr>
      </w:pPr>
      <w:r w:rsidRPr="00AC36AA">
        <w:rPr>
          <w:rFonts w:ascii="Times New Roman" w:eastAsia="Times New Roman" w:hAnsi="Times New Roman" w:cs="Times New Roman"/>
          <w:sz w:val="24"/>
          <w:szCs w:val="24"/>
          <w:shd w:val="clear" w:color="auto" w:fill="FFFFFF"/>
          <w:lang w:val="en-GB" w:eastAsia="sv-SE"/>
        </w:rPr>
        <w:t xml:space="preserve">Ho, Yuen-Ping, and </w:t>
      </w:r>
      <w:proofErr w:type="spellStart"/>
      <w:r w:rsidRPr="00AC36AA">
        <w:rPr>
          <w:rFonts w:ascii="Times New Roman" w:eastAsia="Times New Roman" w:hAnsi="Times New Roman" w:cs="Times New Roman"/>
          <w:sz w:val="24"/>
          <w:szCs w:val="24"/>
          <w:shd w:val="clear" w:color="auto" w:fill="FFFFFF"/>
          <w:lang w:val="en-GB" w:eastAsia="sv-SE"/>
        </w:rPr>
        <w:t>Poh</w:t>
      </w:r>
      <w:proofErr w:type="spellEnd"/>
      <w:r w:rsidRPr="00AC36AA">
        <w:rPr>
          <w:rFonts w:ascii="Times New Roman" w:eastAsia="Times New Roman" w:hAnsi="Times New Roman" w:cs="Times New Roman"/>
          <w:sz w:val="24"/>
          <w:szCs w:val="24"/>
          <w:shd w:val="clear" w:color="auto" w:fill="FFFFFF"/>
          <w:lang w:val="en-GB" w:eastAsia="sv-SE"/>
        </w:rPr>
        <w:t xml:space="preserve">-Kam Wong (2007). “Financing, Regulatory Costs and Entrepreneurial Propensity.” </w:t>
      </w:r>
      <w:r w:rsidRPr="00AC36AA">
        <w:rPr>
          <w:rFonts w:ascii="Times New Roman" w:eastAsia="Times New Roman" w:hAnsi="Times New Roman" w:cs="Times New Roman"/>
          <w:i/>
          <w:iCs/>
          <w:sz w:val="24"/>
          <w:szCs w:val="24"/>
          <w:shd w:val="clear" w:color="auto" w:fill="FFFFFF"/>
          <w:lang w:val="en-GB" w:eastAsia="sv-SE"/>
        </w:rPr>
        <w:t>Small Business Economics</w:t>
      </w:r>
      <w:r w:rsidRPr="00AC36AA">
        <w:rPr>
          <w:rFonts w:ascii="Times New Roman" w:eastAsia="Times New Roman" w:hAnsi="Times New Roman" w:cs="Times New Roman"/>
          <w:sz w:val="24"/>
          <w:szCs w:val="24"/>
          <w:shd w:val="clear" w:color="auto" w:fill="FFFFFF"/>
          <w:lang w:val="en-GB" w:eastAsia="sv-SE"/>
        </w:rPr>
        <w:t xml:space="preserve"> 28(2–3), 187–204. </w:t>
      </w:r>
    </w:p>
    <w:p w14:paraId="789F9ABD" w14:textId="46A38920" w:rsidR="00275489" w:rsidRPr="00AC36AA" w:rsidRDefault="00275489" w:rsidP="00275489">
      <w:pPr>
        <w:spacing w:after="20" w:line="240" w:lineRule="auto"/>
        <w:ind w:left="426" w:hanging="426"/>
        <w:rPr>
          <w:rFonts w:ascii="Times New Roman" w:eastAsia="Times New Roman" w:hAnsi="Times New Roman" w:cs="Times New Roman"/>
          <w:sz w:val="24"/>
          <w:szCs w:val="24"/>
          <w:shd w:val="clear" w:color="auto" w:fill="FFFFFF"/>
          <w:lang w:val="en-GB" w:eastAsia="sv-SE"/>
        </w:rPr>
      </w:pPr>
      <w:r w:rsidRPr="00AC36AA">
        <w:rPr>
          <w:rFonts w:ascii="Times New Roman" w:eastAsia="Times New Roman" w:hAnsi="Times New Roman" w:cs="Times New Roman"/>
          <w:sz w:val="24"/>
          <w:szCs w:val="24"/>
          <w:shd w:val="clear" w:color="auto" w:fill="FFFFFF"/>
          <w:lang w:val="en-GB" w:eastAsia="sv-SE"/>
        </w:rPr>
        <w:t xml:space="preserve">Holbrook, Daniel, Wesley M. Cohen, David A. </w:t>
      </w:r>
      <w:proofErr w:type="spellStart"/>
      <w:r w:rsidRPr="00AC36AA">
        <w:rPr>
          <w:rFonts w:ascii="Times New Roman" w:eastAsia="Times New Roman" w:hAnsi="Times New Roman" w:cs="Times New Roman"/>
          <w:sz w:val="24"/>
          <w:szCs w:val="24"/>
          <w:shd w:val="clear" w:color="auto" w:fill="FFFFFF"/>
          <w:lang w:val="en-GB" w:eastAsia="sv-SE"/>
        </w:rPr>
        <w:t>Hounshell</w:t>
      </w:r>
      <w:proofErr w:type="spellEnd"/>
      <w:r w:rsidRPr="00AC36AA">
        <w:rPr>
          <w:rFonts w:ascii="Times New Roman" w:eastAsia="Times New Roman" w:hAnsi="Times New Roman" w:cs="Times New Roman"/>
          <w:sz w:val="24"/>
          <w:szCs w:val="24"/>
          <w:shd w:val="clear" w:color="auto" w:fill="FFFFFF"/>
          <w:lang w:val="en-GB" w:eastAsia="sv-SE"/>
        </w:rPr>
        <w:t xml:space="preserve">, and Steven </w:t>
      </w:r>
      <w:proofErr w:type="spellStart"/>
      <w:r w:rsidRPr="00AC36AA">
        <w:rPr>
          <w:rFonts w:ascii="Times New Roman" w:eastAsia="Times New Roman" w:hAnsi="Times New Roman" w:cs="Times New Roman"/>
          <w:sz w:val="24"/>
          <w:szCs w:val="24"/>
          <w:shd w:val="clear" w:color="auto" w:fill="FFFFFF"/>
          <w:lang w:val="en-GB" w:eastAsia="sv-SE"/>
        </w:rPr>
        <w:t>Klepper</w:t>
      </w:r>
      <w:proofErr w:type="spellEnd"/>
      <w:r w:rsidRPr="00AC36AA">
        <w:rPr>
          <w:rFonts w:ascii="Times New Roman" w:eastAsia="Times New Roman" w:hAnsi="Times New Roman" w:cs="Times New Roman"/>
          <w:sz w:val="24"/>
          <w:szCs w:val="24"/>
          <w:shd w:val="clear" w:color="auto" w:fill="FFFFFF"/>
          <w:lang w:val="en-GB" w:eastAsia="sv-SE"/>
        </w:rPr>
        <w:t xml:space="preserve"> (2000). “The Nature, Sources, and Consequences of Firm Differences in the Early History of the Semiconductor Industry.” </w:t>
      </w:r>
      <w:r w:rsidRPr="00AC36AA">
        <w:rPr>
          <w:rFonts w:ascii="Times New Roman" w:eastAsia="Times New Roman" w:hAnsi="Times New Roman" w:cs="Times New Roman"/>
          <w:i/>
          <w:iCs/>
          <w:sz w:val="24"/>
          <w:szCs w:val="24"/>
          <w:shd w:val="clear" w:color="auto" w:fill="FFFFFF"/>
          <w:lang w:val="en-GB" w:eastAsia="sv-SE"/>
        </w:rPr>
        <w:t>Strategic Management Journal</w:t>
      </w:r>
      <w:r w:rsidRPr="00AC36AA">
        <w:rPr>
          <w:rFonts w:ascii="Times New Roman" w:eastAsia="Times New Roman" w:hAnsi="Times New Roman" w:cs="Times New Roman"/>
          <w:sz w:val="24"/>
          <w:szCs w:val="24"/>
          <w:shd w:val="clear" w:color="auto" w:fill="FFFFFF"/>
          <w:lang w:val="en-GB" w:eastAsia="sv-SE"/>
        </w:rPr>
        <w:t xml:space="preserve"> 21(10–11)</w:t>
      </w:r>
      <w:r w:rsidR="00633D6B" w:rsidRPr="00AC36AA">
        <w:rPr>
          <w:rFonts w:ascii="Times New Roman" w:eastAsia="Times New Roman" w:hAnsi="Times New Roman" w:cs="Times New Roman"/>
          <w:sz w:val="24"/>
          <w:szCs w:val="24"/>
          <w:shd w:val="clear" w:color="auto" w:fill="FFFFFF"/>
          <w:lang w:val="en-GB" w:eastAsia="sv-SE"/>
        </w:rPr>
        <w:t>,</w:t>
      </w:r>
      <w:r w:rsidRPr="00AC36AA">
        <w:rPr>
          <w:rFonts w:ascii="Times New Roman" w:eastAsia="Times New Roman" w:hAnsi="Times New Roman" w:cs="Times New Roman"/>
          <w:sz w:val="24"/>
          <w:szCs w:val="24"/>
          <w:shd w:val="clear" w:color="auto" w:fill="FFFFFF"/>
          <w:lang w:val="en-GB" w:eastAsia="sv-SE"/>
        </w:rPr>
        <w:t xml:space="preserve"> 1017–1041.</w:t>
      </w:r>
    </w:p>
    <w:p w14:paraId="1E004EAE" w14:textId="77777777" w:rsidR="00275489" w:rsidRPr="00AC36AA" w:rsidRDefault="00275489" w:rsidP="00275489">
      <w:pPr>
        <w:spacing w:after="20" w:line="240" w:lineRule="auto"/>
        <w:ind w:left="426" w:hanging="426"/>
        <w:rPr>
          <w:rFonts w:ascii="Times New Roman" w:hAnsi="Times New Roman" w:cs="Times New Roman"/>
          <w:bCs/>
          <w:sz w:val="24"/>
          <w:szCs w:val="24"/>
          <w:lang w:val="en-GB"/>
        </w:rPr>
      </w:pPr>
      <w:r w:rsidRPr="00AC36AA">
        <w:rPr>
          <w:rFonts w:ascii="Times New Roman" w:hAnsi="Times New Roman" w:cs="Times New Roman"/>
          <w:bCs/>
          <w:sz w:val="24"/>
          <w:szCs w:val="24"/>
          <w:lang w:val="en-GB"/>
        </w:rPr>
        <w:t xml:space="preserve">Holcombe, Randall G. (2007). </w:t>
      </w:r>
      <w:r w:rsidRPr="00AC36AA">
        <w:rPr>
          <w:rFonts w:ascii="Times New Roman" w:hAnsi="Times New Roman" w:cs="Times New Roman"/>
          <w:bCs/>
          <w:i/>
          <w:sz w:val="24"/>
          <w:szCs w:val="24"/>
          <w:lang w:val="en-GB"/>
        </w:rPr>
        <w:t>Entrepreneurship and Economic Progress</w:t>
      </w:r>
      <w:r w:rsidRPr="00AC36AA">
        <w:rPr>
          <w:rFonts w:ascii="Times New Roman" w:hAnsi="Times New Roman" w:cs="Times New Roman"/>
          <w:bCs/>
          <w:sz w:val="24"/>
          <w:szCs w:val="24"/>
          <w:lang w:val="en-GB"/>
        </w:rPr>
        <w:t>. New York: Routledge.</w:t>
      </w:r>
    </w:p>
    <w:p w14:paraId="0CD73305" w14:textId="77777777" w:rsidR="00275489" w:rsidRPr="00AC36AA" w:rsidRDefault="00275489" w:rsidP="00275489">
      <w:pPr>
        <w:spacing w:after="20" w:line="240" w:lineRule="auto"/>
        <w:ind w:left="426" w:hanging="426"/>
        <w:rPr>
          <w:rFonts w:ascii="Times New Roman" w:eastAsia="MS Mincho" w:hAnsi="Times New Roman" w:cs="Times New Roman"/>
          <w:sz w:val="24"/>
          <w:szCs w:val="24"/>
          <w:lang w:val="en-GB"/>
        </w:rPr>
      </w:pPr>
      <w:r w:rsidRPr="00AC36AA">
        <w:rPr>
          <w:rFonts w:ascii="Times New Roman" w:hAnsi="Times New Roman" w:cs="Times New Roman"/>
          <w:sz w:val="24"/>
          <w:szCs w:val="24"/>
          <w:lang w:val="en-GB"/>
        </w:rPr>
        <w:t>Hofer, Helmut (2007). “The Severance Pay Reform in Austria (“</w:t>
      </w:r>
      <w:proofErr w:type="spellStart"/>
      <w:r w:rsidRPr="00AC36AA">
        <w:rPr>
          <w:rFonts w:ascii="Times New Roman" w:hAnsi="Times New Roman" w:cs="Times New Roman"/>
          <w:sz w:val="24"/>
          <w:szCs w:val="24"/>
          <w:lang w:val="en-GB"/>
        </w:rPr>
        <w:t>Abfertigung</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Neu</w:t>
      </w:r>
      <w:proofErr w:type="spellEnd"/>
      <w:r w:rsidRPr="00AC36AA">
        <w:rPr>
          <w:rFonts w:ascii="Times New Roman" w:hAnsi="Times New Roman" w:cs="Times New Roman"/>
          <w:sz w:val="24"/>
          <w:szCs w:val="24"/>
          <w:lang w:val="en-GB"/>
        </w:rPr>
        <w:t xml:space="preserve">”).” </w:t>
      </w:r>
      <w:proofErr w:type="spellStart"/>
      <w:r w:rsidRPr="00AC36AA">
        <w:rPr>
          <w:rFonts w:ascii="Times New Roman" w:eastAsia="MS Mincho" w:hAnsi="Times New Roman" w:cs="Times New Roman"/>
          <w:i/>
          <w:sz w:val="24"/>
          <w:szCs w:val="24"/>
          <w:lang w:val="en-GB"/>
        </w:rPr>
        <w:t>CESifo</w:t>
      </w:r>
      <w:proofErr w:type="spellEnd"/>
      <w:r w:rsidRPr="00AC36AA">
        <w:rPr>
          <w:rFonts w:ascii="Times New Roman" w:eastAsia="MS Mincho" w:hAnsi="Times New Roman" w:cs="Times New Roman"/>
          <w:i/>
          <w:sz w:val="24"/>
          <w:szCs w:val="24"/>
          <w:lang w:val="en-GB"/>
        </w:rPr>
        <w:t xml:space="preserve"> DICE Report </w:t>
      </w:r>
      <w:r w:rsidRPr="00AC36AA">
        <w:rPr>
          <w:rFonts w:ascii="Times New Roman" w:eastAsia="MS Mincho" w:hAnsi="Times New Roman" w:cs="Times New Roman"/>
          <w:sz w:val="24"/>
          <w:szCs w:val="24"/>
          <w:lang w:val="en-GB"/>
        </w:rPr>
        <w:t>4/2007, 41–48.</w:t>
      </w:r>
    </w:p>
    <w:p w14:paraId="36CCF712" w14:textId="77777777" w:rsidR="00275489" w:rsidRPr="00AC36AA" w:rsidRDefault="00275489" w:rsidP="00275489">
      <w:pPr>
        <w:spacing w:after="2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Holtz-</w:t>
      </w:r>
      <w:proofErr w:type="spellStart"/>
      <w:r w:rsidRPr="00AC36AA">
        <w:rPr>
          <w:rFonts w:ascii="Times New Roman" w:hAnsi="Times New Roman" w:cs="Times New Roman"/>
          <w:sz w:val="24"/>
          <w:szCs w:val="24"/>
          <w:lang w:val="en-GB"/>
        </w:rPr>
        <w:t>Eakin</w:t>
      </w:r>
      <w:proofErr w:type="spellEnd"/>
      <w:r w:rsidRPr="00AC36AA">
        <w:rPr>
          <w:rFonts w:ascii="Times New Roman" w:hAnsi="Times New Roman" w:cs="Times New Roman"/>
          <w:sz w:val="24"/>
          <w:szCs w:val="24"/>
          <w:lang w:val="en-GB"/>
        </w:rPr>
        <w:t xml:space="preserve">, Douglas (2000). “Public Policy toward Entrepreneurship.” </w:t>
      </w:r>
      <w:r w:rsidRPr="00AC36AA">
        <w:rPr>
          <w:rFonts w:ascii="Times New Roman" w:hAnsi="Times New Roman" w:cs="Times New Roman"/>
          <w:i/>
          <w:sz w:val="24"/>
          <w:szCs w:val="24"/>
          <w:lang w:val="en-GB"/>
        </w:rPr>
        <w:t xml:space="preserve">Small Business Economics </w:t>
      </w:r>
      <w:r w:rsidRPr="00AC36AA">
        <w:rPr>
          <w:rFonts w:ascii="Times New Roman" w:hAnsi="Times New Roman" w:cs="Times New Roman"/>
          <w:sz w:val="24"/>
          <w:szCs w:val="24"/>
          <w:lang w:val="en-GB"/>
        </w:rPr>
        <w:t>15(4), 283–291.</w:t>
      </w:r>
    </w:p>
    <w:p w14:paraId="702F467A"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Huizinga, Harry, Luc </w:t>
      </w:r>
      <w:proofErr w:type="spellStart"/>
      <w:r w:rsidRPr="00AC36AA">
        <w:rPr>
          <w:rFonts w:ascii="Times New Roman" w:hAnsi="Times New Roman" w:cs="Times New Roman"/>
          <w:sz w:val="24"/>
          <w:szCs w:val="24"/>
          <w:lang w:val="en-GB"/>
        </w:rPr>
        <w:t>Laeven</w:t>
      </w:r>
      <w:proofErr w:type="spellEnd"/>
      <w:r w:rsidRPr="00AC36AA">
        <w:rPr>
          <w:rFonts w:ascii="Times New Roman" w:hAnsi="Times New Roman" w:cs="Times New Roman"/>
          <w:sz w:val="24"/>
          <w:szCs w:val="24"/>
          <w:lang w:val="en-GB"/>
        </w:rPr>
        <w:t xml:space="preserve">, and </w:t>
      </w:r>
      <w:proofErr w:type="spellStart"/>
      <w:r w:rsidRPr="00AC36AA">
        <w:rPr>
          <w:rFonts w:ascii="Times New Roman" w:hAnsi="Times New Roman" w:cs="Times New Roman"/>
          <w:sz w:val="24"/>
          <w:szCs w:val="24"/>
          <w:lang w:val="en-GB"/>
        </w:rPr>
        <w:t>Gaëtan</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Nicodeme</w:t>
      </w:r>
      <w:proofErr w:type="spellEnd"/>
      <w:r w:rsidRPr="00AC36AA">
        <w:rPr>
          <w:rFonts w:ascii="Times New Roman" w:hAnsi="Times New Roman" w:cs="Times New Roman"/>
          <w:sz w:val="24"/>
          <w:szCs w:val="24"/>
          <w:lang w:val="en-GB"/>
        </w:rPr>
        <w:t xml:space="preserve"> (2008). “Capital Structure and International Debt Shifting.” </w:t>
      </w:r>
      <w:r w:rsidRPr="00AC36AA">
        <w:rPr>
          <w:rFonts w:ascii="Times New Roman" w:hAnsi="Times New Roman" w:cs="Times New Roman"/>
          <w:i/>
          <w:sz w:val="24"/>
          <w:szCs w:val="24"/>
          <w:lang w:val="en-GB"/>
        </w:rPr>
        <w:t>Journal of Financial Economics</w:t>
      </w:r>
      <w:r w:rsidRPr="00AC36AA">
        <w:rPr>
          <w:rFonts w:ascii="Times New Roman" w:hAnsi="Times New Roman" w:cs="Times New Roman"/>
          <w:sz w:val="24"/>
          <w:szCs w:val="24"/>
          <w:lang w:val="en-GB"/>
        </w:rPr>
        <w:t xml:space="preserve"> 88(1), 80–118. </w:t>
      </w:r>
    </w:p>
    <w:p w14:paraId="60AFA776"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Humphrey, John, and Hubert Schmitz (1998). “Trust and Inter‐Firm Relations in Developing and Transition Economies.” </w:t>
      </w:r>
      <w:r w:rsidRPr="00AC36AA">
        <w:rPr>
          <w:rFonts w:ascii="Times New Roman" w:eastAsia="Times New Roman" w:hAnsi="Times New Roman" w:cs="Times New Roman"/>
          <w:i/>
          <w:sz w:val="24"/>
          <w:szCs w:val="24"/>
          <w:shd w:val="clear" w:color="auto" w:fill="FFFFFF"/>
          <w:lang w:val="en-GB" w:eastAsia="sv-SE"/>
        </w:rPr>
        <w:t>Journal of Development Studies</w:t>
      </w:r>
      <w:r w:rsidRPr="00AC36AA">
        <w:rPr>
          <w:rFonts w:ascii="Times New Roman" w:eastAsia="Times New Roman" w:hAnsi="Times New Roman" w:cs="Times New Roman"/>
          <w:sz w:val="24"/>
          <w:szCs w:val="24"/>
          <w:shd w:val="clear" w:color="auto" w:fill="FFFFFF"/>
          <w:lang w:val="en-GB" w:eastAsia="sv-SE"/>
        </w:rPr>
        <w:t xml:space="preserve"> 34(4), 32–61.</w:t>
      </w:r>
    </w:p>
    <w:p w14:paraId="4DB83E5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Merrill, Stephen A., Richard C. Levin, and Mark B. Myers (2004). </w:t>
      </w:r>
      <w:r w:rsidRPr="00AC36AA">
        <w:rPr>
          <w:rFonts w:ascii="Times New Roman" w:eastAsia="Times New Roman" w:hAnsi="Times New Roman" w:cs="Times New Roman"/>
          <w:i/>
          <w:sz w:val="24"/>
          <w:szCs w:val="24"/>
          <w:shd w:val="clear" w:color="auto" w:fill="FFFFFF"/>
          <w:lang w:val="en-GB" w:eastAsia="sv-SE"/>
        </w:rPr>
        <w:t>A Patent System for the 21st Century</w:t>
      </w:r>
      <w:r w:rsidRPr="00AC36AA">
        <w:rPr>
          <w:rFonts w:ascii="Times New Roman" w:eastAsia="Times New Roman" w:hAnsi="Times New Roman" w:cs="Times New Roman"/>
          <w:sz w:val="24"/>
          <w:szCs w:val="24"/>
          <w:shd w:val="clear" w:color="auto" w:fill="FFFFFF"/>
          <w:lang w:val="en-GB" w:eastAsia="sv-SE"/>
        </w:rPr>
        <w:t>. Washington, D.C.: National Academic Press</w:t>
      </w:r>
    </w:p>
    <w:p w14:paraId="303CA610"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Hurst, Erik, and </w:t>
      </w:r>
      <w:proofErr w:type="spellStart"/>
      <w:r w:rsidRPr="00AC36AA">
        <w:rPr>
          <w:rFonts w:ascii="Times New Roman" w:hAnsi="Times New Roman" w:cs="Times New Roman"/>
          <w:sz w:val="24"/>
          <w:szCs w:val="24"/>
          <w:lang w:val="en-GB"/>
        </w:rPr>
        <w:t>Annamaria</w:t>
      </w:r>
      <w:proofErr w:type="spellEnd"/>
      <w:r w:rsidRPr="00AC36AA">
        <w:rPr>
          <w:rFonts w:ascii="Times New Roman" w:hAnsi="Times New Roman" w:cs="Times New Roman"/>
          <w:sz w:val="24"/>
          <w:szCs w:val="24"/>
          <w:lang w:val="en-GB"/>
        </w:rPr>
        <w:t xml:space="preserve"> Lusardi (2004). “Liquidity Constraints, Household Wealth, and Entrepreneurship.” </w:t>
      </w:r>
      <w:r w:rsidRPr="00AC36AA">
        <w:rPr>
          <w:rFonts w:ascii="Times New Roman" w:hAnsi="Times New Roman" w:cs="Times New Roman"/>
          <w:i/>
          <w:iCs/>
          <w:sz w:val="24"/>
          <w:szCs w:val="24"/>
          <w:lang w:val="en-GB"/>
        </w:rPr>
        <w:t>Journal of Political Economy</w:t>
      </w:r>
      <w:r w:rsidRPr="00AC36AA">
        <w:rPr>
          <w:rFonts w:ascii="Times New Roman" w:hAnsi="Times New Roman" w:cs="Times New Roman"/>
          <w:sz w:val="24"/>
          <w:szCs w:val="24"/>
          <w:lang w:val="en-GB"/>
        </w:rPr>
        <w:t xml:space="preserve"> 112(2), 319–347.</w:t>
      </w:r>
    </w:p>
    <w:p w14:paraId="21BB8377" w14:textId="77777777" w:rsidR="00275489" w:rsidRPr="00AC36AA" w:rsidRDefault="00275489" w:rsidP="00275489">
      <w:pPr>
        <w:spacing w:after="0" w:line="240" w:lineRule="auto"/>
        <w:ind w:left="426" w:hanging="426"/>
        <w:jc w:val="both"/>
        <w:rPr>
          <w:rStyle w:val="red1"/>
          <w:rFonts w:ascii="Times New Roman" w:hAnsi="Times New Roman"/>
          <w:iCs/>
          <w:color w:val="auto"/>
          <w:sz w:val="24"/>
          <w:szCs w:val="24"/>
          <w:lang w:val="en-GB"/>
        </w:rPr>
      </w:pPr>
      <w:r w:rsidRPr="00AC36AA">
        <w:rPr>
          <w:rFonts w:ascii="Times New Roman" w:hAnsi="Times New Roman" w:cs="Times New Roman"/>
          <w:sz w:val="24"/>
          <w:szCs w:val="24"/>
          <w:lang w:val="en-GB"/>
        </w:rPr>
        <w:t>Hurst, Erik, and Benjamin W. Pugsley (2011). “</w:t>
      </w:r>
      <w:r w:rsidRPr="00AC36AA">
        <w:rPr>
          <w:rStyle w:val="Strong"/>
          <w:rFonts w:ascii="Times New Roman" w:hAnsi="Times New Roman" w:cs="Times New Roman"/>
          <w:sz w:val="24"/>
          <w:szCs w:val="24"/>
          <w:lang w:val="en-GB"/>
        </w:rPr>
        <w:t xml:space="preserve">What Do Small Businesses Do?” </w:t>
      </w:r>
      <w:r w:rsidRPr="00AC36AA">
        <w:rPr>
          <w:rStyle w:val="red1"/>
          <w:rFonts w:ascii="Times New Roman" w:hAnsi="Times New Roman"/>
          <w:i/>
          <w:iCs/>
          <w:color w:val="auto"/>
          <w:sz w:val="24"/>
          <w:szCs w:val="24"/>
          <w:lang w:val="en-GB"/>
        </w:rPr>
        <w:t>Brookings Papers on Economic Activity</w:t>
      </w:r>
      <w:r w:rsidRPr="00AC36AA">
        <w:rPr>
          <w:rStyle w:val="red1"/>
          <w:rFonts w:ascii="Times New Roman" w:hAnsi="Times New Roman"/>
          <w:iCs/>
          <w:color w:val="auto"/>
          <w:sz w:val="24"/>
          <w:szCs w:val="24"/>
          <w:lang w:val="en-GB"/>
        </w:rPr>
        <w:t>, Fall, 73–118.</w:t>
      </w:r>
    </w:p>
    <w:p w14:paraId="31AF22E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Hwang, </w:t>
      </w:r>
      <w:proofErr w:type="spellStart"/>
      <w:r w:rsidRPr="00AC36AA">
        <w:rPr>
          <w:rFonts w:ascii="Times New Roman" w:hAnsi="Times New Roman" w:cs="Times New Roman"/>
          <w:sz w:val="24"/>
          <w:szCs w:val="24"/>
          <w:lang w:val="en-GB"/>
        </w:rPr>
        <w:t>Hokyu</w:t>
      </w:r>
      <w:proofErr w:type="spellEnd"/>
      <w:r w:rsidRPr="00AC36AA">
        <w:rPr>
          <w:rFonts w:ascii="Times New Roman" w:hAnsi="Times New Roman" w:cs="Times New Roman"/>
          <w:sz w:val="24"/>
          <w:szCs w:val="24"/>
          <w:lang w:val="en-GB"/>
        </w:rPr>
        <w:t xml:space="preserve">, and Walter W. Powell (2005). “Institutions and Entrepreneurship”. In Sharon A. Alvarez, </w:t>
      </w:r>
      <w:proofErr w:type="spellStart"/>
      <w:r w:rsidRPr="00AC36AA">
        <w:rPr>
          <w:rFonts w:ascii="Times New Roman" w:hAnsi="Times New Roman" w:cs="Times New Roman"/>
          <w:sz w:val="24"/>
          <w:szCs w:val="24"/>
          <w:lang w:val="en-GB"/>
        </w:rPr>
        <w:t>Rajshree</w:t>
      </w:r>
      <w:proofErr w:type="spellEnd"/>
      <w:r w:rsidRPr="00AC36AA">
        <w:rPr>
          <w:rFonts w:ascii="Times New Roman" w:hAnsi="Times New Roman" w:cs="Times New Roman"/>
          <w:sz w:val="24"/>
          <w:szCs w:val="24"/>
          <w:lang w:val="en-GB"/>
        </w:rPr>
        <w:t xml:space="preserve"> R. Agarwal, and Olav Sorenson, eds., </w:t>
      </w:r>
      <w:r w:rsidRPr="00AC36AA">
        <w:rPr>
          <w:rFonts w:ascii="Times New Roman" w:hAnsi="Times New Roman" w:cs="Times New Roman"/>
          <w:i/>
          <w:sz w:val="24"/>
          <w:szCs w:val="24"/>
          <w:lang w:val="en-GB"/>
        </w:rPr>
        <w:t>Handbook of Entrepreneur</w:t>
      </w:r>
      <w:r w:rsidRPr="00AC36AA">
        <w:rPr>
          <w:rFonts w:ascii="Times New Roman" w:hAnsi="Times New Roman" w:cs="Times New Roman"/>
          <w:i/>
          <w:sz w:val="24"/>
          <w:szCs w:val="24"/>
          <w:lang w:val="en-GB"/>
        </w:rPr>
        <w:softHyphen/>
        <w:t>ship Research: Disciplinary Perspectives</w:t>
      </w:r>
      <w:r w:rsidRPr="00AC36AA">
        <w:rPr>
          <w:rFonts w:ascii="Times New Roman" w:hAnsi="Times New Roman" w:cs="Times New Roman"/>
          <w:sz w:val="24"/>
          <w:szCs w:val="24"/>
          <w:lang w:val="en-GB"/>
        </w:rPr>
        <w:t>. New York: Springer.</w:t>
      </w:r>
    </w:p>
    <w:p w14:paraId="26DBCEDE" w14:textId="77777777" w:rsidR="00275489" w:rsidRPr="00AC36AA" w:rsidRDefault="00275489" w:rsidP="00275489">
      <w:pPr>
        <w:spacing w:after="20" w:line="240" w:lineRule="auto"/>
        <w:ind w:left="426" w:hanging="426"/>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Ilmakunnas</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Pekka</w:t>
      </w:r>
      <w:proofErr w:type="spellEnd"/>
      <w:r w:rsidRPr="00AC36AA">
        <w:rPr>
          <w:rFonts w:ascii="Times New Roman" w:hAnsi="Times New Roman" w:cs="Times New Roman"/>
          <w:sz w:val="24"/>
          <w:szCs w:val="24"/>
          <w:lang w:val="en-GB"/>
        </w:rPr>
        <w:t xml:space="preserve">, and </w:t>
      </w:r>
      <w:proofErr w:type="spellStart"/>
      <w:r w:rsidRPr="00AC36AA">
        <w:rPr>
          <w:rFonts w:ascii="Times New Roman" w:hAnsi="Times New Roman" w:cs="Times New Roman"/>
          <w:sz w:val="24"/>
          <w:szCs w:val="24"/>
          <w:lang w:val="en-GB"/>
        </w:rPr>
        <w:t>Vesa</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Kanniainen</w:t>
      </w:r>
      <w:proofErr w:type="spellEnd"/>
      <w:r w:rsidRPr="00AC36AA">
        <w:rPr>
          <w:rFonts w:ascii="Times New Roman" w:hAnsi="Times New Roman" w:cs="Times New Roman"/>
          <w:sz w:val="24"/>
          <w:szCs w:val="24"/>
          <w:lang w:val="en-GB"/>
        </w:rPr>
        <w:t xml:space="preserve"> (2001). “Entrepreneurship, Economic Risks, and Risk Insurance in the Welfare State. Results with OECD Data 1978–93.” </w:t>
      </w:r>
      <w:r w:rsidRPr="00AC36AA">
        <w:rPr>
          <w:rFonts w:ascii="Times New Roman" w:hAnsi="Times New Roman" w:cs="Times New Roman"/>
          <w:i/>
          <w:sz w:val="24"/>
          <w:szCs w:val="24"/>
          <w:lang w:val="en-GB"/>
        </w:rPr>
        <w:t>German Economic Review</w:t>
      </w:r>
      <w:r w:rsidRPr="00AC36AA">
        <w:rPr>
          <w:rFonts w:ascii="Times New Roman" w:hAnsi="Times New Roman" w:cs="Times New Roman"/>
          <w:sz w:val="24"/>
          <w:szCs w:val="24"/>
          <w:lang w:val="en-GB"/>
        </w:rPr>
        <w:t xml:space="preserve"> 2(3), 195–218.</w:t>
      </w:r>
    </w:p>
    <w:p w14:paraId="599BDC49" w14:textId="77777777" w:rsidR="00275489" w:rsidRPr="00AC36AA" w:rsidRDefault="00275489" w:rsidP="00275489">
      <w:pPr>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Imbs, Jean, and </w:t>
      </w:r>
      <w:proofErr w:type="spellStart"/>
      <w:r w:rsidRPr="00AC36AA">
        <w:rPr>
          <w:rFonts w:ascii="Times New Roman" w:hAnsi="Times New Roman" w:cs="Times New Roman"/>
          <w:sz w:val="24"/>
          <w:szCs w:val="24"/>
          <w:lang w:val="en-GB"/>
        </w:rPr>
        <w:t>Romain</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Wacziarg</w:t>
      </w:r>
      <w:proofErr w:type="spellEnd"/>
      <w:r w:rsidRPr="00AC36AA">
        <w:rPr>
          <w:rFonts w:ascii="Times New Roman" w:hAnsi="Times New Roman" w:cs="Times New Roman"/>
          <w:sz w:val="24"/>
          <w:szCs w:val="24"/>
          <w:lang w:val="en-GB"/>
        </w:rPr>
        <w:t xml:space="preserve"> (2003). “Stages of Diversification.” </w:t>
      </w:r>
      <w:r w:rsidRPr="00AC36AA">
        <w:rPr>
          <w:rFonts w:ascii="Times New Roman" w:hAnsi="Times New Roman" w:cs="Times New Roman"/>
          <w:i/>
          <w:sz w:val="24"/>
          <w:szCs w:val="24"/>
          <w:lang w:val="en-GB"/>
        </w:rPr>
        <w:t xml:space="preserve">American Economic Review </w:t>
      </w:r>
      <w:r w:rsidRPr="00AC36AA">
        <w:rPr>
          <w:rFonts w:ascii="Times New Roman" w:hAnsi="Times New Roman" w:cs="Times New Roman"/>
          <w:sz w:val="24"/>
          <w:szCs w:val="24"/>
          <w:lang w:val="en-GB"/>
        </w:rPr>
        <w:t>93(1), 63–86.</w:t>
      </w:r>
    </w:p>
    <w:p w14:paraId="4B5EBADB"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Invest Europe (2016). </w:t>
      </w:r>
      <w:r w:rsidRPr="00AC36AA">
        <w:rPr>
          <w:rFonts w:ascii="Times New Roman" w:hAnsi="Times New Roman" w:cs="Times New Roman"/>
          <w:i/>
          <w:sz w:val="24"/>
          <w:szCs w:val="24"/>
          <w:lang w:val="en-GB"/>
        </w:rPr>
        <w:t>2015 European Private Equity Activity Statistics on Fundraising, Investments &amp; Divestments</w:t>
      </w:r>
      <w:r w:rsidRPr="00AC36AA">
        <w:rPr>
          <w:rFonts w:ascii="Times New Roman" w:hAnsi="Times New Roman" w:cs="Times New Roman"/>
          <w:sz w:val="24"/>
          <w:szCs w:val="24"/>
          <w:lang w:val="en-GB"/>
        </w:rPr>
        <w:t>. Brussels: Invest Europe.</w:t>
      </w:r>
    </w:p>
    <w:p w14:paraId="0C333156"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Jack Sarah L., </w:t>
      </w:r>
      <w:r w:rsidRPr="00AC36AA">
        <w:rPr>
          <w:rFonts w:ascii="Times New Roman" w:eastAsia="Times New Roman" w:hAnsi="Times New Roman" w:cs="Times New Roman"/>
          <w:sz w:val="24"/>
          <w:szCs w:val="24"/>
          <w:bdr w:val="none" w:sz="0" w:space="0" w:color="auto" w:frame="1"/>
          <w:lang w:val="en-GB" w:eastAsia="sv-SE"/>
        </w:rPr>
        <w:t xml:space="preserve">Sarah </w:t>
      </w:r>
      <w:proofErr w:type="spellStart"/>
      <w:r w:rsidRPr="00AC36AA">
        <w:rPr>
          <w:rFonts w:ascii="Times New Roman" w:eastAsia="Times New Roman" w:hAnsi="Times New Roman" w:cs="Times New Roman"/>
          <w:sz w:val="24"/>
          <w:szCs w:val="24"/>
          <w:bdr w:val="none" w:sz="0" w:space="0" w:color="auto" w:frame="1"/>
          <w:lang w:val="en-GB" w:eastAsia="sv-SE"/>
        </w:rPr>
        <w:t>Drakopoulou</w:t>
      </w:r>
      <w:proofErr w:type="spellEnd"/>
      <w:r w:rsidRPr="00AC36AA">
        <w:rPr>
          <w:rFonts w:ascii="Times New Roman" w:eastAsia="Times New Roman" w:hAnsi="Times New Roman" w:cs="Times New Roman"/>
          <w:sz w:val="24"/>
          <w:szCs w:val="24"/>
          <w:bdr w:val="none" w:sz="0" w:space="0" w:color="auto" w:frame="1"/>
          <w:lang w:val="en-GB" w:eastAsia="sv-SE"/>
        </w:rPr>
        <w:t xml:space="preserve"> Dodd, and Alistair R. Anderson</w:t>
      </w:r>
      <w:r w:rsidRPr="00AC36AA">
        <w:rPr>
          <w:rFonts w:ascii="Times New Roman" w:hAnsi="Times New Roman" w:cs="Times New Roman"/>
          <w:sz w:val="24"/>
          <w:szCs w:val="24"/>
          <w:lang w:val="en-GB"/>
        </w:rPr>
        <w:t xml:space="preserve"> (2004). “Social Structures and Entrepreneurial Networks: The Strength of Strong Ties.” </w:t>
      </w:r>
      <w:r w:rsidRPr="00AC36AA">
        <w:rPr>
          <w:rFonts w:ascii="Times New Roman" w:hAnsi="Times New Roman" w:cs="Times New Roman"/>
          <w:i/>
          <w:sz w:val="24"/>
          <w:szCs w:val="24"/>
          <w:lang w:val="en-GB"/>
        </w:rPr>
        <w:t>International Journal of Entrepreneurship and Innovation</w:t>
      </w:r>
      <w:r w:rsidRPr="00AC36AA">
        <w:rPr>
          <w:rFonts w:ascii="Times New Roman" w:hAnsi="Times New Roman" w:cs="Times New Roman"/>
          <w:sz w:val="24"/>
          <w:szCs w:val="24"/>
          <w:lang w:val="en-GB"/>
        </w:rPr>
        <w:t xml:space="preserve"> 5(2), 107–120.</w:t>
      </w:r>
    </w:p>
    <w:p w14:paraId="22F8788D" w14:textId="77777777" w:rsidR="00275489" w:rsidRPr="00AC36AA" w:rsidRDefault="00275489" w:rsidP="00275489">
      <w:pPr>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Jaffe, Adam B., and Josh Lerner (2004). </w:t>
      </w:r>
      <w:r w:rsidRPr="00AC36AA">
        <w:rPr>
          <w:rFonts w:ascii="Times New Roman" w:hAnsi="Times New Roman" w:cs="Times New Roman"/>
          <w:i/>
          <w:sz w:val="24"/>
          <w:szCs w:val="24"/>
          <w:lang w:val="en-GB"/>
        </w:rPr>
        <w:t>Invention and Its Discontents: How Our Broken Patent System Is Endangering Innovation and Progress, and What to Do About It.</w:t>
      </w:r>
      <w:r w:rsidRPr="00AC36AA">
        <w:rPr>
          <w:rFonts w:ascii="Times New Roman" w:hAnsi="Times New Roman" w:cs="Times New Roman"/>
          <w:sz w:val="24"/>
          <w:szCs w:val="24"/>
          <w:lang w:val="en-GB"/>
        </w:rPr>
        <w:t xml:space="preserve"> Princeton, NJ: Princeton University Press.</w:t>
      </w:r>
    </w:p>
    <w:p w14:paraId="31357790" w14:textId="76078621" w:rsidR="00275489" w:rsidRPr="00AC36AA" w:rsidRDefault="00275489" w:rsidP="00275489">
      <w:pPr>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Johansson, Dan (2009). “The Theory of the Experimentally Organized Economy and Competence Blocs: An Introduction.” </w:t>
      </w:r>
      <w:r w:rsidRPr="00AC36AA">
        <w:rPr>
          <w:rFonts w:ascii="Times New Roman" w:hAnsi="Times New Roman" w:cs="Times New Roman"/>
          <w:i/>
          <w:iCs/>
          <w:sz w:val="24"/>
          <w:szCs w:val="24"/>
          <w:lang w:val="en-GB"/>
        </w:rPr>
        <w:t>Journal of Evolutionary Economics</w:t>
      </w:r>
      <w:r w:rsidRPr="00AC36AA">
        <w:rPr>
          <w:rFonts w:ascii="Times New Roman" w:hAnsi="Times New Roman" w:cs="Times New Roman"/>
          <w:sz w:val="24"/>
          <w:szCs w:val="24"/>
          <w:lang w:val="en-GB"/>
        </w:rPr>
        <w:t xml:space="preserve"> </w:t>
      </w:r>
      <w:r w:rsidRPr="00AC36AA">
        <w:rPr>
          <w:rStyle w:val="st1"/>
          <w:rFonts w:ascii="Times New Roman" w:hAnsi="Times New Roman" w:cs="Times New Roman"/>
          <w:sz w:val="24"/>
          <w:szCs w:val="24"/>
          <w:lang w:val="en-GB"/>
        </w:rPr>
        <w:t>20(2)</w:t>
      </w:r>
      <w:r w:rsidR="00633D6B" w:rsidRPr="00AC36AA">
        <w:rPr>
          <w:rStyle w:val="st1"/>
          <w:rFonts w:ascii="Times New Roman" w:hAnsi="Times New Roman" w:cs="Times New Roman"/>
          <w:sz w:val="24"/>
          <w:szCs w:val="24"/>
          <w:lang w:val="en-GB"/>
        </w:rPr>
        <w:t>,</w:t>
      </w:r>
      <w:r w:rsidRPr="00AC36AA">
        <w:rPr>
          <w:rStyle w:val="st1"/>
          <w:rFonts w:ascii="Times New Roman" w:hAnsi="Times New Roman" w:cs="Times New Roman"/>
          <w:sz w:val="24"/>
          <w:szCs w:val="24"/>
          <w:lang w:val="en-GB"/>
        </w:rPr>
        <w:t xml:space="preserve"> 185–201</w:t>
      </w:r>
      <w:r w:rsidRPr="00AC36AA">
        <w:rPr>
          <w:rFonts w:ascii="Times New Roman" w:hAnsi="Times New Roman" w:cs="Times New Roman"/>
          <w:sz w:val="24"/>
          <w:szCs w:val="24"/>
          <w:lang w:val="en-GB"/>
        </w:rPr>
        <w:t>.</w:t>
      </w:r>
    </w:p>
    <w:p w14:paraId="6B38ADF2" w14:textId="77777777" w:rsidR="00275489" w:rsidRPr="00AC36AA" w:rsidRDefault="00275489" w:rsidP="00275489">
      <w:pPr>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 xml:space="preserve">Johnson, Simon, John McMillan, and Christopher Woodruff (2002). “Property Rights and Finance.” </w:t>
      </w:r>
      <w:r w:rsidRPr="00AC36AA">
        <w:rPr>
          <w:rFonts w:ascii="Times New Roman" w:hAnsi="Times New Roman" w:cs="Times New Roman"/>
          <w:i/>
          <w:sz w:val="24"/>
          <w:szCs w:val="24"/>
          <w:lang w:val="en-GB"/>
        </w:rPr>
        <w:t>American Economic Review</w:t>
      </w:r>
      <w:r w:rsidRPr="00AC36AA">
        <w:rPr>
          <w:rFonts w:ascii="Times New Roman" w:hAnsi="Times New Roman" w:cs="Times New Roman"/>
          <w:sz w:val="24"/>
          <w:szCs w:val="24"/>
          <w:lang w:val="en-GB"/>
        </w:rPr>
        <w:t xml:space="preserve"> 92(5), 1335–1356.</w:t>
      </w:r>
    </w:p>
    <w:p w14:paraId="7876068F" w14:textId="77777777" w:rsidR="00275489" w:rsidRPr="00AC36AA" w:rsidRDefault="00275489" w:rsidP="00275489">
      <w:pPr>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Jongbloed, Ben (2010). </w:t>
      </w:r>
      <w:r w:rsidRPr="00AC36AA">
        <w:rPr>
          <w:rFonts w:ascii="Times New Roman" w:hAnsi="Times New Roman" w:cs="Times New Roman"/>
          <w:i/>
          <w:sz w:val="24"/>
          <w:szCs w:val="24"/>
          <w:lang w:val="en-GB"/>
        </w:rPr>
        <w:t>Funding Higher Education: A View Across Europe</w:t>
      </w:r>
      <w:r w:rsidRPr="00AC36AA">
        <w:rPr>
          <w:rFonts w:ascii="Times New Roman" w:hAnsi="Times New Roman" w:cs="Times New Roman"/>
          <w:sz w:val="24"/>
          <w:szCs w:val="24"/>
          <w:lang w:val="en-GB"/>
        </w:rPr>
        <w:t xml:space="preserve">. Report within the MODERN Project, European Platform for Higher Education Modernisation. </w:t>
      </w:r>
      <w:proofErr w:type="spellStart"/>
      <w:r w:rsidRPr="00AC36AA">
        <w:rPr>
          <w:rFonts w:ascii="Times New Roman" w:hAnsi="Times New Roman" w:cs="Times New Roman"/>
          <w:sz w:val="24"/>
          <w:szCs w:val="24"/>
          <w:lang w:val="en-GB"/>
        </w:rPr>
        <w:t>Twente</w:t>
      </w:r>
      <w:proofErr w:type="spellEnd"/>
      <w:r w:rsidRPr="00AC36AA">
        <w:rPr>
          <w:rFonts w:ascii="Times New Roman" w:hAnsi="Times New Roman" w:cs="Times New Roman"/>
          <w:sz w:val="24"/>
          <w:szCs w:val="24"/>
          <w:lang w:val="en-GB"/>
        </w:rPr>
        <w:t xml:space="preserve">, NL: </w:t>
      </w:r>
      <w:proofErr w:type="spellStart"/>
      <w:r w:rsidRPr="00AC36AA">
        <w:rPr>
          <w:rFonts w:ascii="Times New Roman" w:hAnsi="Times New Roman" w:cs="Times New Roman"/>
          <w:sz w:val="24"/>
          <w:szCs w:val="24"/>
          <w:lang w:val="en-GB"/>
        </w:rPr>
        <w:t>Center</w:t>
      </w:r>
      <w:proofErr w:type="spellEnd"/>
      <w:r w:rsidRPr="00AC36AA">
        <w:rPr>
          <w:rFonts w:ascii="Times New Roman" w:hAnsi="Times New Roman" w:cs="Times New Roman"/>
          <w:sz w:val="24"/>
          <w:szCs w:val="24"/>
          <w:lang w:val="en-GB"/>
        </w:rPr>
        <w:t xml:space="preserve"> for Higher Education Policy Studies, University of </w:t>
      </w:r>
      <w:proofErr w:type="spellStart"/>
      <w:r w:rsidRPr="00AC36AA">
        <w:rPr>
          <w:rFonts w:ascii="Times New Roman" w:hAnsi="Times New Roman" w:cs="Times New Roman"/>
          <w:sz w:val="24"/>
          <w:szCs w:val="24"/>
          <w:lang w:val="en-GB"/>
        </w:rPr>
        <w:t>Twente</w:t>
      </w:r>
      <w:proofErr w:type="spellEnd"/>
      <w:r w:rsidRPr="00AC36AA">
        <w:rPr>
          <w:rFonts w:ascii="Times New Roman" w:hAnsi="Times New Roman" w:cs="Times New Roman"/>
          <w:sz w:val="24"/>
          <w:szCs w:val="24"/>
          <w:lang w:val="en-GB"/>
        </w:rPr>
        <w:t xml:space="preserve">. </w:t>
      </w:r>
    </w:p>
    <w:p w14:paraId="62E6A07F" w14:textId="77777777" w:rsidR="00275489" w:rsidRPr="00AC36AA" w:rsidRDefault="00275489" w:rsidP="00275489">
      <w:pPr>
        <w:spacing w:after="20" w:line="240" w:lineRule="auto"/>
        <w:ind w:left="426" w:hanging="426"/>
        <w:rPr>
          <w:rFonts w:ascii="Times New Roman" w:hAnsi="Times New Roman" w:cs="Times New Roman"/>
          <w:bCs/>
          <w:sz w:val="24"/>
          <w:szCs w:val="24"/>
          <w:lang w:val="en-GB"/>
        </w:rPr>
      </w:pPr>
      <w:proofErr w:type="spellStart"/>
      <w:r w:rsidRPr="00AC36AA">
        <w:rPr>
          <w:rFonts w:ascii="Times New Roman" w:hAnsi="Times New Roman" w:cs="Times New Roman"/>
          <w:sz w:val="24"/>
          <w:szCs w:val="24"/>
          <w:lang w:val="en-GB"/>
        </w:rPr>
        <w:t>Kahneman</w:t>
      </w:r>
      <w:proofErr w:type="spellEnd"/>
      <w:r w:rsidRPr="00AC36AA">
        <w:rPr>
          <w:rFonts w:ascii="Times New Roman" w:hAnsi="Times New Roman" w:cs="Times New Roman"/>
          <w:sz w:val="24"/>
          <w:szCs w:val="24"/>
          <w:lang w:val="en-GB"/>
        </w:rPr>
        <w:t xml:space="preserve">, Daniel, and Amos </w:t>
      </w:r>
      <w:proofErr w:type="spellStart"/>
      <w:r w:rsidRPr="00AC36AA">
        <w:rPr>
          <w:rFonts w:ascii="Times New Roman" w:hAnsi="Times New Roman" w:cs="Times New Roman"/>
          <w:sz w:val="24"/>
          <w:szCs w:val="24"/>
          <w:lang w:val="en-GB"/>
        </w:rPr>
        <w:t>Tversky</w:t>
      </w:r>
      <w:proofErr w:type="spellEnd"/>
      <w:r w:rsidRPr="00AC36AA">
        <w:rPr>
          <w:rFonts w:ascii="Times New Roman" w:hAnsi="Times New Roman" w:cs="Times New Roman"/>
          <w:sz w:val="24"/>
          <w:szCs w:val="24"/>
          <w:lang w:val="en-GB"/>
        </w:rPr>
        <w:t xml:space="preserve"> (1979). “Prospect Theory: An Analysis of Decision under Risk.” </w:t>
      </w:r>
      <w:proofErr w:type="spellStart"/>
      <w:r w:rsidRPr="00AC36AA">
        <w:rPr>
          <w:rFonts w:ascii="Times New Roman" w:hAnsi="Times New Roman" w:cs="Times New Roman"/>
          <w:i/>
          <w:sz w:val="24"/>
          <w:szCs w:val="24"/>
          <w:lang w:val="en-GB"/>
        </w:rPr>
        <w:t>Econometrica</w:t>
      </w:r>
      <w:proofErr w:type="spellEnd"/>
      <w:r w:rsidRPr="00AC36AA">
        <w:rPr>
          <w:rFonts w:ascii="Times New Roman" w:hAnsi="Times New Roman" w:cs="Times New Roman"/>
          <w:sz w:val="24"/>
          <w:szCs w:val="24"/>
          <w:lang w:val="en-GB"/>
        </w:rPr>
        <w:t xml:space="preserve"> 47(2), 263–291.</w:t>
      </w:r>
    </w:p>
    <w:p w14:paraId="44A80E6A" w14:textId="77777777" w:rsidR="00275489" w:rsidRPr="00AC36AA" w:rsidRDefault="00275489" w:rsidP="00275489">
      <w:pPr>
        <w:spacing w:after="60" w:line="240" w:lineRule="auto"/>
        <w:ind w:left="357" w:hanging="357"/>
        <w:rPr>
          <w:rStyle w:val="citationinfo1"/>
          <w:rFonts w:ascii="Times New Roman" w:hAnsi="Times New Roman" w:cs="Times New Roman"/>
          <w:i w:val="0"/>
          <w:sz w:val="24"/>
          <w:szCs w:val="24"/>
          <w:lang w:val="en-GB"/>
        </w:rPr>
      </w:pPr>
      <w:r w:rsidRPr="00AC36AA">
        <w:rPr>
          <w:rFonts w:ascii="Times New Roman" w:hAnsi="Times New Roman" w:cs="Times New Roman"/>
          <w:sz w:val="24"/>
          <w:szCs w:val="24"/>
          <w:lang w:val="en-GB"/>
        </w:rPr>
        <w:t xml:space="preserve">Kaplan, Steven, and Josh Lerner (2010). “It </w:t>
      </w:r>
      <w:proofErr w:type="spellStart"/>
      <w:r w:rsidRPr="00AC36AA">
        <w:rPr>
          <w:rFonts w:ascii="Times New Roman" w:hAnsi="Times New Roman" w:cs="Times New Roman"/>
          <w:sz w:val="24"/>
          <w:szCs w:val="24"/>
          <w:lang w:val="en-GB"/>
        </w:rPr>
        <w:t>Ain’t</w:t>
      </w:r>
      <w:proofErr w:type="spellEnd"/>
      <w:r w:rsidRPr="00AC36AA">
        <w:rPr>
          <w:rFonts w:ascii="Times New Roman" w:hAnsi="Times New Roman" w:cs="Times New Roman"/>
          <w:sz w:val="24"/>
          <w:szCs w:val="24"/>
          <w:lang w:val="en-GB"/>
        </w:rPr>
        <w:t xml:space="preserve"> Broke: The Past, Present, and Future of Venture Capital.” </w:t>
      </w:r>
      <w:r w:rsidRPr="00AC36AA">
        <w:rPr>
          <w:rStyle w:val="citationinfo1"/>
          <w:rFonts w:ascii="Times New Roman" w:hAnsi="Times New Roman" w:cs="Times New Roman"/>
          <w:sz w:val="24"/>
          <w:szCs w:val="24"/>
          <w:lang w:val="en-GB"/>
        </w:rPr>
        <w:t>Journal of Applied Corporate Finance 22(2), 36–47.</w:t>
      </w:r>
    </w:p>
    <w:p w14:paraId="7E3DD005" w14:textId="77777777" w:rsidR="00275489" w:rsidRPr="00AC36AA" w:rsidRDefault="00275489" w:rsidP="00275489">
      <w:pPr>
        <w:spacing w:after="60" w:line="240" w:lineRule="auto"/>
        <w:ind w:left="357" w:hanging="357"/>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Karlan, Dean S. (2005). “Using Experimental Economics to Measure Social Capital and Predict Financial Decisions.” </w:t>
      </w:r>
      <w:r w:rsidRPr="00AC36AA">
        <w:rPr>
          <w:rFonts w:ascii="Times New Roman" w:eastAsia="Times New Roman" w:hAnsi="Times New Roman" w:cs="Times New Roman"/>
          <w:i/>
          <w:sz w:val="24"/>
          <w:szCs w:val="24"/>
          <w:shd w:val="clear" w:color="auto" w:fill="FFFFFF"/>
          <w:lang w:val="en-GB" w:eastAsia="sv-SE"/>
        </w:rPr>
        <w:t>American Economic Review</w:t>
      </w:r>
      <w:r w:rsidRPr="00AC36AA">
        <w:rPr>
          <w:rFonts w:ascii="Times New Roman" w:eastAsia="Times New Roman" w:hAnsi="Times New Roman" w:cs="Times New Roman"/>
          <w:sz w:val="24"/>
          <w:szCs w:val="24"/>
          <w:shd w:val="clear" w:color="auto" w:fill="FFFFFF"/>
          <w:lang w:val="en-GB" w:eastAsia="sv-SE"/>
        </w:rPr>
        <w:t xml:space="preserve"> 95(5), 1688–1699.</w:t>
      </w:r>
    </w:p>
    <w:p w14:paraId="24625604" w14:textId="77777777" w:rsidR="00275489" w:rsidRPr="00AC36AA" w:rsidRDefault="00275489" w:rsidP="00275489">
      <w:pPr>
        <w:spacing w:after="20" w:line="240" w:lineRule="auto"/>
        <w:ind w:left="426" w:hanging="426"/>
        <w:rPr>
          <w:rFonts w:ascii="Times New Roman" w:hAnsi="Times New Roman" w:cs="Times New Roman"/>
          <w:bCs/>
          <w:sz w:val="24"/>
          <w:szCs w:val="24"/>
          <w:lang w:val="en-GB"/>
        </w:rPr>
      </w:pPr>
      <w:r w:rsidRPr="00AC36AA">
        <w:rPr>
          <w:rFonts w:ascii="Times New Roman" w:hAnsi="Times New Roman" w:cs="Times New Roman"/>
          <w:bCs/>
          <w:sz w:val="24"/>
          <w:szCs w:val="24"/>
          <w:lang w:val="en-GB"/>
        </w:rPr>
        <w:t xml:space="preserve">Kasper, Wolfgang, Manfred E. </w:t>
      </w:r>
      <w:proofErr w:type="spellStart"/>
      <w:r w:rsidRPr="00AC36AA">
        <w:rPr>
          <w:rFonts w:ascii="Times New Roman" w:hAnsi="Times New Roman" w:cs="Times New Roman"/>
          <w:bCs/>
          <w:sz w:val="24"/>
          <w:szCs w:val="24"/>
          <w:lang w:val="en-GB"/>
        </w:rPr>
        <w:t>Streit</w:t>
      </w:r>
      <w:proofErr w:type="spellEnd"/>
      <w:r w:rsidRPr="00AC36AA">
        <w:rPr>
          <w:rFonts w:ascii="Times New Roman" w:hAnsi="Times New Roman" w:cs="Times New Roman"/>
          <w:bCs/>
          <w:sz w:val="24"/>
          <w:szCs w:val="24"/>
          <w:lang w:val="en-GB"/>
        </w:rPr>
        <w:t xml:space="preserve">, and Peter J. </w:t>
      </w:r>
      <w:proofErr w:type="spellStart"/>
      <w:r w:rsidRPr="00AC36AA">
        <w:rPr>
          <w:rFonts w:ascii="Times New Roman" w:hAnsi="Times New Roman" w:cs="Times New Roman"/>
          <w:bCs/>
          <w:sz w:val="24"/>
          <w:szCs w:val="24"/>
          <w:lang w:val="en-GB"/>
        </w:rPr>
        <w:t>Boettke</w:t>
      </w:r>
      <w:proofErr w:type="spellEnd"/>
      <w:r w:rsidRPr="00AC36AA">
        <w:rPr>
          <w:rFonts w:ascii="Times New Roman" w:hAnsi="Times New Roman" w:cs="Times New Roman"/>
          <w:bCs/>
          <w:sz w:val="24"/>
          <w:szCs w:val="24"/>
          <w:lang w:val="en-GB"/>
        </w:rPr>
        <w:t xml:space="preserve"> (2012). </w:t>
      </w:r>
      <w:r w:rsidRPr="00AC36AA">
        <w:rPr>
          <w:rFonts w:ascii="Times New Roman" w:hAnsi="Times New Roman" w:cs="Times New Roman"/>
          <w:bCs/>
          <w:i/>
          <w:sz w:val="24"/>
          <w:szCs w:val="24"/>
          <w:lang w:val="en-GB"/>
        </w:rPr>
        <w:t>Institutional Economics: Property, Competition, Policies</w:t>
      </w:r>
      <w:r w:rsidRPr="00AC36AA">
        <w:rPr>
          <w:rFonts w:ascii="Times New Roman" w:hAnsi="Times New Roman" w:cs="Times New Roman"/>
          <w:bCs/>
          <w:sz w:val="24"/>
          <w:szCs w:val="24"/>
          <w:lang w:val="en-GB"/>
        </w:rPr>
        <w:t>. Cheltenham, UK and Northampton, MA: Edward Elgar.</w:t>
      </w:r>
    </w:p>
    <w:p w14:paraId="6B8A9737"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Kauffman Foundation (2007). “On the Road to an Entrepreneurial Economy: A Research and Policy Guide.” Ewing Marion Kauffman Foundation Working Paper, July 2007.</w:t>
      </w:r>
    </w:p>
    <w:p w14:paraId="3ED808EC"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Kauffman Foundation (2008). “Entrepreneurship summit. Executive summary.” Ewing Marion Kauffman Foundation and the International Economic Development Council Working Paper, September. </w:t>
      </w:r>
    </w:p>
    <w:p w14:paraId="00DB2DD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Kay, John (2004). </w:t>
      </w:r>
      <w:r w:rsidRPr="00AC36AA">
        <w:rPr>
          <w:rFonts w:ascii="Times New Roman" w:hAnsi="Times New Roman" w:cs="Times New Roman"/>
          <w:i/>
          <w:sz w:val="24"/>
          <w:szCs w:val="24"/>
          <w:lang w:val="en-GB"/>
        </w:rPr>
        <w:t>The Truth about Markets</w:t>
      </w:r>
      <w:r w:rsidRPr="00AC36AA">
        <w:rPr>
          <w:rFonts w:ascii="Times New Roman" w:hAnsi="Times New Roman" w:cs="Times New Roman"/>
          <w:sz w:val="24"/>
          <w:szCs w:val="24"/>
          <w:lang w:val="en-GB"/>
        </w:rPr>
        <w:t>. London: Penguin.</w:t>
      </w:r>
    </w:p>
    <w:p w14:paraId="7379438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Keuschnigg, Christian, and </w:t>
      </w:r>
      <w:proofErr w:type="spellStart"/>
      <w:r w:rsidRPr="00AC36AA">
        <w:rPr>
          <w:rFonts w:ascii="Times New Roman" w:hAnsi="Times New Roman" w:cs="Times New Roman"/>
          <w:sz w:val="24"/>
          <w:szCs w:val="24"/>
          <w:lang w:val="en-GB"/>
        </w:rPr>
        <w:t>Søren</w:t>
      </w:r>
      <w:proofErr w:type="spellEnd"/>
      <w:r w:rsidRPr="00AC36AA">
        <w:rPr>
          <w:rFonts w:ascii="Times New Roman" w:hAnsi="Times New Roman" w:cs="Times New Roman"/>
          <w:sz w:val="24"/>
          <w:szCs w:val="24"/>
          <w:lang w:val="en-GB"/>
        </w:rPr>
        <w:t xml:space="preserve"> Bo Nielsen (2004a). “</w:t>
      </w:r>
      <w:r w:rsidRPr="00AC36AA">
        <w:rPr>
          <w:rFonts w:ascii="Times New Roman" w:hAnsi="Times New Roman" w:cs="Times New Roman"/>
          <w:bCs/>
          <w:sz w:val="24"/>
          <w:szCs w:val="24"/>
          <w:lang w:val="en-GB"/>
        </w:rPr>
        <w:t>Taxation and Venture Capital Backed Entrepreneurship.”</w:t>
      </w:r>
      <w:r w:rsidRPr="00AC36AA">
        <w:rPr>
          <w:rFonts w:ascii="Times New Roman" w:hAnsi="Times New Roman" w:cs="Times New Roman"/>
          <w:sz w:val="24"/>
          <w:szCs w:val="24"/>
          <w:lang w:val="en-GB"/>
        </w:rPr>
        <w:t xml:space="preserve"> International Tax and Public Finance 11(4), 369–390.</w:t>
      </w:r>
    </w:p>
    <w:p w14:paraId="0E1F7586"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Keuschnigg, Christian, and </w:t>
      </w:r>
      <w:proofErr w:type="spellStart"/>
      <w:r w:rsidRPr="00AC36AA">
        <w:rPr>
          <w:rFonts w:ascii="Times New Roman" w:hAnsi="Times New Roman" w:cs="Times New Roman"/>
          <w:sz w:val="24"/>
          <w:szCs w:val="24"/>
          <w:lang w:val="en-GB"/>
        </w:rPr>
        <w:t>Søren</w:t>
      </w:r>
      <w:proofErr w:type="spellEnd"/>
      <w:r w:rsidRPr="00AC36AA">
        <w:rPr>
          <w:rFonts w:ascii="Times New Roman" w:hAnsi="Times New Roman" w:cs="Times New Roman"/>
          <w:sz w:val="24"/>
          <w:szCs w:val="24"/>
          <w:lang w:val="en-GB"/>
        </w:rPr>
        <w:t xml:space="preserve"> Bo Nielsen (2004b). “Start-ups, Venture Capitalists, and the Capital Gains Tax.” </w:t>
      </w:r>
      <w:r w:rsidRPr="00AC36AA">
        <w:rPr>
          <w:rFonts w:ascii="Times New Roman" w:hAnsi="Times New Roman" w:cs="Times New Roman"/>
          <w:i/>
          <w:sz w:val="24"/>
          <w:szCs w:val="24"/>
          <w:lang w:val="en-GB"/>
        </w:rPr>
        <w:t>Journal of Public Economics</w:t>
      </w:r>
      <w:r w:rsidRPr="00AC36AA">
        <w:rPr>
          <w:rFonts w:ascii="Times New Roman" w:hAnsi="Times New Roman" w:cs="Times New Roman"/>
          <w:sz w:val="24"/>
          <w:szCs w:val="24"/>
          <w:lang w:val="en-GB"/>
        </w:rPr>
        <w:t xml:space="preserve"> 88(5), 1011–1042.</w:t>
      </w:r>
    </w:p>
    <w:p w14:paraId="67EC4375"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Kim, P. H., and Howard E. Aldrich (2005). </w:t>
      </w:r>
      <w:r w:rsidRPr="00AC36AA">
        <w:rPr>
          <w:rFonts w:ascii="Times New Roman" w:hAnsi="Times New Roman" w:cs="Times New Roman"/>
          <w:i/>
          <w:sz w:val="24"/>
          <w:szCs w:val="24"/>
          <w:lang w:val="en-GB"/>
        </w:rPr>
        <w:t>Social Capital and Entrepreneurship</w:t>
      </w:r>
      <w:r w:rsidRPr="00AC36AA">
        <w:rPr>
          <w:rFonts w:ascii="Times New Roman" w:hAnsi="Times New Roman" w:cs="Times New Roman"/>
          <w:sz w:val="24"/>
          <w:szCs w:val="24"/>
          <w:lang w:val="en-GB"/>
        </w:rPr>
        <w:t>. Hanover, MA: Now Publishers.</w:t>
      </w:r>
    </w:p>
    <w:p w14:paraId="6DE4DF0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Kleiner, Morris M. (2006). </w:t>
      </w:r>
      <w:r w:rsidRPr="00AC36AA">
        <w:rPr>
          <w:rFonts w:ascii="Times New Roman" w:eastAsia="Times New Roman" w:hAnsi="Times New Roman" w:cs="Times New Roman"/>
          <w:i/>
          <w:iCs/>
          <w:sz w:val="24"/>
          <w:szCs w:val="24"/>
          <w:shd w:val="clear" w:color="auto" w:fill="FFFFFF"/>
          <w:lang w:val="en-GB" w:eastAsia="sv-SE"/>
        </w:rPr>
        <w:t xml:space="preserve">Licensing Occupations: Ensuring Quality or Restricting Competition? </w:t>
      </w:r>
      <w:r w:rsidRPr="00AC36AA">
        <w:rPr>
          <w:rFonts w:ascii="Times New Roman" w:eastAsia="Times New Roman" w:hAnsi="Times New Roman" w:cs="Times New Roman"/>
          <w:sz w:val="24"/>
          <w:szCs w:val="24"/>
          <w:shd w:val="clear" w:color="auto" w:fill="FFFFFF"/>
          <w:lang w:val="en-GB" w:eastAsia="sv-SE"/>
        </w:rPr>
        <w:t>Kalamazoo, MI: W.E. Upjohn Institute.</w:t>
      </w:r>
    </w:p>
    <w:p w14:paraId="004D159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Klepper</w:t>
      </w:r>
      <w:proofErr w:type="spellEnd"/>
      <w:r w:rsidRPr="00AC36AA">
        <w:rPr>
          <w:rFonts w:ascii="Times New Roman" w:hAnsi="Times New Roman" w:cs="Times New Roman"/>
          <w:sz w:val="24"/>
          <w:szCs w:val="24"/>
          <w:lang w:val="en-GB"/>
        </w:rPr>
        <w:t xml:space="preserve">, Steven (2016). </w:t>
      </w:r>
      <w:r w:rsidRPr="00AC36AA">
        <w:rPr>
          <w:rFonts w:ascii="Times New Roman" w:hAnsi="Times New Roman" w:cs="Times New Roman"/>
          <w:i/>
          <w:sz w:val="24"/>
          <w:szCs w:val="24"/>
          <w:lang w:val="en-GB"/>
        </w:rPr>
        <w:t xml:space="preserve">Experimental Capitalism: The </w:t>
      </w:r>
      <w:proofErr w:type="spellStart"/>
      <w:r w:rsidRPr="00AC36AA">
        <w:rPr>
          <w:rFonts w:ascii="Times New Roman" w:hAnsi="Times New Roman" w:cs="Times New Roman"/>
          <w:i/>
          <w:sz w:val="24"/>
          <w:szCs w:val="24"/>
          <w:lang w:val="en-GB"/>
        </w:rPr>
        <w:t>Nanoeconomics</w:t>
      </w:r>
      <w:proofErr w:type="spellEnd"/>
      <w:r w:rsidRPr="00AC36AA">
        <w:rPr>
          <w:rFonts w:ascii="Times New Roman" w:hAnsi="Times New Roman" w:cs="Times New Roman"/>
          <w:i/>
          <w:sz w:val="24"/>
          <w:szCs w:val="24"/>
          <w:lang w:val="en-GB"/>
        </w:rPr>
        <w:t xml:space="preserve"> of American High-Tech Industries</w:t>
      </w:r>
      <w:r w:rsidRPr="00AC36AA">
        <w:rPr>
          <w:rFonts w:ascii="Times New Roman" w:hAnsi="Times New Roman" w:cs="Times New Roman"/>
          <w:sz w:val="24"/>
          <w:szCs w:val="24"/>
          <w:lang w:val="en-GB"/>
        </w:rPr>
        <w:t>. Princeton, NJ: Princeton University Press.</w:t>
      </w:r>
    </w:p>
    <w:p w14:paraId="28421A0C"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Kleven, Henrik Jacobsen, and </w:t>
      </w:r>
      <w:proofErr w:type="spellStart"/>
      <w:r w:rsidRPr="00AC36AA">
        <w:rPr>
          <w:rFonts w:ascii="Times New Roman" w:hAnsi="Times New Roman" w:cs="Times New Roman"/>
          <w:sz w:val="24"/>
          <w:szCs w:val="24"/>
          <w:lang w:val="en-GB"/>
        </w:rPr>
        <w:t>Esben</w:t>
      </w:r>
      <w:proofErr w:type="spellEnd"/>
      <w:r w:rsidRPr="00AC36AA">
        <w:rPr>
          <w:rFonts w:ascii="Times New Roman" w:hAnsi="Times New Roman" w:cs="Times New Roman"/>
          <w:sz w:val="24"/>
          <w:szCs w:val="24"/>
          <w:lang w:val="en-GB"/>
        </w:rPr>
        <w:t xml:space="preserve"> Schultz (2014). “Estimating Taxable Income Responses Using Danish Tax Reforms.” </w:t>
      </w:r>
      <w:r w:rsidRPr="00AC36AA">
        <w:rPr>
          <w:rStyle w:val="journal5"/>
          <w:rFonts w:ascii="Times New Roman" w:hAnsi="Times New Roman" w:cs="Times New Roman"/>
          <w:sz w:val="24"/>
          <w:szCs w:val="24"/>
          <w:lang w:val="en-GB"/>
        </w:rPr>
        <w:t>American Economic Journal: Economic Policy</w:t>
      </w:r>
      <w:r w:rsidRPr="00AC36AA">
        <w:rPr>
          <w:rStyle w:val="HTMLCite"/>
          <w:rFonts w:ascii="Times New Roman" w:hAnsi="Times New Roman" w:cs="Times New Roman"/>
          <w:i w:val="0"/>
          <w:sz w:val="24"/>
          <w:szCs w:val="24"/>
          <w:lang w:val="en-GB"/>
        </w:rPr>
        <w:t xml:space="preserve"> </w:t>
      </w:r>
      <w:r w:rsidRPr="00AC36AA">
        <w:rPr>
          <w:rStyle w:val="vol2"/>
          <w:rFonts w:ascii="Times New Roman" w:hAnsi="Times New Roman" w:cs="Times New Roman"/>
          <w:iCs/>
          <w:sz w:val="24"/>
          <w:szCs w:val="24"/>
          <w:lang w:val="en-GB"/>
        </w:rPr>
        <w:t>6(4), 271–301.</w:t>
      </w:r>
      <w:r w:rsidRPr="00AC36AA">
        <w:rPr>
          <w:rStyle w:val="vol2"/>
          <w:rFonts w:ascii="Times New Roman" w:hAnsi="Times New Roman" w:cs="Times New Roman"/>
          <w:i/>
          <w:iCs/>
          <w:sz w:val="24"/>
          <w:szCs w:val="24"/>
          <w:lang w:val="en-GB"/>
        </w:rPr>
        <w:t xml:space="preserve"> </w:t>
      </w:r>
    </w:p>
    <w:p w14:paraId="0AEE103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Knack, Stephen, and Philip Keefer (1997). “Does Social Capital Have an Economic Payoff? A Cross-Country Investigation.” </w:t>
      </w:r>
      <w:r w:rsidRPr="00AC36AA">
        <w:rPr>
          <w:rFonts w:ascii="Times New Roman" w:hAnsi="Times New Roman" w:cs="Times New Roman"/>
          <w:i/>
          <w:sz w:val="24"/>
          <w:szCs w:val="24"/>
          <w:lang w:val="en-GB"/>
        </w:rPr>
        <w:t>Quarterly Journal of Economics</w:t>
      </w:r>
      <w:r w:rsidRPr="00AC36AA">
        <w:rPr>
          <w:rFonts w:ascii="Times New Roman" w:hAnsi="Times New Roman" w:cs="Times New Roman"/>
          <w:sz w:val="24"/>
          <w:szCs w:val="24"/>
          <w:lang w:val="en-GB"/>
        </w:rPr>
        <w:t xml:space="preserve"> 112(4), 1251–1288.</w:t>
      </w:r>
    </w:p>
    <w:p w14:paraId="69EFAA6C"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Koellinger, Philipp, and Maria Minniti (2009). “Unemployment Benefits Crowd Out Entrepreneurial Activity.” </w:t>
      </w:r>
      <w:r w:rsidRPr="00AC36AA">
        <w:rPr>
          <w:rFonts w:ascii="Times New Roman" w:hAnsi="Times New Roman" w:cs="Times New Roman"/>
          <w:i/>
          <w:iCs/>
          <w:sz w:val="24"/>
          <w:szCs w:val="24"/>
          <w:lang w:val="en-GB"/>
        </w:rPr>
        <w:t>Economics Letters</w:t>
      </w:r>
      <w:r w:rsidRPr="00AC36AA">
        <w:rPr>
          <w:rFonts w:ascii="Times New Roman" w:hAnsi="Times New Roman" w:cs="Times New Roman"/>
          <w:sz w:val="24"/>
          <w:szCs w:val="24"/>
          <w:lang w:val="en-GB"/>
        </w:rPr>
        <w:t xml:space="preserve"> 103(2), 96–98.</w:t>
      </w:r>
    </w:p>
    <w:p w14:paraId="2A69D8C9"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Kumlin</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Staffan</w:t>
      </w:r>
      <w:proofErr w:type="spellEnd"/>
      <w:r w:rsidRPr="00AC36AA">
        <w:rPr>
          <w:rFonts w:ascii="Times New Roman" w:hAnsi="Times New Roman" w:cs="Times New Roman"/>
          <w:sz w:val="24"/>
          <w:szCs w:val="24"/>
          <w:lang w:val="en-GB"/>
        </w:rPr>
        <w:t xml:space="preserve">, and Bo Rothstein (2005). “Making and Breaking Social Capital: The Impact of Welfare-State Institutions.” </w:t>
      </w:r>
      <w:r w:rsidRPr="00AC36AA">
        <w:rPr>
          <w:rFonts w:ascii="Times New Roman" w:hAnsi="Times New Roman" w:cs="Times New Roman"/>
          <w:i/>
          <w:sz w:val="24"/>
          <w:szCs w:val="24"/>
          <w:lang w:val="en-GB"/>
        </w:rPr>
        <w:t>Comparative Political Studies</w:t>
      </w:r>
      <w:r w:rsidRPr="00AC36AA">
        <w:rPr>
          <w:rFonts w:ascii="Times New Roman" w:hAnsi="Times New Roman" w:cs="Times New Roman"/>
          <w:sz w:val="24"/>
          <w:szCs w:val="24"/>
          <w:lang w:val="en-GB"/>
        </w:rPr>
        <w:t xml:space="preserve"> 38(4), 339–365.</w:t>
      </w:r>
    </w:p>
    <w:p w14:paraId="39AE71E9"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Kuratko, Donald (2005). “The Emergence of Entrepreneurship Education: Development, Trends, and Challenges.” </w:t>
      </w:r>
      <w:r w:rsidRPr="00AC36AA">
        <w:rPr>
          <w:rFonts w:ascii="Times New Roman" w:hAnsi="Times New Roman" w:cs="Times New Roman"/>
          <w:i/>
          <w:sz w:val="24"/>
          <w:szCs w:val="24"/>
          <w:lang w:val="en-GB"/>
        </w:rPr>
        <w:t>Entrepreneurship Theory and Practice</w:t>
      </w:r>
      <w:r w:rsidRPr="00AC36AA">
        <w:rPr>
          <w:rFonts w:ascii="Times New Roman" w:hAnsi="Times New Roman" w:cs="Times New Roman"/>
          <w:sz w:val="24"/>
          <w:szCs w:val="24"/>
          <w:lang w:val="en-GB"/>
        </w:rPr>
        <w:t xml:space="preserve"> 29(5), 577–597. </w:t>
      </w:r>
    </w:p>
    <w:p w14:paraId="7454B7C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La Porta, Rafael, Florencio Lopes-de-</w:t>
      </w:r>
      <w:proofErr w:type="spellStart"/>
      <w:r w:rsidRPr="00AC36AA">
        <w:rPr>
          <w:rFonts w:ascii="Times New Roman" w:hAnsi="Times New Roman" w:cs="Times New Roman"/>
          <w:sz w:val="24"/>
          <w:szCs w:val="24"/>
          <w:lang w:val="en-GB"/>
        </w:rPr>
        <w:t>Silanes</w:t>
      </w:r>
      <w:proofErr w:type="spellEnd"/>
      <w:r w:rsidRPr="00AC36AA">
        <w:rPr>
          <w:rFonts w:ascii="Times New Roman" w:hAnsi="Times New Roman" w:cs="Times New Roman"/>
          <w:sz w:val="24"/>
          <w:szCs w:val="24"/>
          <w:lang w:val="en-GB"/>
        </w:rPr>
        <w:t xml:space="preserve">, Andrei </w:t>
      </w:r>
      <w:proofErr w:type="spellStart"/>
      <w:r w:rsidRPr="00AC36AA">
        <w:rPr>
          <w:rFonts w:ascii="Times New Roman" w:hAnsi="Times New Roman" w:cs="Times New Roman"/>
          <w:sz w:val="24"/>
          <w:szCs w:val="24"/>
          <w:lang w:val="en-GB"/>
        </w:rPr>
        <w:t>Schleifer</w:t>
      </w:r>
      <w:proofErr w:type="spellEnd"/>
      <w:r w:rsidRPr="00AC36AA">
        <w:rPr>
          <w:rFonts w:ascii="Times New Roman" w:hAnsi="Times New Roman" w:cs="Times New Roman"/>
          <w:sz w:val="24"/>
          <w:szCs w:val="24"/>
          <w:lang w:val="en-GB"/>
        </w:rPr>
        <w:t xml:space="preserve">, and Robert </w:t>
      </w:r>
      <w:proofErr w:type="spellStart"/>
      <w:r w:rsidRPr="00AC36AA">
        <w:rPr>
          <w:rFonts w:ascii="Times New Roman" w:hAnsi="Times New Roman" w:cs="Times New Roman"/>
          <w:sz w:val="24"/>
          <w:szCs w:val="24"/>
          <w:lang w:val="en-GB"/>
        </w:rPr>
        <w:t>Vishny</w:t>
      </w:r>
      <w:proofErr w:type="spellEnd"/>
      <w:r w:rsidRPr="00AC36AA">
        <w:rPr>
          <w:rFonts w:ascii="Times New Roman" w:hAnsi="Times New Roman" w:cs="Times New Roman"/>
          <w:sz w:val="24"/>
          <w:szCs w:val="24"/>
          <w:lang w:val="en-GB"/>
        </w:rPr>
        <w:t xml:space="preserve"> (1997). “Trust in Large Organizations.” </w:t>
      </w:r>
      <w:r w:rsidRPr="00AC36AA">
        <w:rPr>
          <w:rFonts w:ascii="Times New Roman" w:hAnsi="Times New Roman" w:cs="Times New Roman"/>
          <w:i/>
          <w:sz w:val="24"/>
          <w:szCs w:val="24"/>
          <w:lang w:val="en-GB"/>
        </w:rPr>
        <w:t>American Economic Review</w:t>
      </w:r>
      <w:r w:rsidRPr="00AC36AA">
        <w:rPr>
          <w:rFonts w:ascii="Times New Roman" w:hAnsi="Times New Roman" w:cs="Times New Roman"/>
          <w:sz w:val="24"/>
          <w:szCs w:val="24"/>
          <w:lang w:val="en-GB"/>
        </w:rPr>
        <w:t xml:space="preserve"> 87(2), 333–338.</w:t>
      </w:r>
    </w:p>
    <w:p w14:paraId="711B6013" w14:textId="77777777" w:rsidR="00275489" w:rsidRPr="00AC36AA" w:rsidRDefault="00275489" w:rsidP="00275489">
      <w:pPr>
        <w:spacing w:after="0" w:line="240" w:lineRule="auto"/>
        <w:ind w:left="426" w:hanging="426"/>
        <w:jc w:val="both"/>
        <w:rPr>
          <w:rFonts w:ascii="Times New Roman" w:hAnsi="Times New Roman" w:cs="Times New Roman"/>
          <w:sz w:val="24"/>
          <w:szCs w:val="24"/>
          <w:shd w:val="clear" w:color="auto" w:fill="FFFFFF"/>
          <w:lang w:val="en-GB"/>
        </w:rPr>
      </w:pPr>
      <w:r w:rsidRPr="00AC36AA">
        <w:rPr>
          <w:rFonts w:ascii="Times New Roman" w:hAnsi="Times New Roman" w:cs="Times New Roman"/>
          <w:sz w:val="24"/>
          <w:szCs w:val="24"/>
          <w:shd w:val="clear" w:color="auto" w:fill="FFFFFF"/>
          <w:lang w:val="en-GB"/>
        </w:rPr>
        <w:t>La Porta, Rafael, and Andrei Shleifer (2008). “The Unofficial Economy and Economic Development.” NBER Working Paper No. 14520. Cambridge, MA: National Bureau of Economic Research.</w:t>
      </w:r>
    </w:p>
    <w:p w14:paraId="4241B2D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Lazear</w:t>
      </w:r>
      <w:proofErr w:type="spellEnd"/>
      <w:r w:rsidRPr="00AC36AA">
        <w:rPr>
          <w:rFonts w:ascii="Times New Roman" w:hAnsi="Times New Roman" w:cs="Times New Roman"/>
          <w:sz w:val="24"/>
          <w:szCs w:val="24"/>
          <w:lang w:val="en-GB"/>
        </w:rPr>
        <w:t xml:space="preserve">, Edward P. (2005). “Entrepreneurship.” </w:t>
      </w:r>
      <w:r w:rsidRPr="00AC36AA">
        <w:rPr>
          <w:rFonts w:ascii="Times New Roman" w:hAnsi="Times New Roman" w:cs="Times New Roman"/>
          <w:i/>
          <w:sz w:val="24"/>
          <w:szCs w:val="24"/>
          <w:lang w:val="en-GB"/>
        </w:rPr>
        <w:t xml:space="preserve">Journal of </w:t>
      </w:r>
      <w:proofErr w:type="spellStart"/>
      <w:r w:rsidRPr="00AC36AA">
        <w:rPr>
          <w:rFonts w:ascii="Times New Roman" w:hAnsi="Times New Roman" w:cs="Times New Roman"/>
          <w:i/>
          <w:sz w:val="24"/>
          <w:szCs w:val="24"/>
          <w:lang w:val="en-GB"/>
        </w:rPr>
        <w:t>Labor</w:t>
      </w:r>
      <w:proofErr w:type="spellEnd"/>
      <w:r w:rsidRPr="00AC36AA">
        <w:rPr>
          <w:rFonts w:ascii="Times New Roman" w:hAnsi="Times New Roman" w:cs="Times New Roman"/>
          <w:i/>
          <w:sz w:val="24"/>
          <w:szCs w:val="24"/>
          <w:lang w:val="en-GB"/>
        </w:rPr>
        <w:t xml:space="preserve"> Economics</w:t>
      </w:r>
      <w:r w:rsidRPr="00AC36AA">
        <w:rPr>
          <w:rFonts w:ascii="Times New Roman" w:hAnsi="Times New Roman" w:cs="Times New Roman"/>
          <w:sz w:val="24"/>
          <w:szCs w:val="24"/>
          <w:lang w:val="en-GB"/>
        </w:rPr>
        <w:t xml:space="preserve"> 23(4), 649–680.</w:t>
      </w:r>
    </w:p>
    <w:p w14:paraId="6D759D6B"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Lau, Lawrence J., </w:t>
      </w:r>
      <w:proofErr w:type="spellStart"/>
      <w:r w:rsidRPr="00AC36AA">
        <w:rPr>
          <w:rFonts w:ascii="Times New Roman" w:hAnsi="Times New Roman" w:cs="Times New Roman"/>
          <w:sz w:val="24"/>
          <w:szCs w:val="24"/>
          <w:lang w:val="en-GB"/>
        </w:rPr>
        <w:t>Yingyi</w:t>
      </w:r>
      <w:proofErr w:type="spellEnd"/>
      <w:r w:rsidRPr="00AC36AA">
        <w:rPr>
          <w:rFonts w:ascii="Times New Roman" w:hAnsi="Times New Roman" w:cs="Times New Roman"/>
          <w:sz w:val="24"/>
          <w:szCs w:val="24"/>
          <w:lang w:val="en-GB"/>
        </w:rPr>
        <w:t xml:space="preserve"> Qian, and Gerard Roland (2000). “Reform without Losers: An Interpretation of China’s Dual Track Approach to Transition.”</w:t>
      </w:r>
      <w:r w:rsidRPr="00AC36AA">
        <w:rPr>
          <w:rFonts w:ascii="Times New Roman" w:hAnsi="Times New Roman" w:cs="Times New Roman"/>
          <w:i/>
          <w:sz w:val="24"/>
          <w:szCs w:val="24"/>
          <w:lang w:val="en-GB"/>
        </w:rPr>
        <w:t xml:space="preserve"> Journal of Political Economy</w:t>
      </w:r>
      <w:r w:rsidRPr="00AC36AA">
        <w:rPr>
          <w:rFonts w:ascii="Times New Roman" w:hAnsi="Times New Roman" w:cs="Times New Roman"/>
          <w:sz w:val="24"/>
          <w:szCs w:val="24"/>
          <w:lang w:val="en-GB"/>
        </w:rPr>
        <w:t xml:space="preserve"> 108(1), 120–143.</w:t>
      </w:r>
    </w:p>
    <w:p w14:paraId="5424F321"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 xml:space="preserve">Lawton, Thomas, Steven McGuire, and </w:t>
      </w:r>
      <w:proofErr w:type="spellStart"/>
      <w:r w:rsidRPr="00AC36AA">
        <w:rPr>
          <w:rFonts w:ascii="Times New Roman" w:hAnsi="Times New Roman" w:cs="Times New Roman"/>
          <w:sz w:val="24"/>
          <w:szCs w:val="24"/>
          <w:lang w:val="en-GB"/>
        </w:rPr>
        <w:t>Tazeeb</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Rajwani</w:t>
      </w:r>
      <w:proofErr w:type="spellEnd"/>
      <w:r w:rsidRPr="00AC36AA">
        <w:rPr>
          <w:rFonts w:ascii="Times New Roman" w:hAnsi="Times New Roman" w:cs="Times New Roman"/>
          <w:sz w:val="24"/>
          <w:szCs w:val="24"/>
          <w:lang w:val="en-GB"/>
        </w:rPr>
        <w:t xml:space="preserve"> (2013). </w:t>
      </w:r>
      <w:proofErr w:type="gramStart"/>
      <w:r w:rsidRPr="00AC36AA">
        <w:rPr>
          <w:rFonts w:ascii="Times New Roman" w:hAnsi="Times New Roman" w:cs="Times New Roman"/>
          <w:sz w:val="24"/>
          <w:szCs w:val="24"/>
          <w:lang w:val="en-GB"/>
        </w:rPr>
        <w:t>”Corporate</w:t>
      </w:r>
      <w:proofErr w:type="gramEnd"/>
      <w:r w:rsidRPr="00AC36AA">
        <w:rPr>
          <w:rFonts w:ascii="Times New Roman" w:hAnsi="Times New Roman" w:cs="Times New Roman"/>
          <w:sz w:val="24"/>
          <w:szCs w:val="24"/>
          <w:lang w:val="en-GB"/>
        </w:rPr>
        <w:t xml:space="preserve"> Political Activity: A Literature Review and Research Agenda.” </w:t>
      </w:r>
      <w:r w:rsidRPr="00AC36AA">
        <w:rPr>
          <w:rFonts w:ascii="Times New Roman" w:hAnsi="Times New Roman" w:cs="Times New Roman"/>
          <w:i/>
          <w:iCs/>
          <w:sz w:val="24"/>
          <w:szCs w:val="24"/>
          <w:lang w:val="en-GB"/>
        </w:rPr>
        <w:t>International Journal of Management Reviews</w:t>
      </w:r>
      <w:r w:rsidRPr="00AC36AA">
        <w:rPr>
          <w:rFonts w:ascii="Times New Roman" w:hAnsi="Times New Roman" w:cs="Times New Roman"/>
          <w:sz w:val="24"/>
          <w:szCs w:val="24"/>
          <w:lang w:val="en-GB"/>
        </w:rPr>
        <w:t xml:space="preserve"> 15(1), 86–105.</w:t>
      </w:r>
    </w:p>
    <w:p w14:paraId="289009FD" w14:textId="77777777" w:rsidR="00275489" w:rsidRPr="00AC36AA" w:rsidRDefault="00275489" w:rsidP="00275489">
      <w:pPr>
        <w:spacing w:after="20" w:line="240" w:lineRule="auto"/>
        <w:ind w:left="426" w:hanging="426"/>
        <w:rPr>
          <w:rFonts w:ascii="Times New Roman" w:eastAsiaTheme="minorEastAsia" w:hAnsi="Times New Roman" w:cs="Times New Roman"/>
          <w:sz w:val="24"/>
          <w:szCs w:val="24"/>
          <w:lang w:val="en-GB" w:eastAsia="sv-SE"/>
        </w:rPr>
      </w:pPr>
      <w:r w:rsidRPr="00AC36AA">
        <w:rPr>
          <w:rFonts w:ascii="Times New Roman" w:eastAsiaTheme="minorEastAsia" w:hAnsi="Times New Roman" w:cs="Times New Roman"/>
          <w:sz w:val="24"/>
          <w:szCs w:val="24"/>
          <w:lang w:val="en-GB" w:eastAsia="sv-SE"/>
        </w:rPr>
        <w:t xml:space="preserve">Le Grand, Julian, and Will Bartlett (1993). “The Theory of Quasi Markets.” In </w:t>
      </w:r>
      <w:proofErr w:type="gramStart"/>
      <w:r w:rsidRPr="00AC36AA">
        <w:rPr>
          <w:rFonts w:ascii="Times New Roman" w:eastAsiaTheme="minorEastAsia" w:hAnsi="Times New Roman" w:cs="Times New Roman"/>
          <w:sz w:val="24"/>
          <w:szCs w:val="24"/>
          <w:lang w:val="en-GB" w:eastAsia="sv-SE"/>
        </w:rPr>
        <w:t>Julian</w:t>
      </w:r>
      <w:proofErr w:type="gramEnd"/>
      <w:r w:rsidRPr="00AC36AA">
        <w:rPr>
          <w:rFonts w:ascii="Times New Roman" w:eastAsiaTheme="minorEastAsia" w:hAnsi="Times New Roman" w:cs="Times New Roman"/>
          <w:sz w:val="24"/>
          <w:szCs w:val="24"/>
          <w:lang w:val="en-GB" w:eastAsia="sv-SE"/>
        </w:rPr>
        <w:t xml:space="preserve"> Le Grand and Will Bartlett, eds., </w:t>
      </w:r>
      <w:r w:rsidRPr="00AC36AA">
        <w:rPr>
          <w:rFonts w:ascii="Times New Roman" w:eastAsiaTheme="minorEastAsia" w:hAnsi="Times New Roman" w:cs="Times New Roman"/>
          <w:i/>
          <w:sz w:val="24"/>
          <w:szCs w:val="24"/>
          <w:lang w:val="en-GB" w:eastAsia="sv-SE"/>
        </w:rPr>
        <w:t>Quasi Markets and Social Policy</w:t>
      </w:r>
      <w:r w:rsidRPr="00AC36AA">
        <w:rPr>
          <w:rFonts w:ascii="Times New Roman" w:eastAsiaTheme="minorEastAsia" w:hAnsi="Times New Roman" w:cs="Times New Roman"/>
          <w:sz w:val="24"/>
          <w:szCs w:val="24"/>
          <w:lang w:val="en-GB" w:eastAsia="sv-SE"/>
        </w:rPr>
        <w:t>. London: Palgrave Macmillan.</w:t>
      </w:r>
    </w:p>
    <w:p w14:paraId="38DBEFF3"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Lerner, Josh (2009). </w:t>
      </w:r>
      <w:r w:rsidRPr="00AC36AA">
        <w:rPr>
          <w:rFonts w:ascii="Times New Roman" w:hAnsi="Times New Roman" w:cs="Times New Roman"/>
          <w:i/>
          <w:iCs/>
          <w:sz w:val="24"/>
          <w:szCs w:val="24"/>
          <w:lang w:val="en-GB"/>
        </w:rPr>
        <w:t>Boulevard of Broken Dreams: Why Public Efforts to Boost Entrepreneurship and Venture Capital Have Failed – and What to Do about It</w:t>
      </w:r>
      <w:r w:rsidRPr="00AC36AA">
        <w:rPr>
          <w:rFonts w:ascii="Times New Roman" w:hAnsi="Times New Roman" w:cs="Times New Roman"/>
          <w:iCs/>
          <w:sz w:val="24"/>
          <w:szCs w:val="24"/>
          <w:lang w:val="en-GB"/>
        </w:rPr>
        <w:t>. Princeton, NJ:</w:t>
      </w:r>
      <w:r w:rsidRPr="00AC36AA">
        <w:rPr>
          <w:rFonts w:ascii="Times New Roman" w:hAnsi="Times New Roman" w:cs="Times New Roman"/>
          <w:i/>
          <w:iCs/>
          <w:sz w:val="24"/>
          <w:szCs w:val="24"/>
          <w:lang w:val="en-GB"/>
        </w:rPr>
        <w:t xml:space="preserve"> </w:t>
      </w:r>
      <w:r w:rsidRPr="00AC36AA">
        <w:rPr>
          <w:rFonts w:ascii="Times New Roman" w:hAnsi="Times New Roman" w:cs="Times New Roman"/>
          <w:sz w:val="24"/>
          <w:szCs w:val="24"/>
          <w:lang w:val="en-GB"/>
        </w:rPr>
        <w:t>Princeton University Press.</w:t>
      </w:r>
    </w:p>
    <w:p w14:paraId="68910A3A"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Lerner, Josh, and </w:t>
      </w:r>
      <w:proofErr w:type="spellStart"/>
      <w:r w:rsidRPr="00AC36AA">
        <w:rPr>
          <w:rFonts w:ascii="Times New Roman" w:hAnsi="Times New Roman" w:cs="Times New Roman"/>
          <w:sz w:val="24"/>
          <w:szCs w:val="24"/>
          <w:lang w:val="en-GB"/>
        </w:rPr>
        <w:t>Joacim</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Tåg</w:t>
      </w:r>
      <w:proofErr w:type="spellEnd"/>
      <w:r w:rsidRPr="00AC36AA">
        <w:rPr>
          <w:rFonts w:ascii="Times New Roman" w:hAnsi="Times New Roman" w:cs="Times New Roman"/>
          <w:sz w:val="24"/>
          <w:szCs w:val="24"/>
          <w:lang w:val="en-GB"/>
        </w:rPr>
        <w:t xml:space="preserve"> (2013). “Institutions and Venture Capital.” </w:t>
      </w:r>
      <w:r w:rsidRPr="00AC36AA">
        <w:rPr>
          <w:rFonts w:ascii="Times New Roman" w:hAnsi="Times New Roman" w:cs="Times New Roman"/>
          <w:i/>
          <w:sz w:val="24"/>
          <w:szCs w:val="24"/>
          <w:lang w:val="en-GB"/>
        </w:rPr>
        <w:t>Industrial and Corporate Change</w:t>
      </w:r>
      <w:r w:rsidRPr="00AC36AA">
        <w:rPr>
          <w:rFonts w:ascii="Times New Roman" w:hAnsi="Times New Roman" w:cs="Times New Roman"/>
          <w:sz w:val="24"/>
          <w:szCs w:val="24"/>
          <w:lang w:val="en-GB"/>
        </w:rPr>
        <w:t xml:space="preserve"> 22(1), 153–182.</w:t>
      </w:r>
    </w:p>
    <w:p w14:paraId="1F4241D1" w14:textId="77777777" w:rsidR="00275489" w:rsidRPr="00AC36AA" w:rsidRDefault="00275489" w:rsidP="00275489">
      <w:pPr>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Levine, Ross (2005). “Finance and Growth: Theory and Evidence.” In Philippe </w:t>
      </w:r>
      <w:proofErr w:type="spellStart"/>
      <w:r w:rsidRPr="00AC36AA">
        <w:rPr>
          <w:rFonts w:ascii="Times New Roman" w:hAnsi="Times New Roman" w:cs="Times New Roman"/>
          <w:sz w:val="24"/>
          <w:szCs w:val="24"/>
          <w:lang w:val="en-GB"/>
        </w:rPr>
        <w:t>Aghion</w:t>
      </w:r>
      <w:proofErr w:type="spellEnd"/>
      <w:r w:rsidRPr="00AC36AA">
        <w:rPr>
          <w:rFonts w:ascii="Times New Roman" w:hAnsi="Times New Roman" w:cs="Times New Roman"/>
          <w:sz w:val="24"/>
          <w:szCs w:val="24"/>
          <w:lang w:val="en-GB"/>
        </w:rPr>
        <w:t xml:space="preserve"> and Steven </w:t>
      </w:r>
      <w:proofErr w:type="spellStart"/>
      <w:r w:rsidRPr="00AC36AA">
        <w:rPr>
          <w:rFonts w:ascii="Times New Roman" w:hAnsi="Times New Roman" w:cs="Times New Roman"/>
          <w:sz w:val="24"/>
          <w:szCs w:val="24"/>
          <w:lang w:val="en-GB"/>
        </w:rPr>
        <w:t>Durlauf</w:t>
      </w:r>
      <w:proofErr w:type="spellEnd"/>
      <w:r w:rsidRPr="00AC36AA">
        <w:rPr>
          <w:rFonts w:ascii="Times New Roman" w:hAnsi="Times New Roman" w:cs="Times New Roman"/>
          <w:sz w:val="24"/>
          <w:szCs w:val="24"/>
          <w:lang w:val="en-GB"/>
        </w:rPr>
        <w:t xml:space="preserve">, eds., </w:t>
      </w:r>
      <w:r w:rsidRPr="00AC36AA">
        <w:rPr>
          <w:rFonts w:ascii="Times New Roman" w:hAnsi="Times New Roman" w:cs="Times New Roman"/>
          <w:i/>
          <w:sz w:val="24"/>
          <w:szCs w:val="24"/>
          <w:lang w:val="en-GB"/>
        </w:rPr>
        <w:t>Handbook of Economic Growth, Volume 1A</w:t>
      </w:r>
      <w:r w:rsidRPr="00AC36AA">
        <w:rPr>
          <w:rFonts w:ascii="Times New Roman" w:hAnsi="Times New Roman" w:cs="Times New Roman"/>
          <w:sz w:val="24"/>
          <w:szCs w:val="24"/>
          <w:lang w:val="en-GB"/>
        </w:rPr>
        <w:t>. Amsterdam: North-Holland.</w:t>
      </w:r>
    </w:p>
    <w:p w14:paraId="4BE3B43C" w14:textId="77777777" w:rsidR="00275489" w:rsidRPr="00AC36AA" w:rsidRDefault="00275489" w:rsidP="00275489">
      <w:pPr>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Libecap, Gary D. (1993). </w:t>
      </w:r>
      <w:r w:rsidRPr="00AC36AA">
        <w:rPr>
          <w:rFonts w:ascii="Times New Roman" w:hAnsi="Times New Roman" w:cs="Times New Roman"/>
          <w:i/>
          <w:sz w:val="24"/>
          <w:szCs w:val="24"/>
          <w:lang w:val="en-GB"/>
        </w:rPr>
        <w:t xml:space="preserve">Contracting for Property Rights. </w:t>
      </w:r>
      <w:r w:rsidRPr="00AC36AA">
        <w:rPr>
          <w:rFonts w:ascii="Times New Roman" w:hAnsi="Times New Roman" w:cs="Times New Roman"/>
          <w:sz w:val="24"/>
          <w:szCs w:val="24"/>
          <w:lang w:val="en-GB"/>
        </w:rPr>
        <w:t>New York: Cambridge University Press.</w:t>
      </w:r>
    </w:p>
    <w:p w14:paraId="79863C4F" w14:textId="77777777" w:rsidR="00275489" w:rsidRPr="00AC36AA" w:rsidRDefault="00275489" w:rsidP="00275489">
      <w:pPr>
        <w:spacing w:after="20" w:line="240" w:lineRule="auto"/>
        <w:ind w:left="426" w:hanging="426"/>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Liebregts, Werner J. (2016). “Institutional Explanations for Patterns of Entrepreneurial Activity: The Case of the Dutch Task Market.” FIRES Working Paper.</w:t>
      </w:r>
    </w:p>
    <w:p w14:paraId="2DC48CB9" w14:textId="4A227A2C"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Lindbeck, Assar (1982). “Tax Effects versus Budget Effects on </w:t>
      </w:r>
      <w:proofErr w:type="spellStart"/>
      <w:r w:rsidRPr="00AC36AA">
        <w:rPr>
          <w:rFonts w:ascii="Times New Roman" w:hAnsi="Times New Roman" w:cs="Times New Roman"/>
          <w:sz w:val="24"/>
          <w:szCs w:val="24"/>
          <w:lang w:val="en-GB"/>
        </w:rPr>
        <w:t>Labor</w:t>
      </w:r>
      <w:proofErr w:type="spellEnd"/>
      <w:r w:rsidRPr="00AC36AA">
        <w:rPr>
          <w:rFonts w:ascii="Times New Roman" w:hAnsi="Times New Roman" w:cs="Times New Roman"/>
          <w:sz w:val="24"/>
          <w:szCs w:val="24"/>
          <w:lang w:val="en-GB"/>
        </w:rPr>
        <w:t xml:space="preserve"> Supply.” </w:t>
      </w:r>
      <w:r w:rsidRPr="00AC36AA">
        <w:rPr>
          <w:rFonts w:ascii="Times New Roman" w:hAnsi="Times New Roman" w:cs="Times New Roman"/>
          <w:i/>
          <w:iCs/>
          <w:sz w:val="24"/>
          <w:szCs w:val="24"/>
          <w:lang w:val="en-GB"/>
        </w:rPr>
        <w:t>Economic Inquiry</w:t>
      </w:r>
      <w:r w:rsidRPr="00AC36AA">
        <w:rPr>
          <w:rFonts w:ascii="Times New Roman" w:hAnsi="Times New Roman" w:cs="Times New Roman"/>
          <w:sz w:val="24"/>
          <w:szCs w:val="24"/>
          <w:lang w:val="en-GB"/>
        </w:rPr>
        <w:t xml:space="preserve"> </w:t>
      </w:r>
      <w:r w:rsidRPr="00AC36AA">
        <w:rPr>
          <w:rFonts w:ascii="Times New Roman" w:hAnsi="Times New Roman" w:cs="Times New Roman"/>
          <w:bCs/>
          <w:sz w:val="24"/>
          <w:szCs w:val="24"/>
          <w:lang w:val="en-GB"/>
        </w:rPr>
        <w:t>20</w:t>
      </w:r>
      <w:r w:rsidRPr="00AC36AA">
        <w:rPr>
          <w:rFonts w:ascii="Times New Roman" w:hAnsi="Times New Roman" w:cs="Times New Roman"/>
          <w:sz w:val="24"/>
          <w:szCs w:val="24"/>
          <w:lang w:val="en-GB"/>
        </w:rPr>
        <w:t>(3)</w:t>
      </w:r>
      <w:r w:rsidR="00633D6B"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473–89.</w:t>
      </w:r>
    </w:p>
    <w:p w14:paraId="68576FF1"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Lucas, Robert E. (1988). “On the Mechanics of Economic Development.” </w:t>
      </w:r>
      <w:r w:rsidRPr="00AC36AA">
        <w:rPr>
          <w:rFonts w:ascii="Times New Roman" w:hAnsi="Times New Roman" w:cs="Times New Roman"/>
          <w:i/>
          <w:sz w:val="24"/>
          <w:szCs w:val="24"/>
          <w:lang w:val="en-GB"/>
        </w:rPr>
        <w:t>Journal of Monetary Economics</w:t>
      </w:r>
      <w:r w:rsidRPr="00AC36AA">
        <w:rPr>
          <w:rFonts w:ascii="Times New Roman" w:hAnsi="Times New Roman" w:cs="Times New Roman"/>
          <w:sz w:val="24"/>
          <w:szCs w:val="24"/>
          <w:lang w:val="en-GB"/>
        </w:rPr>
        <w:t xml:space="preserve"> 22(1), 3–42.</w:t>
      </w:r>
    </w:p>
    <w:p w14:paraId="7D6E6F7A"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Lundström, Anders, and Lois A. Stevenson (2005). </w:t>
      </w:r>
      <w:r w:rsidRPr="00AC36AA">
        <w:rPr>
          <w:rFonts w:ascii="Times New Roman" w:hAnsi="Times New Roman" w:cs="Times New Roman"/>
          <w:i/>
          <w:sz w:val="24"/>
          <w:szCs w:val="24"/>
          <w:lang w:val="en-GB"/>
        </w:rPr>
        <w:t>Entrepreneurship Policy: Theory and Practice</w:t>
      </w:r>
      <w:r w:rsidRPr="00AC36AA">
        <w:rPr>
          <w:rFonts w:ascii="Times New Roman" w:hAnsi="Times New Roman" w:cs="Times New Roman"/>
          <w:sz w:val="24"/>
          <w:szCs w:val="24"/>
          <w:lang w:val="en-GB"/>
        </w:rPr>
        <w:t>. New York, NY: Springer.</w:t>
      </w:r>
    </w:p>
    <w:p w14:paraId="10B78FFD" w14:textId="77777777" w:rsidR="00275489" w:rsidRPr="00AC36AA" w:rsidRDefault="00275489" w:rsidP="00275489">
      <w:pPr>
        <w:spacing w:after="0" w:line="240" w:lineRule="auto"/>
        <w:ind w:left="426" w:hanging="426"/>
        <w:jc w:val="both"/>
        <w:rPr>
          <w:rFonts w:ascii="Times New Roman" w:eastAsia="Times New Roman" w:hAnsi="Times New Roman" w:cs="Times New Roman"/>
          <w:sz w:val="24"/>
          <w:szCs w:val="24"/>
          <w:lang w:val="en-GB" w:eastAsia="sv-SE"/>
        </w:rPr>
      </w:pPr>
      <w:r w:rsidRPr="00AC36AA">
        <w:rPr>
          <w:rFonts w:ascii="Times New Roman" w:eastAsia="Times New Roman" w:hAnsi="Times New Roman" w:cs="Times New Roman"/>
          <w:sz w:val="24"/>
          <w:szCs w:val="24"/>
          <w:lang w:val="en-GB" w:eastAsia="sv-SE"/>
        </w:rPr>
        <w:t>Manish, G.</w:t>
      </w:r>
      <w:r w:rsidRPr="00AC36AA">
        <w:rPr>
          <w:rFonts w:ascii="Times New Roman" w:eastAsia="Times New Roman" w:hAnsi="Times New Roman" w:cs="Times New Roman"/>
          <w:sz w:val="24"/>
          <w:szCs w:val="24"/>
          <w:lang w:val="en-GB" w:eastAsia="sv-SE"/>
        </w:rPr>
        <w:t> </w:t>
      </w:r>
      <w:r w:rsidRPr="00AC36AA">
        <w:rPr>
          <w:rFonts w:ascii="Times New Roman" w:eastAsia="Times New Roman" w:hAnsi="Times New Roman" w:cs="Times New Roman"/>
          <w:sz w:val="24"/>
          <w:szCs w:val="24"/>
          <w:lang w:val="en-GB" w:eastAsia="sv-SE"/>
        </w:rPr>
        <w:t xml:space="preserve">P., and Daniel Sutter (2016). “Mastery versus Profit as Motivation for the Entrepreneur: How Crony Policies Shape Business.” </w:t>
      </w:r>
      <w:r w:rsidRPr="00AC36AA">
        <w:rPr>
          <w:rFonts w:ascii="Times New Roman" w:eastAsia="Times New Roman" w:hAnsi="Times New Roman" w:cs="Times New Roman"/>
          <w:i/>
          <w:sz w:val="24"/>
          <w:szCs w:val="24"/>
          <w:lang w:val="en-GB" w:eastAsia="sv-SE"/>
        </w:rPr>
        <w:t>Journal of Entrepreneurship and Public Policy</w:t>
      </w:r>
      <w:r w:rsidRPr="00AC36AA">
        <w:rPr>
          <w:rFonts w:ascii="Times New Roman" w:eastAsia="Times New Roman" w:hAnsi="Times New Roman" w:cs="Times New Roman"/>
          <w:sz w:val="24"/>
          <w:szCs w:val="24"/>
          <w:lang w:val="en-GB" w:eastAsia="sv-SE"/>
        </w:rPr>
        <w:t xml:space="preserve"> 5(1), 95–112.</w:t>
      </w:r>
    </w:p>
    <w:p w14:paraId="6D1B895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Mankiw, N. Gregory, David </w:t>
      </w:r>
      <w:proofErr w:type="spellStart"/>
      <w:r w:rsidRPr="00AC36AA">
        <w:rPr>
          <w:rFonts w:ascii="Times New Roman" w:hAnsi="Times New Roman" w:cs="Times New Roman"/>
          <w:sz w:val="24"/>
          <w:szCs w:val="24"/>
          <w:lang w:val="en-GB"/>
        </w:rPr>
        <w:t>Romer</w:t>
      </w:r>
      <w:proofErr w:type="spellEnd"/>
      <w:r w:rsidRPr="00AC36AA">
        <w:rPr>
          <w:rFonts w:ascii="Times New Roman" w:hAnsi="Times New Roman" w:cs="Times New Roman"/>
          <w:sz w:val="24"/>
          <w:szCs w:val="24"/>
          <w:lang w:val="en-GB"/>
        </w:rPr>
        <w:t xml:space="preserve">, and David N. Weil (1992). “A Contribution to the Empirics of Economic Growth.” </w:t>
      </w:r>
      <w:r w:rsidRPr="00AC36AA">
        <w:rPr>
          <w:rFonts w:ascii="Times New Roman" w:hAnsi="Times New Roman" w:cs="Times New Roman"/>
          <w:i/>
          <w:sz w:val="24"/>
          <w:szCs w:val="24"/>
          <w:lang w:val="en-GB"/>
        </w:rPr>
        <w:t>Quarterly Journal of Economics</w:t>
      </w:r>
      <w:r w:rsidRPr="00AC36AA">
        <w:rPr>
          <w:rFonts w:ascii="Times New Roman" w:hAnsi="Times New Roman" w:cs="Times New Roman"/>
          <w:sz w:val="24"/>
          <w:szCs w:val="24"/>
          <w:lang w:val="en-GB"/>
        </w:rPr>
        <w:t xml:space="preserve"> 107(2), 407–437.</w:t>
      </w:r>
    </w:p>
    <w:p w14:paraId="5470C3CB"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Martin, John, and Stefano Scarpetta (2012)</w:t>
      </w:r>
      <w:proofErr w:type="gramStart"/>
      <w:r w:rsidRPr="00AC36AA">
        <w:rPr>
          <w:rFonts w:ascii="Times New Roman" w:hAnsi="Times New Roman" w:cs="Times New Roman"/>
          <w:sz w:val="24"/>
          <w:szCs w:val="24"/>
          <w:lang w:val="en-GB"/>
        </w:rPr>
        <w:t>.”</w:t>
      </w:r>
      <w:r w:rsidRPr="00AC36AA">
        <w:rPr>
          <w:rFonts w:ascii="Times New Roman" w:hAnsi="Times New Roman" w:cs="Times New Roman"/>
          <w:bCs/>
          <w:sz w:val="24"/>
          <w:szCs w:val="24"/>
          <w:lang w:val="en-GB"/>
        </w:rPr>
        <w:t>Setting</w:t>
      </w:r>
      <w:proofErr w:type="gramEnd"/>
      <w:r w:rsidRPr="00AC36AA">
        <w:rPr>
          <w:rFonts w:ascii="Times New Roman" w:hAnsi="Times New Roman" w:cs="Times New Roman"/>
          <w:bCs/>
          <w:sz w:val="24"/>
          <w:szCs w:val="24"/>
          <w:lang w:val="en-GB"/>
        </w:rPr>
        <w:t xml:space="preserve"> It Right: Employment Protection, Labour Reallocation and Productivity.</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De Economist</w:t>
      </w:r>
      <w:r w:rsidRPr="00AC36AA">
        <w:rPr>
          <w:rFonts w:ascii="Times New Roman" w:hAnsi="Times New Roman" w:cs="Times New Roman"/>
          <w:sz w:val="24"/>
          <w:szCs w:val="24"/>
          <w:lang w:val="en-GB"/>
        </w:rPr>
        <w:t xml:space="preserve"> 160(2) 89–116.</w:t>
      </w:r>
    </w:p>
    <w:p w14:paraId="05141FE3"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Mason, Colin M. (2006). “Informal Sources of Venture Finance.” In Simon C. Parker, ed., </w:t>
      </w:r>
      <w:r w:rsidRPr="00AC36AA">
        <w:rPr>
          <w:rFonts w:ascii="Times New Roman" w:eastAsia="Times New Roman" w:hAnsi="Times New Roman" w:cs="Times New Roman"/>
          <w:i/>
          <w:sz w:val="24"/>
          <w:szCs w:val="24"/>
          <w:shd w:val="clear" w:color="auto" w:fill="FFFFFF"/>
          <w:lang w:val="en-GB" w:eastAsia="sv-SE"/>
        </w:rPr>
        <w:t>The Life Cycle of Entrepreneurial Ventures</w:t>
      </w:r>
      <w:r w:rsidRPr="00AC36AA">
        <w:rPr>
          <w:rFonts w:ascii="Times New Roman" w:eastAsia="Times New Roman" w:hAnsi="Times New Roman" w:cs="Times New Roman"/>
          <w:sz w:val="24"/>
          <w:szCs w:val="24"/>
          <w:shd w:val="clear" w:color="auto" w:fill="FFFFFF"/>
          <w:lang w:val="en-GB" w:eastAsia="sv-SE"/>
        </w:rPr>
        <w:t>. International Handbook on Entrepreneurship Series, Volume 3. New York: Springer.</w:t>
      </w:r>
    </w:p>
    <w:p w14:paraId="7017F279"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McCloskey; Deirdre N. (2016). </w:t>
      </w:r>
      <w:r w:rsidRPr="00AC36AA">
        <w:rPr>
          <w:rFonts w:ascii="Times New Roman" w:hAnsi="Times New Roman" w:cs="Times New Roman"/>
          <w:i/>
          <w:sz w:val="24"/>
          <w:szCs w:val="24"/>
          <w:lang w:val="en-GB"/>
        </w:rPr>
        <w:t xml:space="preserve">Bourgeois Equality: How Ideas, Not Capital </w:t>
      </w:r>
      <w:proofErr w:type="gramStart"/>
      <w:r w:rsidRPr="00AC36AA">
        <w:rPr>
          <w:rFonts w:ascii="Times New Roman" w:hAnsi="Times New Roman" w:cs="Times New Roman"/>
          <w:i/>
          <w:sz w:val="24"/>
          <w:szCs w:val="24"/>
          <w:lang w:val="en-GB"/>
        </w:rPr>
        <w:t>Or</w:t>
      </w:r>
      <w:proofErr w:type="gramEnd"/>
      <w:r w:rsidRPr="00AC36AA">
        <w:rPr>
          <w:rFonts w:ascii="Times New Roman" w:hAnsi="Times New Roman" w:cs="Times New Roman"/>
          <w:i/>
          <w:sz w:val="24"/>
          <w:szCs w:val="24"/>
          <w:lang w:val="en-GB"/>
        </w:rPr>
        <w:t xml:space="preserve"> Institutions, Enriched the Worl</w:t>
      </w:r>
      <w:r w:rsidRPr="00AC36AA">
        <w:rPr>
          <w:rFonts w:ascii="Times New Roman" w:hAnsi="Times New Roman" w:cs="Times New Roman"/>
          <w:sz w:val="24"/>
          <w:szCs w:val="24"/>
          <w:lang w:val="en-GB"/>
        </w:rPr>
        <w:t>d. Chicago, IL: University of Chicago Press.</w:t>
      </w:r>
    </w:p>
    <w:p w14:paraId="61BDEFD6"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Merrill, Stephen A., Richard C. Levin, and Mark B. Myers (2004). </w:t>
      </w:r>
      <w:r w:rsidRPr="00AC36AA">
        <w:rPr>
          <w:rFonts w:ascii="Times New Roman" w:eastAsia="Times New Roman" w:hAnsi="Times New Roman" w:cs="Times New Roman"/>
          <w:i/>
          <w:sz w:val="24"/>
          <w:szCs w:val="24"/>
          <w:shd w:val="clear" w:color="auto" w:fill="FFFFFF"/>
          <w:lang w:val="en-GB" w:eastAsia="sv-SE"/>
        </w:rPr>
        <w:t>A Patent System for the 21st Century</w:t>
      </w:r>
      <w:r w:rsidRPr="00AC36AA">
        <w:rPr>
          <w:rFonts w:ascii="Times New Roman" w:eastAsia="Times New Roman" w:hAnsi="Times New Roman" w:cs="Times New Roman"/>
          <w:sz w:val="24"/>
          <w:szCs w:val="24"/>
          <w:shd w:val="clear" w:color="auto" w:fill="FFFFFF"/>
          <w:lang w:val="en-GB" w:eastAsia="sv-SE"/>
        </w:rPr>
        <w:t>. Washington, D.C.: National Academic Press.</w:t>
      </w:r>
    </w:p>
    <w:p w14:paraId="4EA6C38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Michaelas Nikos, Francis </w:t>
      </w:r>
      <w:proofErr w:type="spellStart"/>
      <w:r w:rsidRPr="00AC36AA">
        <w:rPr>
          <w:rFonts w:ascii="Times New Roman" w:hAnsi="Times New Roman" w:cs="Times New Roman"/>
          <w:sz w:val="24"/>
          <w:szCs w:val="24"/>
          <w:lang w:val="en-GB"/>
        </w:rPr>
        <w:t>Chittenden</w:t>
      </w:r>
      <w:proofErr w:type="spellEnd"/>
      <w:r w:rsidRPr="00AC36AA">
        <w:rPr>
          <w:rFonts w:ascii="Times New Roman" w:hAnsi="Times New Roman" w:cs="Times New Roman"/>
          <w:sz w:val="24"/>
          <w:szCs w:val="24"/>
          <w:lang w:val="en-GB"/>
        </w:rPr>
        <w:t xml:space="preserve">, and </w:t>
      </w:r>
      <w:proofErr w:type="spellStart"/>
      <w:r w:rsidRPr="00AC36AA">
        <w:rPr>
          <w:rFonts w:ascii="Times New Roman" w:hAnsi="Times New Roman" w:cs="Times New Roman"/>
          <w:sz w:val="24"/>
          <w:szCs w:val="24"/>
          <w:lang w:val="en-GB"/>
        </w:rPr>
        <w:t>Panikkos</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Poutziouris</w:t>
      </w:r>
      <w:proofErr w:type="spellEnd"/>
      <w:r w:rsidRPr="00AC36AA">
        <w:rPr>
          <w:rFonts w:ascii="Times New Roman" w:hAnsi="Times New Roman" w:cs="Times New Roman"/>
          <w:sz w:val="24"/>
          <w:szCs w:val="24"/>
          <w:lang w:val="en-GB"/>
        </w:rPr>
        <w:t xml:space="preserve"> (1999). “Financial Policy and Capital Structure Choice in UK SMEs: Empirical Evidence from Company Panel Data.” </w:t>
      </w:r>
      <w:r w:rsidRPr="00AC36AA">
        <w:rPr>
          <w:rFonts w:ascii="Times New Roman" w:hAnsi="Times New Roman" w:cs="Times New Roman"/>
          <w:i/>
          <w:sz w:val="24"/>
          <w:szCs w:val="24"/>
          <w:lang w:val="en-GB"/>
        </w:rPr>
        <w:t>Small Business Economics</w:t>
      </w:r>
      <w:r w:rsidRPr="00AC36AA">
        <w:rPr>
          <w:rFonts w:ascii="Times New Roman" w:hAnsi="Times New Roman" w:cs="Times New Roman"/>
          <w:sz w:val="24"/>
          <w:szCs w:val="24"/>
          <w:lang w:val="en-GB"/>
        </w:rPr>
        <w:t xml:space="preserve"> 12(2), 113–130.</w:t>
      </w:r>
    </w:p>
    <w:p w14:paraId="6EA7E343" w14:textId="77777777" w:rsidR="00275489" w:rsidRPr="00AC36AA" w:rsidRDefault="00275489" w:rsidP="00275489">
      <w:pPr>
        <w:spacing w:after="0" w:line="240" w:lineRule="auto"/>
        <w:ind w:left="426" w:hanging="426"/>
        <w:jc w:val="both"/>
        <w:rPr>
          <w:rFonts w:ascii="Times" w:eastAsia="Times New Roman" w:hAnsi="Times" w:cs="Times New Roman"/>
          <w:sz w:val="24"/>
          <w:szCs w:val="24"/>
          <w:lang w:val="en-GB" w:eastAsia="sv-SE"/>
        </w:rPr>
      </w:pPr>
      <w:r w:rsidRPr="00AC36AA">
        <w:rPr>
          <w:rFonts w:ascii="Times" w:eastAsia="Times New Roman" w:hAnsi="Times" w:cs="Times New Roman"/>
          <w:sz w:val="24"/>
          <w:szCs w:val="24"/>
          <w:lang w:val="en-GB" w:eastAsia="sv-SE"/>
        </w:rPr>
        <w:t xml:space="preserve">Michelacci, Claudio, (2003). </w:t>
      </w:r>
      <w:r w:rsidRPr="00AC36AA">
        <w:rPr>
          <w:rFonts w:ascii="Times New Roman" w:hAnsi="Times New Roman" w:cs="Times New Roman"/>
          <w:sz w:val="24"/>
          <w:szCs w:val="24"/>
          <w:lang w:val="en-GB"/>
        </w:rPr>
        <w:t>“</w:t>
      </w:r>
      <w:r w:rsidRPr="00AC36AA">
        <w:rPr>
          <w:rFonts w:ascii="Times" w:eastAsia="Times New Roman" w:hAnsi="Times" w:cs="Times New Roman"/>
          <w:sz w:val="24"/>
          <w:szCs w:val="24"/>
          <w:lang w:val="en-GB" w:eastAsia="sv-SE"/>
        </w:rPr>
        <w:t xml:space="preserve">Low Returns to R&amp;D due to the lack of entrepreneurial skills”. </w:t>
      </w:r>
      <w:r w:rsidRPr="00AC36AA">
        <w:rPr>
          <w:rFonts w:ascii="Times" w:eastAsia="Times New Roman" w:hAnsi="Times" w:cs="Times New Roman"/>
          <w:i/>
          <w:sz w:val="24"/>
          <w:szCs w:val="24"/>
          <w:lang w:val="en-GB" w:eastAsia="sv-SE"/>
        </w:rPr>
        <w:t>Economic Journal</w:t>
      </w:r>
      <w:r w:rsidRPr="00AC36AA">
        <w:rPr>
          <w:rFonts w:ascii="Times" w:eastAsia="Times New Roman" w:hAnsi="Times" w:cs="Times New Roman"/>
          <w:sz w:val="24"/>
          <w:szCs w:val="24"/>
          <w:lang w:val="en-GB" w:eastAsia="sv-SE"/>
        </w:rPr>
        <w:t xml:space="preserve"> 113(484), 207–225.</w:t>
      </w:r>
    </w:p>
    <w:p w14:paraId="39C67DA6"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Milhaupt</w:t>
      </w:r>
      <w:proofErr w:type="spellEnd"/>
      <w:r w:rsidRPr="00AC36AA">
        <w:rPr>
          <w:rFonts w:ascii="Times New Roman" w:hAnsi="Times New Roman" w:cs="Times New Roman"/>
          <w:sz w:val="24"/>
          <w:szCs w:val="24"/>
          <w:lang w:val="en-GB"/>
        </w:rPr>
        <w:t xml:space="preserve">, Curtis J., and Mark D. West (2000). “The Dark Side of Private Ordering: An Institutional and Empirical Analysis of Organized Crime.” </w:t>
      </w:r>
      <w:r w:rsidRPr="00AC36AA">
        <w:rPr>
          <w:rFonts w:ascii="Times New Roman" w:hAnsi="Times New Roman" w:cs="Times New Roman"/>
          <w:i/>
          <w:sz w:val="24"/>
          <w:szCs w:val="24"/>
          <w:lang w:val="en-GB"/>
        </w:rPr>
        <w:t>University of Chicago Law Review</w:t>
      </w:r>
      <w:r w:rsidRPr="00AC36AA">
        <w:rPr>
          <w:rFonts w:ascii="Times New Roman" w:hAnsi="Times New Roman" w:cs="Times New Roman"/>
          <w:sz w:val="24"/>
          <w:szCs w:val="24"/>
          <w:lang w:val="en-GB"/>
        </w:rPr>
        <w:t xml:space="preserve"> 67(1), 41–98.</w:t>
      </w:r>
    </w:p>
    <w:p w14:paraId="0ECF09F9"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Mincer, Jacob (1984). “Human Capital and Economic </w:t>
      </w:r>
      <w:proofErr w:type="spellStart"/>
      <w:r w:rsidRPr="00AC36AA">
        <w:rPr>
          <w:rFonts w:ascii="Times New Roman" w:hAnsi="Times New Roman" w:cs="Times New Roman"/>
          <w:sz w:val="24"/>
          <w:szCs w:val="24"/>
          <w:lang w:val="en-GB"/>
        </w:rPr>
        <w:t>Grwoth</w:t>
      </w:r>
      <w:proofErr w:type="spellEnd"/>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 xml:space="preserve">Economics of Education Review </w:t>
      </w:r>
      <w:r w:rsidRPr="00AC36AA">
        <w:rPr>
          <w:rFonts w:ascii="Times New Roman" w:hAnsi="Times New Roman" w:cs="Times New Roman"/>
          <w:sz w:val="24"/>
          <w:szCs w:val="24"/>
          <w:lang w:val="en-GB"/>
        </w:rPr>
        <w:t>3(3), 195–205.</w:t>
      </w:r>
    </w:p>
    <w:p w14:paraId="37BE3F91"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Misher, Norman (1984). “Tax Consequences of Exercising </w:t>
      </w:r>
      <w:proofErr w:type="gramStart"/>
      <w:r w:rsidRPr="00AC36AA">
        <w:rPr>
          <w:rFonts w:ascii="Times New Roman" w:hAnsi="Times New Roman" w:cs="Times New Roman"/>
          <w:sz w:val="24"/>
          <w:szCs w:val="24"/>
          <w:lang w:val="en-GB"/>
        </w:rPr>
        <w:t>An</w:t>
      </w:r>
      <w:proofErr w:type="gramEnd"/>
      <w:r w:rsidRPr="00AC36AA">
        <w:rPr>
          <w:rFonts w:ascii="Times New Roman" w:hAnsi="Times New Roman" w:cs="Times New Roman"/>
          <w:sz w:val="24"/>
          <w:szCs w:val="24"/>
          <w:lang w:val="en-GB"/>
        </w:rPr>
        <w:t xml:space="preserve"> Incentive Stock Option with Stock of the Granting Corporation.” </w:t>
      </w:r>
      <w:r w:rsidRPr="00AC36AA">
        <w:rPr>
          <w:rFonts w:ascii="Times New Roman" w:hAnsi="Times New Roman" w:cs="Times New Roman"/>
          <w:i/>
          <w:sz w:val="24"/>
          <w:szCs w:val="24"/>
          <w:lang w:val="en-GB"/>
        </w:rPr>
        <w:t>The Tax Executive</w:t>
      </w:r>
      <w:r w:rsidRPr="00AC36AA">
        <w:rPr>
          <w:rFonts w:ascii="Times New Roman" w:hAnsi="Times New Roman" w:cs="Times New Roman"/>
          <w:sz w:val="24"/>
          <w:szCs w:val="24"/>
          <w:lang w:val="en-GB"/>
        </w:rPr>
        <w:t xml:space="preserve">, </w:t>
      </w:r>
      <w:proofErr w:type="gramStart"/>
      <w:r w:rsidRPr="00AC36AA">
        <w:rPr>
          <w:rFonts w:ascii="Times New Roman" w:hAnsi="Times New Roman" w:cs="Times New Roman"/>
          <w:sz w:val="24"/>
          <w:szCs w:val="24"/>
          <w:lang w:val="en-GB"/>
        </w:rPr>
        <w:t>July,</w:t>
      </w:r>
      <w:proofErr w:type="gramEnd"/>
      <w:r w:rsidRPr="00AC36AA">
        <w:rPr>
          <w:rFonts w:ascii="Times New Roman" w:hAnsi="Times New Roman" w:cs="Times New Roman"/>
          <w:sz w:val="24"/>
          <w:szCs w:val="24"/>
          <w:lang w:val="en-GB"/>
        </w:rPr>
        <w:t xml:space="preserve"> 357–363.</w:t>
      </w:r>
    </w:p>
    <w:p w14:paraId="18997AAA"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 xml:space="preserve">Mokyr, Joel (1992). </w:t>
      </w:r>
      <w:r w:rsidRPr="00AC36AA">
        <w:rPr>
          <w:rFonts w:ascii="Times New Roman" w:hAnsi="Times New Roman" w:cs="Times New Roman"/>
          <w:i/>
          <w:sz w:val="24"/>
          <w:szCs w:val="24"/>
          <w:lang w:val="en-GB"/>
        </w:rPr>
        <w:t>The Lever of Riches: Technological Creativity and Economic Progress</w:t>
      </w:r>
      <w:r w:rsidRPr="00AC36AA">
        <w:rPr>
          <w:rFonts w:ascii="Times New Roman" w:hAnsi="Times New Roman" w:cs="Times New Roman"/>
          <w:sz w:val="24"/>
          <w:szCs w:val="24"/>
          <w:lang w:val="en-GB"/>
        </w:rPr>
        <w:t>. Oxford: Oxford Paperbacks.</w:t>
      </w:r>
    </w:p>
    <w:p w14:paraId="53038F31" w14:textId="77777777" w:rsidR="00275489" w:rsidRPr="00AC36AA" w:rsidRDefault="00275489" w:rsidP="00275489">
      <w:pPr>
        <w:tabs>
          <w:tab w:val="left" w:pos="8647"/>
        </w:tabs>
        <w:spacing w:after="4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Mokyr, Joel (1998). “The Political Economy of Technological Change: Resistance and Innovation in Economic History.” In Maxine Berg and Kristine </w:t>
      </w:r>
      <w:proofErr w:type="spellStart"/>
      <w:r w:rsidRPr="00AC36AA">
        <w:rPr>
          <w:rFonts w:ascii="Times New Roman" w:hAnsi="Times New Roman" w:cs="Times New Roman"/>
          <w:sz w:val="24"/>
          <w:szCs w:val="24"/>
          <w:lang w:val="en-GB"/>
        </w:rPr>
        <w:t>Bruland</w:t>
      </w:r>
      <w:proofErr w:type="spellEnd"/>
      <w:r w:rsidRPr="00AC36AA">
        <w:rPr>
          <w:rFonts w:ascii="Times New Roman" w:hAnsi="Times New Roman" w:cs="Times New Roman"/>
          <w:sz w:val="24"/>
          <w:szCs w:val="24"/>
          <w:lang w:val="en-GB"/>
        </w:rPr>
        <w:t xml:space="preserve">, eds., </w:t>
      </w:r>
      <w:r w:rsidRPr="00AC36AA">
        <w:rPr>
          <w:rFonts w:ascii="Times New Roman" w:hAnsi="Times New Roman" w:cs="Times New Roman"/>
          <w:i/>
          <w:iCs/>
          <w:sz w:val="24"/>
          <w:szCs w:val="24"/>
          <w:lang w:val="en-GB"/>
        </w:rPr>
        <w:t>Technological Revolutions in Europe</w:t>
      </w:r>
      <w:r w:rsidRPr="00AC36AA">
        <w:rPr>
          <w:rFonts w:ascii="Times New Roman" w:hAnsi="Times New Roman" w:cs="Times New Roman"/>
          <w:sz w:val="24"/>
          <w:szCs w:val="24"/>
          <w:lang w:val="en-GB"/>
        </w:rPr>
        <w:t xml:space="preserve"> (pp. 39–64). Cheltenham, UK and Northampton, MA: Edward Elgar Publishers.</w:t>
      </w:r>
    </w:p>
    <w:p w14:paraId="4A9936EC" w14:textId="77777777" w:rsidR="00275489" w:rsidRPr="00AC36AA" w:rsidRDefault="00275489" w:rsidP="00275489">
      <w:pPr>
        <w:tabs>
          <w:tab w:val="left" w:pos="8647"/>
        </w:tabs>
        <w:spacing w:after="4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Moretti, Enrico (2012). </w:t>
      </w:r>
      <w:r w:rsidRPr="00AC36AA">
        <w:rPr>
          <w:rFonts w:ascii="Times New Roman" w:hAnsi="Times New Roman" w:cs="Times New Roman"/>
          <w:i/>
          <w:sz w:val="24"/>
          <w:szCs w:val="24"/>
          <w:lang w:val="en-GB"/>
        </w:rPr>
        <w:t>The New Geography of Jobs</w:t>
      </w:r>
      <w:r w:rsidRPr="00AC36AA">
        <w:rPr>
          <w:rFonts w:ascii="Times New Roman" w:hAnsi="Times New Roman" w:cs="Times New Roman"/>
          <w:sz w:val="24"/>
          <w:szCs w:val="24"/>
          <w:lang w:val="en-GB"/>
        </w:rPr>
        <w:t>. New York, NY: Houghton Mifflin Harcourt.</w:t>
      </w:r>
    </w:p>
    <w:p w14:paraId="72DCD9B1" w14:textId="77777777" w:rsidR="00275489" w:rsidRPr="00AC36AA" w:rsidRDefault="00275489" w:rsidP="00275489">
      <w:pPr>
        <w:tabs>
          <w:tab w:val="left" w:pos="8647"/>
        </w:tabs>
        <w:spacing w:after="4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Moretti, Enrico, and Per Thulin (2013). </w:t>
      </w:r>
      <w:r w:rsidRPr="00AC36AA">
        <w:rPr>
          <w:rFonts w:ascii="Times New Roman" w:hAnsi="Times New Roman" w:cs="Times New Roman"/>
          <w:bCs/>
          <w:spacing w:val="-4"/>
          <w:sz w:val="24"/>
          <w:szCs w:val="24"/>
          <w:lang w:val="en-GB"/>
        </w:rPr>
        <w:t xml:space="preserve">“Local Multipliers and Human Capital in the United States and Sweden.” </w:t>
      </w:r>
      <w:r w:rsidRPr="00AC36AA">
        <w:rPr>
          <w:rFonts w:ascii="Times New Roman" w:hAnsi="Times New Roman" w:cs="Times New Roman"/>
          <w:bCs/>
          <w:i/>
          <w:iCs/>
          <w:spacing w:val="-4"/>
          <w:sz w:val="24"/>
          <w:szCs w:val="24"/>
          <w:lang w:val="en-GB"/>
        </w:rPr>
        <w:t>Industrial and Corporate Change</w:t>
      </w:r>
      <w:r w:rsidRPr="00AC36AA">
        <w:rPr>
          <w:rFonts w:ascii="Times New Roman" w:hAnsi="Times New Roman" w:cs="Times New Roman"/>
          <w:bCs/>
          <w:spacing w:val="-4"/>
          <w:sz w:val="24"/>
          <w:szCs w:val="24"/>
          <w:lang w:val="en-GB"/>
        </w:rPr>
        <w:t xml:space="preserve"> 22(1), 131–151.</w:t>
      </w:r>
    </w:p>
    <w:p w14:paraId="1D9852F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Mueller, Stephen L., and </w:t>
      </w:r>
      <w:proofErr w:type="spellStart"/>
      <w:r w:rsidRPr="00AC36AA">
        <w:rPr>
          <w:rFonts w:ascii="Times New Roman" w:hAnsi="Times New Roman" w:cs="Times New Roman"/>
          <w:sz w:val="24"/>
          <w:szCs w:val="24"/>
          <w:lang w:val="en-GB"/>
        </w:rPr>
        <w:t>Anisya</w:t>
      </w:r>
      <w:proofErr w:type="spellEnd"/>
      <w:r w:rsidRPr="00AC36AA">
        <w:rPr>
          <w:rFonts w:ascii="Times New Roman" w:hAnsi="Times New Roman" w:cs="Times New Roman"/>
          <w:sz w:val="24"/>
          <w:szCs w:val="24"/>
          <w:lang w:val="en-GB"/>
        </w:rPr>
        <w:t xml:space="preserve"> S. Thomas (2000). “Culture and Entrepreneurial Potential: A Nine Country Study of Locus of Control and Innovativeness.” </w:t>
      </w:r>
      <w:r w:rsidRPr="00AC36AA">
        <w:rPr>
          <w:rFonts w:ascii="Times New Roman" w:hAnsi="Times New Roman" w:cs="Times New Roman"/>
          <w:i/>
          <w:sz w:val="24"/>
          <w:szCs w:val="24"/>
          <w:lang w:val="en-GB"/>
        </w:rPr>
        <w:t>Journal of Business Venturing</w:t>
      </w:r>
      <w:r w:rsidRPr="00AC36AA">
        <w:rPr>
          <w:rFonts w:ascii="Times New Roman" w:hAnsi="Times New Roman" w:cs="Times New Roman"/>
          <w:sz w:val="24"/>
          <w:szCs w:val="24"/>
          <w:lang w:val="en-GB"/>
        </w:rPr>
        <w:t xml:space="preserve"> 16(1), 51–75.</w:t>
      </w:r>
    </w:p>
    <w:p w14:paraId="77B3845A" w14:textId="77777777" w:rsidR="00275489" w:rsidRPr="00AC36AA" w:rsidRDefault="00275489" w:rsidP="00275489">
      <w:pPr>
        <w:spacing w:after="0" w:line="240" w:lineRule="auto"/>
        <w:ind w:left="426" w:hanging="426"/>
        <w:jc w:val="both"/>
        <w:rPr>
          <w:rFonts w:ascii="Times New Roman" w:hAnsi="Times New Roman" w:cs="Times New Roman"/>
          <w:sz w:val="24"/>
          <w:szCs w:val="24"/>
          <w:shd w:val="clear" w:color="auto" w:fill="FFFFFF"/>
          <w:lang w:val="en-GB"/>
        </w:rPr>
      </w:pPr>
      <w:proofErr w:type="spellStart"/>
      <w:r w:rsidRPr="00AC36AA">
        <w:rPr>
          <w:rFonts w:ascii="Times New Roman" w:hAnsi="Times New Roman" w:cs="Times New Roman"/>
          <w:sz w:val="24"/>
          <w:szCs w:val="24"/>
          <w:lang w:val="en-GB"/>
        </w:rPr>
        <w:t>Mukand</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Sharun</w:t>
      </w:r>
      <w:proofErr w:type="spellEnd"/>
      <w:r w:rsidRPr="00AC36AA">
        <w:rPr>
          <w:rFonts w:ascii="Times New Roman" w:hAnsi="Times New Roman" w:cs="Times New Roman"/>
          <w:sz w:val="24"/>
          <w:szCs w:val="24"/>
          <w:lang w:val="en-GB"/>
        </w:rPr>
        <w:t xml:space="preserve"> W., and Dani Rodrik (2005). “In Search of the Holy Grail: Policy Convergence, Experimentation, and Economic Performance.” </w:t>
      </w:r>
      <w:r w:rsidRPr="00AC36AA">
        <w:rPr>
          <w:rFonts w:ascii="Times New Roman" w:hAnsi="Times New Roman" w:cs="Times New Roman"/>
          <w:i/>
          <w:sz w:val="24"/>
          <w:szCs w:val="24"/>
          <w:shd w:val="clear" w:color="auto" w:fill="FFFFFF"/>
          <w:lang w:val="en-GB"/>
        </w:rPr>
        <w:t>American Economic Review</w:t>
      </w:r>
      <w:r w:rsidRPr="00AC36AA">
        <w:rPr>
          <w:rFonts w:ascii="Times New Roman" w:hAnsi="Times New Roman" w:cs="Times New Roman"/>
          <w:sz w:val="24"/>
          <w:szCs w:val="24"/>
          <w:shd w:val="clear" w:color="auto" w:fill="FFFFFF"/>
          <w:lang w:val="en-GB"/>
        </w:rPr>
        <w:t xml:space="preserve"> 95(1), 374</w:t>
      </w:r>
      <w:r w:rsidRPr="00AC36AA">
        <w:rPr>
          <w:rFonts w:ascii="Times New Roman" w:hAnsi="Times New Roman" w:cs="Times New Roman"/>
          <w:sz w:val="24"/>
          <w:szCs w:val="24"/>
          <w:lang w:val="en-GB"/>
        </w:rPr>
        <w:t>–</w:t>
      </w:r>
      <w:r w:rsidRPr="00AC36AA">
        <w:rPr>
          <w:rFonts w:ascii="Times New Roman" w:hAnsi="Times New Roman" w:cs="Times New Roman"/>
          <w:sz w:val="24"/>
          <w:szCs w:val="24"/>
          <w:shd w:val="clear" w:color="auto" w:fill="FFFFFF"/>
          <w:lang w:val="en-GB"/>
        </w:rPr>
        <w:t>383.</w:t>
      </w:r>
    </w:p>
    <w:p w14:paraId="3CE95A7F"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Mullis, Ina V. S., Michael O. Martin, Pierre Foy and </w:t>
      </w:r>
      <w:proofErr w:type="spellStart"/>
      <w:r w:rsidRPr="00AC36AA">
        <w:rPr>
          <w:rFonts w:ascii="Times New Roman" w:hAnsi="Times New Roman" w:cs="Times New Roman"/>
          <w:sz w:val="24"/>
          <w:szCs w:val="24"/>
          <w:lang w:val="en-GB"/>
        </w:rPr>
        <w:t>Alka</w:t>
      </w:r>
      <w:proofErr w:type="spellEnd"/>
      <w:r w:rsidRPr="00AC36AA">
        <w:rPr>
          <w:rFonts w:ascii="Times New Roman" w:hAnsi="Times New Roman" w:cs="Times New Roman"/>
          <w:sz w:val="24"/>
          <w:szCs w:val="24"/>
          <w:lang w:val="en-GB"/>
        </w:rPr>
        <w:t xml:space="preserve"> Arora (2012a). </w:t>
      </w:r>
      <w:r w:rsidRPr="00AC36AA">
        <w:rPr>
          <w:rFonts w:ascii="Times New Roman" w:hAnsi="Times New Roman" w:cs="Times New Roman"/>
          <w:i/>
          <w:iCs/>
          <w:sz w:val="24"/>
          <w:szCs w:val="24"/>
          <w:lang w:val="en-GB"/>
        </w:rPr>
        <w:t>TIMSS 2011 International Results in Mathematics.</w:t>
      </w:r>
      <w:r w:rsidRPr="00AC36AA">
        <w:rPr>
          <w:rFonts w:ascii="Times New Roman" w:hAnsi="Times New Roman" w:cs="Times New Roman"/>
          <w:sz w:val="24"/>
          <w:szCs w:val="24"/>
          <w:lang w:val="en-GB"/>
        </w:rPr>
        <w:t xml:space="preserve"> Chestnut Hill, MA: TIMSS &amp; PIRLS International Study </w:t>
      </w:r>
      <w:proofErr w:type="spellStart"/>
      <w:r w:rsidRPr="00AC36AA">
        <w:rPr>
          <w:rFonts w:ascii="Times New Roman" w:hAnsi="Times New Roman" w:cs="Times New Roman"/>
          <w:sz w:val="24"/>
          <w:szCs w:val="24"/>
          <w:lang w:val="en-GB"/>
        </w:rPr>
        <w:t>Center</w:t>
      </w:r>
      <w:proofErr w:type="spellEnd"/>
      <w:r w:rsidRPr="00AC36AA">
        <w:rPr>
          <w:rFonts w:ascii="Times New Roman" w:hAnsi="Times New Roman" w:cs="Times New Roman"/>
          <w:sz w:val="24"/>
          <w:szCs w:val="24"/>
          <w:lang w:val="en-GB"/>
        </w:rPr>
        <w:t>, Boston College.</w:t>
      </w:r>
    </w:p>
    <w:p w14:paraId="5F417FE5"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Mullis, Ina V. S., Michael O. Martin, Pierre Foy and </w:t>
      </w:r>
      <w:proofErr w:type="spellStart"/>
      <w:r w:rsidRPr="00AC36AA">
        <w:rPr>
          <w:rFonts w:ascii="Times New Roman" w:hAnsi="Times New Roman" w:cs="Times New Roman"/>
          <w:sz w:val="24"/>
          <w:szCs w:val="24"/>
          <w:lang w:val="en-GB"/>
        </w:rPr>
        <w:t>Alka</w:t>
      </w:r>
      <w:proofErr w:type="spellEnd"/>
      <w:r w:rsidRPr="00AC36AA">
        <w:rPr>
          <w:rFonts w:ascii="Times New Roman" w:hAnsi="Times New Roman" w:cs="Times New Roman"/>
          <w:sz w:val="24"/>
          <w:szCs w:val="24"/>
          <w:lang w:val="en-GB"/>
        </w:rPr>
        <w:t xml:space="preserve"> Arora (2012b). </w:t>
      </w:r>
      <w:r w:rsidRPr="00AC36AA">
        <w:rPr>
          <w:rFonts w:ascii="Times New Roman" w:hAnsi="Times New Roman" w:cs="Times New Roman"/>
          <w:i/>
          <w:iCs/>
          <w:sz w:val="24"/>
          <w:szCs w:val="24"/>
          <w:lang w:val="en-GB"/>
        </w:rPr>
        <w:t>TIMSS 2011 International Results in Science.</w:t>
      </w:r>
      <w:r w:rsidRPr="00AC36AA">
        <w:rPr>
          <w:rFonts w:ascii="Times New Roman" w:hAnsi="Times New Roman" w:cs="Times New Roman"/>
          <w:sz w:val="24"/>
          <w:szCs w:val="24"/>
          <w:lang w:val="en-GB"/>
        </w:rPr>
        <w:t xml:space="preserve"> Chestnut Hill, MA: TIMSS &amp; PIRLS International Study </w:t>
      </w:r>
      <w:proofErr w:type="spellStart"/>
      <w:r w:rsidRPr="00AC36AA">
        <w:rPr>
          <w:rFonts w:ascii="Times New Roman" w:hAnsi="Times New Roman" w:cs="Times New Roman"/>
          <w:sz w:val="24"/>
          <w:szCs w:val="24"/>
          <w:lang w:val="en-GB"/>
        </w:rPr>
        <w:t>Center</w:t>
      </w:r>
      <w:proofErr w:type="spellEnd"/>
      <w:r w:rsidRPr="00AC36AA">
        <w:rPr>
          <w:rFonts w:ascii="Times New Roman" w:hAnsi="Times New Roman" w:cs="Times New Roman"/>
          <w:sz w:val="24"/>
          <w:szCs w:val="24"/>
          <w:lang w:val="en-GB"/>
        </w:rPr>
        <w:t>, Boston College.</w:t>
      </w:r>
    </w:p>
    <w:p w14:paraId="6ED45226"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Nickell, Stephen J. (1997). “Unemployment and </w:t>
      </w:r>
      <w:proofErr w:type="spellStart"/>
      <w:r w:rsidRPr="00AC36AA">
        <w:rPr>
          <w:rFonts w:ascii="Times New Roman" w:hAnsi="Times New Roman" w:cs="Times New Roman"/>
          <w:sz w:val="24"/>
          <w:szCs w:val="24"/>
          <w:lang w:val="en-GB"/>
        </w:rPr>
        <w:t>Labor</w:t>
      </w:r>
      <w:proofErr w:type="spellEnd"/>
      <w:r w:rsidRPr="00AC36AA">
        <w:rPr>
          <w:rFonts w:ascii="Times New Roman" w:hAnsi="Times New Roman" w:cs="Times New Roman"/>
          <w:sz w:val="24"/>
          <w:szCs w:val="24"/>
          <w:lang w:val="en-GB"/>
        </w:rPr>
        <w:t xml:space="preserve"> Market Rigidities: Europe versus North America.” </w:t>
      </w:r>
      <w:r w:rsidRPr="00AC36AA">
        <w:rPr>
          <w:rFonts w:ascii="Times New Roman" w:hAnsi="Times New Roman" w:cs="Times New Roman"/>
          <w:i/>
          <w:iCs/>
          <w:sz w:val="24"/>
          <w:szCs w:val="24"/>
          <w:lang w:val="en-GB"/>
        </w:rPr>
        <w:t>Journal of Economic Perspectives</w:t>
      </w:r>
      <w:r w:rsidRPr="00AC36AA">
        <w:rPr>
          <w:rFonts w:ascii="Times New Roman" w:hAnsi="Times New Roman" w:cs="Times New Roman"/>
          <w:sz w:val="24"/>
          <w:szCs w:val="24"/>
          <w:lang w:val="en-GB"/>
        </w:rPr>
        <w:t xml:space="preserve"> 11(3), 55–74.</w:t>
      </w:r>
    </w:p>
    <w:p w14:paraId="62607377"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Niehof, Jacques (1999). “Barriers for Hiring Personnel.” Research Report 9807/E. Zoetermeer: EIM Business and Policy Research. </w:t>
      </w:r>
    </w:p>
    <w:p w14:paraId="293A7938"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Nightingale, Paul, and Alex Coad (2014). “</w:t>
      </w:r>
      <w:r w:rsidRPr="00AC36AA">
        <w:rPr>
          <w:rFonts w:ascii="Times New Roman" w:hAnsi="Times New Roman" w:cs="Times New Roman"/>
          <w:bCs/>
          <w:kern w:val="36"/>
          <w:sz w:val="24"/>
          <w:szCs w:val="24"/>
          <w:lang w:val="en-GB"/>
        </w:rPr>
        <w:t xml:space="preserve">Muppets and Gazelles: Political and Methodological Biases in Entrepreneurship Research.” </w:t>
      </w:r>
      <w:r w:rsidRPr="00AC36AA">
        <w:rPr>
          <w:rFonts w:ascii="Times New Roman" w:hAnsi="Times New Roman" w:cs="Times New Roman"/>
          <w:i/>
          <w:sz w:val="24"/>
          <w:szCs w:val="24"/>
          <w:lang w:val="en-GB"/>
        </w:rPr>
        <w:t>Industrial and Corporate Change</w:t>
      </w:r>
      <w:r w:rsidRPr="00AC36AA">
        <w:rPr>
          <w:rFonts w:ascii="Times New Roman" w:hAnsi="Times New Roman" w:cs="Times New Roman"/>
          <w:sz w:val="24"/>
          <w:szCs w:val="24"/>
          <w:lang w:val="en-GB"/>
        </w:rPr>
        <w:t xml:space="preserve"> </w:t>
      </w:r>
      <w:r w:rsidRPr="00AC36AA">
        <w:rPr>
          <w:rStyle w:val="slug-vol"/>
          <w:rFonts w:ascii="Times New Roman" w:hAnsi="Times New Roman" w:cs="Times New Roman"/>
          <w:sz w:val="24"/>
          <w:szCs w:val="24"/>
          <w:lang w:val="en-GB"/>
        </w:rPr>
        <w:t xml:space="preserve">23 </w:t>
      </w:r>
      <w:r w:rsidRPr="00AC36AA">
        <w:rPr>
          <w:rStyle w:val="slug-issue"/>
          <w:rFonts w:ascii="Times New Roman" w:hAnsi="Times New Roman" w:cs="Times New Roman"/>
          <w:sz w:val="24"/>
          <w:szCs w:val="24"/>
          <w:lang w:val="en-GB"/>
        </w:rPr>
        <w:t xml:space="preserve">(1), </w:t>
      </w:r>
      <w:r w:rsidRPr="00AC36AA">
        <w:rPr>
          <w:rFonts w:ascii="Times New Roman" w:hAnsi="Times New Roman" w:cs="Times New Roman"/>
          <w:sz w:val="24"/>
          <w:szCs w:val="24"/>
          <w:lang w:val="en-GB"/>
        </w:rPr>
        <w:t>113–143.</w:t>
      </w:r>
    </w:p>
    <w:p w14:paraId="43491CC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Nooteboom, Bart (2002). </w:t>
      </w:r>
      <w:r w:rsidRPr="00AC36AA">
        <w:rPr>
          <w:rFonts w:ascii="Times New Roman" w:hAnsi="Times New Roman" w:cs="Times New Roman"/>
          <w:i/>
          <w:sz w:val="24"/>
          <w:szCs w:val="24"/>
          <w:lang w:val="en-GB"/>
        </w:rPr>
        <w:t>Trust: Forms, Foundations, Functions, Failures and Figures</w:t>
      </w:r>
      <w:r w:rsidRPr="00AC36AA">
        <w:rPr>
          <w:rFonts w:ascii="Times New Roman" w:hAnsi="Times New Roman" w:cs="Times New Roman"/>
          <w:sz w:val="24"/>
          <w:szCs w:val="24"/>
          <w:lang w:val="en-GB"/>
        </w:rPr>
        <w:t>. Cheltenham, UK and Northampton, MA: Edward Elgar.</w:t>
      </w:r>
    </w:p>
    <w:p w14:paraId="66E1EA6A"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Nooteboom, Bart (2014). </w:t>
      </w:r>
      <w:r w:rsidRPr="00AC36AA">
        <w:rPr>
          <w:rFonts w:ascii="Times New Roman" w:hAnsi="Times New Roman" w:cs="Times New Roman"/>
          <w:i/>
          <w:sz w:val="24"/>
          <w:szCs w:val="24"/>
          <w:lang w:val="en-GB"/>
        </w:rPr>
        <w:t>How Markets Work and Fail, and What to Make of Them.</w:t>
      </w:r>
      <w:r w:rsidRPr="00AC36AA">
        <w:rPr>
          <w:rFonts w:ascii="Times New Roman" w:hAnsi="Times New Roman" w:cs="Times New Roman"/>
          <w:sz w:val="24"/>
          <w:szCs w:val="24"/>
          <w:lang w:val="en-GB"/>
        </w:rPr>
        <w:t xml:space="preserve"> Cheltenham, UK and Northampton, MA: Edward Elgar.</w:t>
      </w:r>
    </w:p>
    <w:p w14:paraId="03EAC279"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North, Douglass C. (1990). </w:t>
      </w:r>
      <w:r w:rsidRPr="00AC36AA">
        <w:rPr>
          <w:rFonts w:ascii="Times New Roman" w:hAnsi="Times New Roman" w:cs="Times New Roman"/>
          <w:i/>
          <w:sz w:val="24"/>
          <w:szCs w:val="24"/>
          <w:lang w:val="en-GB"/>
        </w:rPr>
        <w:t>Institutions, Institutional Change and Economic Performance</w:t>
      </w:r>
      <w:r w:rsidRPr="00AC36AA">
        <w:rPr>
          <w:rFonts w:ascii="Times New Roman" w:hAnsi="Times New Roman" w:cs="Times New Roman"/>
          <w:sz w:val="24"/>
          <w:szCs w:val="24"/>
          <w:lang w:val="en-GB"/>
        </w:rPr>
        <w:t>. Cambridge: Cambridge University Press.</w:t>
      </w:r>
    </w:p>
    <w:p w14:paraId="603346E4"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North, Douglass C., and Robert Paul Thomas (1973). </w:t>
      </w:r>
      <w:r w:rsidRPr="00AC36AA">
        <w:rPr>
          <w:rFonts w:ascii="Times New Roman" w:hAnsi="Times New Roman" w:cs="Times New Roman"/>
          <w:i/>
          <w:sz w:val="24"/>
          <w:szCs w:val="24"/>
          <w:lang w:val="en-GB"/>
        </w:rPr>
        <w:t>The Rise of the Western World: A New Economic History</w:t>
      </w:r>
      <w:r w:rsidRPr="00AC36AA">
        <w:rPr>
          <w:rFonts w:ascii="Times New Roman" w:hAnsi="Times New Roman" w:cs="Times New Roman"/>
          <w:sz w:val="24"/>
          <w:szCs w:val="24"/>
          <w:lang w:val="en-GB"/>
        </w:rPr>
        <w:t>. New York: Cambridge University Press</w:t>
      </w:r>
    </w:p>
    <w:p w14:paraId="2A3375BE" w14:textId="77777777" w:rsidR="00275489" w:rsidRPr="00AC36AA" w:rsidRDefault="00275489" w:rsidP="00275489">
      <w:pPr>
        <w:spacing w:after="0" w:line="240" w:lineRule="auto"/>
        <w:ind w:left="426" w:hanging="426"/>
        <w:jc w:val="both"/>
        <w:rPr>
          <w:rFonts w:ascii="Times New Roman" w:eastAsia="Times New Roman" w:hAnsi="Times New Roman" w:cs="Times New Roman"/>
          <w:sz w:val="24"/>
          <w:szCs w:val="24"/>
          <w:lang w:val="en-GB" w:eastAsia="sv-SE"/>
        </w:rPr>
      </w:pPr>
      <w:r w:rsidRPr="00AC36AA">
        <w:rPr>
          <w:rFonts w:ascii="Times New Roman" w:hAnsi="Times New Roman" w:cs="Times New Roman"/>
          <w:sz w:val="24"/>
          <w:szCs w:val="24"/>
          <w:lang w:val="en-GB"/>
        </w:rPr>
        <w:t xml:space="preserve">North, Douglass C., and Barry R. Weingast 1989). “Constitutions and Commitment: The Evolution of Institutions Governing Public Choice in Seventeenth-Century England.” </w:t>
      </w:r>
      <w:r w:rsidRPr="00AC36AA">
        <w:rPr>
          <w:rFonts w:ascii="Times New Roman" w:eastAsia="Times New Roman" w:hAnsi="Times New Roman" w:cs="Times New Roman"/>
          <w:i/>
          <w:iCs/>
          <w:sz w:val="24"/>
          <w:szCs w:val="24"/>
          <w:lang w:val="en-GB" w:eastAsia="sv-SE"/>
        </w:rPr>
        <w:t>Journal of Economic History</w:t>
      </w:r>
      <w:r w:rsidRPr="00AC36AA">
        <w:rPr>
          <w:rFonts w:ascii="Times New Roman" w:eastAsia="Times New Roman" w:hAnsi="Times New Roman" w:cs="Times New Roman"/>
          <w:sz w:val="24"/>
          <w:szCs w:val="24"/>
          <w:lang w:val="en-GB" w:eastAsia="sv-SE"/>
        </w:rPr>
        <w:t xml:space="preserve"> 49(4), 803–832. </w:t>
      </w:r>
    </w:p>
    <w:p w14:paraId="1338B67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Nunn, Nathan (2009). “The Importance of History for Economic Development.” </w:t>
      </w:r>
      <w:r w:rsidRPr="00AC36AA">
        <w:rPr>
          <w:rFonts w:ascii="Times New Roman" w:hAnsi="Times New Roman" w:cs="Times New Roman"/>
          <w:i/>
          <w:sz w:val="24"/>
          <w:szCs w:val="24"/>
          <w:lang w:val="en-GB"/>
        </w:rPr>
        <w:t>Annual Review of Economics</w:t>
      </w:r>
      <w:r w:rsidRPr="00AC36AA">
        <w:rPr>
          <w:rFonts w:ascii="Times New Roman" w:hAnsi="Times New Roman" w:cs="Times New Roman"/>
          <w:sz w:val="24"/>
          <w:szCs w:val="24"/>
          <w:lang w:val="en-GB"/>
        </w:rPr>
        <w:t xml:space="preserve"> 1(1), 65–92.</w:t>
      </w:r>
    </w:p>
    <w:p w14:paraId="01BDC9A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shd w:val="clear" w:color="auto" w:fill="FFFFFF"/>
          <w:lang w:val="en-GB"/>
        </w:rPr>
        <w:t>Norbäck</w:t>
      </w:r>
      <w:proofErr w:type="spellEnd"/>
      <w:r w:rsidRPr="00AC36AA">
        <w:rPr>
          <w:rFonts w:ascii="Times New Roman" w:hAnsi="Times New Roman" w:cs="Times New Roman"/>
          <w:sz w:val="24"/>
          <w:szCs w:val="24"/>
          <w:shd w:val="clear" w:color="auto" w:fill="FFFFFF"/>
          <w:lang w:val="en-GB"/>
        </w:rPr>
        <w:t xml:space="preserve">, </w:t>
      </w:r>
      <w:proofErr w:type="spellStart"/>
      <w:r w:rsidRPr="00AC36AA">
        <w:rPr>
          <w:rFonts w:ascii="Times New Roman" w:hAnsi="Times New Roman" w:cs="Times New Roman"/>
          <w:sz w:val="24"/>
          <w:szCs w:val="24"/>
          <w:shd w:val="clear" w:color="auto" w:fill="FFFFFF"/>
          <w:lang w:val="en-GB"/>
        </w:rPr>
        <w:t>Pehr</w:t>
      </w:r>
      <w:proofErr w:type="spellEnd"/>
      <w:r w:rsidRPr="00AC36AA">
        <w:rPr>
          <w:rFonts w:ascii="Times New Roman" w:hAnsi="Times New Roman" w:cs="Times New Roman"/>
          <w:sz w:val="24"/>
          <w:szCs w:val="24"/>
          <w:shd w:val="clear" w:color="auto" w:fill="FFFFFF"/>
          <w:lang w:val="en-GB"/>
        </w:rPr>
        <w:t xml:space="preserve">-Johan, and Lars </w:t>
      </w:r>
      <w:proofErr w:type="spellStart"/>
      <w:r w:rsidRPr="00AC36AA">
        <w:rPr>
          <w:rFonts w:ascii="Times New Roman" w:hAnsi="Times New Roman" w:cs="Times New Roman"/>
          <w:sz w:val="24"/>
          <w:szCs w:val="24"/>
          <w:shd w:val="clear" w:color="auto" w:fill="FFFFFF"/>
          <w:lang w:val="en-GB"/>
        </w:rPr>
        <w:t>Persson</w:t>
      </w:r>
      <w:proofErr w:type="spellEnd"/>
      <w:r w:rsidRPr="00AC36AA">
        <w:rPr>
          <w:rFonts w:ascii="Times New Roman" w:hAnsi="Times New Roman" w:cs="Times New Roman"/>
          <w:sz w:val="24"/>
          <w:szCs w:val="24"/>
          <w:shd w:val="clear" w:color="auto" w:fill="FFFFFF"/>
          <w:lang w:val="en-GB"/>
        </w:rPr>
        <w:t xml:space="preserve"> (2009). “The Organization of the Innovation Industry: Entrepreneurs, Venture Capitalists, and </w:t>
      </w:r>
      <w:proofErr w:type="spellStart"/>
      <w:r w:rsidRPr="00AC36AA">
        <w:rPr>
          <w:rFonts w:ascii="Times New Roman" w:hAnsi="Times New Roman" w:cs="Times New Roman"/>
          <w:sz w:val="24"/>
          <w:szCs w:val="24"/>
          <w:shd w:val="clear" w:color="auto" w:fill="FFFFFF"/>
          <w:lang w:val="en-GB"/>
        </w:rPr>
        <w:t>Oligopolists</w:t>
      </w:r>
      <w:proofErr w:type="spellEnd"/>
      <w:r w:rsidRPr="00AC36AA">
        <w:rPr>
          <w:rFonts w:ascii="Times New Roman" w:hAnsi="Times New Roman" w:cs="Times New Roman"/>
          <w:sz w:val="24"/>
          <w:szCs w:val="24"/>
          <w:shd w:val="clear" w:color="auto" w:fill="FFFFFF"/>
          <w:lang w:val="en-GB"/>
        </w:rPr>
        <w:t xml:space="preserve">.” </w:t>
      </w:r>
      <w:r w:rsidRPr="00AC36AA">
        <w:rPr>
          <w:rFonts w:ascii="Times New Roman" w:hAnsi="Times New Roman" w:cs="Times New Roman"/>
          <w:i/>
          <w:iCs/>
          <w:sz w:val="24"/>
          <w:szCs w:val="24"/>
          <w:shd w:val="clear" w:color="auto" w:fill="FFFFFF"/>
          <w:lang w:val="en-GB"/>
        </w:rPr>
        <w:t>Journal of the European Economic Association</w:t>
      </w:r>
      <w:r w:rsidRPr="00AC36AA">
        <w:rPr>
          <w:rStyle w:val="apple-converted-space"/>
          <w:rFonts w:ascii="Times New Roman" w:hAnsi="Times New Roman"/>
          <w:sz w:val="24"/>
          <w:szCs w:val="24"/>
          <w:shd w:val="clear" w:color="auto" w:fill="FFFFFF"/>
          <w:lang w:val="en-GB"/>
        </w:rPr>
        <w:t xml:space="preserve"> </w:t>
      </w:r>
      <w:r w:rsidRPr="00AC36AA">
        <w:rPr>
          <w:rFonts w:ascii="Times New Roman" w:hAnsi="Times New Roman" w:cs="Times New Roman"/>
          <w:sz w:val="24"/>
          <w:szCs w:val="24"/>
          <w:shd w:val="clear" w:color="auto" w:fill="FFFFFF"/>
          <w:lang w:val="en-GB"/>
        </w:rPr>
        <w:t>7(6), 1261–1290.</w:t>
      </w:r>
    </w:p>
    <w:p w14:paraId="68EDE94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shd w:val="clear" w:color="auto" w:fill="FFFFFF"/>
          <w:lang w:val="en-GB"/>
        </w:rPr>
        <w:t>Norbäck</w:t>
      </w:r>
      <w:proofErr w:type="spellEnd"/>
      <w:r w:rsidRPr="00AC36AA">
        <w:rPr>
          <w:rFonts w:ascii="Times New Roman" w:hAnsi="Times New Roman" w:cs="Times New Roman"/>
          <w:sz w:val="24"/>
          <w:szCs w:val="24"/>
          <w:shd w:val="clear" w:color="auto" w:fill="FFFFFF"/>
          <w:lang w:val="en-GB"/>
        </w:rPr>
        <w:t xml:space="preserve">, </w:t>
      </w:r>
      <w:proofErr w:type="spellStart"/>
      <w:r w:rsidRPr="00AC36AA">
        <w:rPr>
          <w:rFonts w:ascii="Times New Roman" w:hAnsi="Times New Roman" w:cs="Times New Roman"/>
          <w:sz w:val="24"/>
          <w:szCs w:val="24"/>
          <w:shd w:val="clear" w:color="auto" w:fill="FFFFFF"/>
          <w:lang w:val="en-GB"/>
        </w:rPr>
        <w:t>Pehr</w:t>
      </w:r>
      <w:proofErr w:type="spellEnd"/>
      <w:r w:rsidRPr="00AC36AA">
        <w:rPr>
          <w:rFonts w:ascii="Times New Roman" w:hAnsi="Times New Roman" w:cs="Times New Roman"/>
          <w:sz w:val="24"/>
          <w:szCs w:val="24"/>
          <w:shd w:val="clear" w:color="auto" w:fill="FFFFFF"/>
          <w:lang w:val="en-GB"/>
        </w:rPr>
        <w:t xml:space="preserve">-Johan, and Lars </w:t>
      </w:r>
      <w:proofErr w:type="spellStart"/>
      <w:r w:rsidRPr="00AC36AA">
        <w:rPr>
          <w:rFonts w:ascii="Times New Roman" w:hAnsi="Times New Roman" w:cs="Times New Roman"/>
          <w:sz w:val="24"/>
          <w:szCs w:val="24"/>
          <w:shd w:val="clear" w:color="auto" w:fill="FFFFFF"/>
          <w:lang w:val="en-GB"/>
        </w:rPr>
        <w:t>Persson</w:t>
      </w:r>
      <w:proofErr w:type="spellEnd"/>
      <w:r w:rsidRPr="00AC36AA">
        <w:rPr>
          <w:rFonts w:ascii="Times New Roman" w:hAnsi="Times New Roman" w:cs="Times New Roman"/>
          <w:sz w:val="24"/>
          <w:szCs w:val="24"/>
          <w:shd w:val="clear" w:color="auto" w:fill="FFFFFF"/>
          <w:lang w:val="en-GB"/>
        </w:rPr>
        <w:t xml:space="preserve"> (2012). “Entrepreneurial Innovations, Competition and Competition Policy.” </w:t>
      </w:r>
      <w:r w:rsidRPr="00AC36AA">
        <w:rPr>
          <w:rFonts w:ascii="Times New Roman" w:hAnsi="Times New Roman" w:cs="Times New Roman"/>
          <w:i/>
          <w:sz w:val="24"/>
          <w:szCs w:val="24"/>
          <w:shd w:val="clear" w:color="auto" w:fill="FFFFFF"/>
          <w:lang w:val="en-GB"/>
        </w:rPr>
        <w:t>European Economic Review</w:t>
      </w:r>
      <w:r w:rsidRPr="00AC36AA">
        <w:rPr>
          <w:rFonts w:ascii="Times New Roman" w:hAnsi="Times New Roman" w:cs="Times New Roman"/>
          <w:sz w:val="24"/>
          <w:szCs w:val="24"/>
          <w:shd w:val="clear" w:color="auto" w:fill="FFFFFF"/>
          <w:lang w:val="en-GB"/>
        </w:rPr>
        <w:t xml:space="preserve"> 56(3), 488</w:t>
      </w:r>
      <w:r w:rsidRPr="00AC36AA">
        <w:rPr>
          <w:rFonts w:ascii="Times New Roman" w:hAnsi="Times New Roman" w:cs="Times New Roman"/>
          <w:sz w:val="24"/>
          <w:szCs w:val="24"/>
          <w:lang w:val="en-GB"/>
        </w:rPr>
        <w:t>–</w:t>
      </w:r>
      <w:r w:rsidRPr="00AC36AA">
        <w:rPr>
          <w:rFonts w:ascii="Times New Roman" w:hAnsi="Times New Roman" w:cs="Times New Roman"/>
          <w:sz w:val="24"/>
          <w:szCs w:val="24"/>
          <w:shd w:val="clear" w:color="auto" w:fill="FFFFFF"/>
          <w:lang w:val="en-GB"/>
        </w:rPr>
        <w:t>506.</w:t>
      </w:r>
    </w:p>
    <w:p w14:paraId="0A1A3770" w14:textId="77777777" w:rsidR="00275489" w:rsidRPr="00AC36AA" w:rsidRDefault="00275489" w:rsidP="00275489">
      <w:pPr>
        <w:spacing w:after="20" w:line="240" w:lineRule="auto"/>
        <w:ind w:left="426" w:hanging="426"/>
        <w:rPr>
          <w:rFonts w:ascii="Times New Roman" w:hAnsi="Times New Roman" w:cs="Times New Roman"/>
          <w:bCs/>
          <w:sz w:val="24"/>
          <w:szCs w:val="24"/>
          <w:lang w:val="en-GB"/>
        </w:rPr>
      </w:pPr>
      <w:r w:rsidRPr="00AC36AA">
        <w:rPr>
          <w:rFonts w:ascii="Times New Roman" w:hAnsi="Times New Roman" w:cs="Times New Roman"/>
          <w:bCs/>
          <w:sz w:val="24"/>
          <w:szCs w:val="24"/>
          <w:lang w:val="en-GB"/>
        </w:rPr>
        <w:t xml:space="preserve">Nykvist, Jenny (2008). “Entrepreneurship and Liquidity Constraints: Evidence from Sweden.” </w:t>
      </w:r>
      <w:r w:rsidRPr="00AC36AA">
        <w:rPr>
          <w:rFonts w:ascii="Times New Roman" w:hAnsi="Times New Roman" w:cs="Times New Roman"/>
          <w:bCs/>
          <w:i/>
          <w:sz w:val="24"/>
          <w:szCs w:val="24"/>
          <w:lang w:val="en-GB"/>
        </w:rPr>
        <w:t>Scandinavian Journal of Economics</w:t>
      </w:r>
      <w:r w:rsidRPr="00AC36AA">
        <w:rPr>
          <w:rFonts w:ascii="Times New Roman" w:hAnsi="Times New Roman" w:cs="Times New Roman"/>
          <w:bCs/>
          <w:sz w:val="24"/>
          <w:szCs w:val="24"/>
          <w:lang w:val="en-GB"/>
        </w:rPr>
        <w:t xml:space="preserve"> 110(1), 23–43.</w:t>
      </w:r>
    </w:p>
    <w:p w14:paraId="2ACD7F7B"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 xml:space="preserve">OECD (1998). </w:t>
      </w:r>
      <w:r w:rsidRPr="00AC36AA">
        <w:rPr>
          <w:rFonts w:ascii="Times New Roman" w:hAnsi="Times New Roman" w:cs="Times New Roman"/>
          <w:i/>
          <w:sz w:val="24"/>
          <w:szCs w:val="24"/>
          <w:lang w:val="en-GB"/>
        </w:rPr>
        <w:t>Fostering Entrepreneurship</w:t>
      </w:r>
      <w:r w:rsidRPr="00AC36AA">
        <w:rPr>
          <w:rFonts w:ascii="Times New Roman" w:hAnsi="Times New Roman" w:cs="Times New Roman"/>
          <w:sz w:val="24"/>
          <w:szCs w:val="24"/>
          <w:lang w:val="en-GB"/>
        </w:rPr>
        <w:t>. Paris: OECD.</w:t>
      </w:r>
    </w:p>
    <w:p w14:paraId="28A06994"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OECD (2000). </w:t>
      </w:r>
      <w:r w:rsidRPr="00AC36AA">
        <w:rPr>
          <w:rFonts w:ascii="Times New Roman" w:hAnsi="Times New Roman" w:cs="Times New Roman"/>
          <w:i/>
          <w:sz w:val="24"/>
          <w:szCs w:val="24"/>
          <w:lang w:val="en-GB"/>
        </w:rPr>
        <w:t>OECD Employment Outlook</w:t>
      </w:r>
      <w:r w:rsidRPr="00AC36AA">
        <w:rPr>
          <w:rFonts w:ascii="Times New Roman" w:hAnsi="Times New Roman" w:cs="Times New Roman"/>
          <w:sz w:val="24"/>
          <w:szCs w:val="24"/>
          <w:lang w:val="en-GB"/>
        </w:rPr>
        <w:t>. Paris: OECD.</w:t>
      </w:r>
    </w:p>
    <w:p w14:paraId="2CFF08B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OECD (2003). </w:t>
      </w:r>
      <w:r w:rsidRPr="00AC36AA">
        <w:rPr>
          <w:rFonts w:ascii="Times New Roman" w:eastAsia="Times New Roman" w:hAnsi="Times New Roman" w:cs="Times New Roman"/>
          <w:i/>
          <w:sz w:val="24"/>
          <w:szCs w:val="24"/>
          <w:shd w:val="clear" w:color="auto" w:fill="FFFFFF"/>
          <w:lang w:val="en-GB" w:eastAsia="sv-SE"/>
        </w:rPr>
        <w:t>The Sources of Economic Growth in the OECD Countries</w:t>
      </w:r>
      <w:r w:rsidRPr="00AC36AA">
        <w:rPr>
          <w:rFonts w:ascii="Times New Roman" w:eastAsia="Times New Roman" w:hAnsi="Times New Roman" w:cs="Times New Roman"/>
          <w:sz w:val="24"/>
          <w:szCs w:val="24"/>
          <w:shd w:val="clear" w:color="auto" w:fill="FFFFFF"/>
          <w:lang w:val="en-GB" w:eastAsia="sv-SE"/>
        </w:rPr>
        <w:t>. Paris: OECD.</w:t>
      </w:r>
    </w:p>
    <w:p w14:paraId="4EFE25ED"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OECD (2005). </w:t>
      </w:r>
      <w:r w:rsidRPr="00AC36AA">
        <w:rPr>
          <w:rFonts w:ascii="Times New Roman" w:eastAsia="Times New Roman" w:hAnsi="Times New Roman" w:cs="Times New Roman"/>
          <w:i/>
          <w:sz w:val="24"/>
          <w:szCs w:val="24"/>
          <w:shd w:val="clear" w:color="auto" w:fill="FFFFFF"/>
          <w:lang w:val="en-GB" w:eastAsia="sv-SE"/>
        </w:rPr>
        <w:t>Small and Medium Enterprise and Entrepreneurship Outlook</w:t>
      </w:r>
      <w:r w:rsidRPr="00AC36AA">
        <w:rPr>
          <w:rFonts w:ascii="Times New Roman" w:eastAsia="Times New Roman" w:hAnsi="Times New Roman" w:cs="Times New Roman"/>
          <w:sz w:val="24"/>
          <w:szCs w:val="24"/>
          <w:shd w:val="clear" w:color="auto" w:fill="FFFFFF"/>
          <w:lang w:val="en-GB" w:eastAsia="sv-SE"/>
        </w:rPr>
        <w:t>. Paris: OECD.</w:t>
      </w:r>
      <w:r w:rsidRPr="00AC36AA">
        <w:rPr>
          <w:rFonts w:ascii="Times New Roman" w:hAnsi="Times New Roman" w:cs="Times New Roman"/>
          <w:sz w:val="24"/>
          <w:szCs w:val="24"/>
          <w:lang w:val="en-GB"/>
        </w:rPr>
        <w:t xml:space="preserve"> </w:t>
      </w:r>
    </w:p>
    <w:p w14:paraId="0701DFF3"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OECD (2007). </w:t>
      </w:r>
      <w:r w:rsidRPr="00AC36AA">
        <w:rPr>
          <w:rFonts w:ascii="Times New Roman" w:hAnsi="Times New Roman" w:cs="Times New Roman"/>
          <w:i/>
          <w:sz w:val="24"/>
          <w:szCs w:val="24"/>
          <w:lang w:val="en-GB"/>
        </w:rPr>
        <w:t>OECD Framework for the Evaluation of SME and Entrepreneurship Policies and Programmes</w:t>
      </w:r>
      <w:r w:rsidRPr="00AC36AA">
        <w:rPr>
          <w:rFonts w:ascii="Times New Roman" w:hAnsi="Times New Roman" w:cs="Times New Roman"/>
          <w:sz w:val="24"/>
          <w:szCs w:val="24"/>
          <w:lang w:val="en-GB"/>
        </w:rPr>
        <w:t>. Paris: OECD.</w:t>
      </w:r>
    </w:p>
    <w:p w14:paraId="6DF9218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OECD (2013). </w:t>
      </w:r>
      <w:r w:rsidRPr="00AC36AA">
        <w:rPr>
          <w:rFonts w:ascii="Times New Roman" w:hAnsi="Times New Roman" w:cs="Times New Roman"/>
          <w:i/>
          <w:iCs/>
          <w:sz w:val="24"/>
          <w:szCs w:val="24"/>
          <w:lang w:val="en-GB"/>
        </w:rPr>
        <w:t>PISA 2012 Results: What Students Know and Can Do: Student Performance in Mathematics, Reading and Science (Volume 1).</w:t>
      </w:r>
      <w:r w:rsidRPr="00AC36AA">
        <w:rPr>
          <w:rFonts w:ascii="Times New Roman" w:hAnsi="Times New Roman" w:cs="Times New Roman"/>
          <w:sz w:val="24"/>
          <w:szCs w:val="24"/>
          <w:lang w:val="en-GB"/>
        </w:rPr>
        <w:t xml:space="preserve"> Paris: OECD Publishing.</w:t>
      </w:r>
    </w:p>
    <w:p w14:paraId="09871C7F"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OECD (2015a). </w:t>
      </w:r>
      <w:r w:rsidRPr="00AC36AA">
        <w:rPr>
          <w:rStyle w:val="Emphasis"/>
          <w:rFonts w:ascii="Times New Roman" w:hAnsi="Times New Roman"/>
          <w:sz w:val="24"/>
          <w:szCs w:val="24"/>
          <w:lang w:val="en-GB"/>
        </w:rPr>
        <w:t>Taxation of SMEs in OECD and G20 Countries</w:t>
      </w:r>
      <w:r w:rsidRPr="00AC36AA">
        <w:rPr>
          <w:rFonts w:ascii="Times New Roman" w:hAnsi="Times New Roman" w:cs="Times New Roman"/>
          <w:sz w:val="24"/>
          <w:szCs w:val="24"/>
          <w:lang w:val="en-GB"/>
        </w:rPr>
        <w:t>. Paris: OECD.</w:t>
      </w:r>
    </w:p>
    <w:p w14:paraId="1F5CE451" w14:textId="31EE9414"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OECD (2015b). “Pension Funds in Figures.” Paris: OECD. Available online: </w:t>
      </w:r>
      <w:r w:rsidR="00A62D89" w:rsidRPr="00AC36AA">
        <w:rPr>
          <w:rFonts w:ascii="Times New Roman" w:hAnsi="Times New Roman" w:cs="Times New Roman"/>
          <w:sz w:val="24"/>
          <w:szCs w:val="24"/>
          <w:lang w:val="en-GB"/>
        </w:rPr>
        <w:t>https://</w:t>
      </w:r>
      <w:r w:rsidR="00A62D89" w:rsidRPr="00AC36AA">
        <w:rPr>
          <w:rFonts w:ascii="Times New Roman" w:hAnsi="Times New Roman" w:cs="Times New Roman"/>
          <w:sz w:val="24"/>
          <w:szCs w:val="24"/>
          <w:lang w:val="en-GB"/>
        </w:rPr>
        <w:br/>
        <w:t xml:space="preserve">www.oecd.org/finance/Pension-funds-pre-data-2015.pdf </w:t>
      </w:r>
      <w:r w:rsidRPr="00AC36AA">
        <w:rPr>
          <w:rFonts w:ascii="Times New Roman" w:hAnsi="Times New Roman" w:cs="Times New Roman"/>
          <w:sz w:val="24"/>
          <w:szCs w:val="24"/>
          <w:lang w:val="en-GB"/>
        </w:rPr>
        <w:t>(accessed October 16, 2016).</w:t>
      </w:r>
    </w:p>
    <w:p w14:paraId="49AFC966"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OECD (2016). </w:t>
      </w:r>
      <w:r w:rsidRPr="00AC36AA">
        <w:rPr>
          <w:rStyle w:val="Emphasis"/>
          <w:rFonts w:ascii="Times New Roman" w:hAnsi="Times New Roman"/>
          <w:sz w:val="24"/>
          <w:szCs w:val="24"/>
          <w:lang w:val="en-GB"/>
        </w:rPr>
        <w:t>OECD Employment Outlook 2016</w:t>
      </w:r>
      <w:r w:rsidRPr="00AC36AA">
        <w:rPr>
          <w:rFonts w:ascii="Times New Roman" w:hAnsi="Times New Roman" w:cs="Times New Roman"/>
          <w:sz w:val="24"/>
          <w:szCs w:val="24"/>
          <w:lang w:val="en-GB"/>
        </w:rPr>
        <w:t>. Paris: OECD.</w:t>
      </w:r>
    </w:p>
    <w:p w14:paraId="77CE1CF3" w14:textId="77777777" w:rsidR="00275489" w:rsidRPr="00AC36AA" w:rsidRDefault="00275489" w:rsidP="00275489">
      <w:pPr>
        <w:tabs>
          <w:tab w:val="left" w:pos="8647"/>
        </w:tabs>
        <w:spacing w:after="4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Olson, </w:t>
      </w:r>
      <w:proofErr w:type="spellStart"/>
      <w:r w:rsidRPr="00AC36AA">
        <w:rPr>
          <w:rFonts w:ascii="Times New Roman" w:hAnsi="Times New Roman" w:cs="Times New Roman"/>
          <w:sz w:val="24"/>
          <w:szCs w:val="24"/>
          <w:lang w:val="en-GB"/>
        </w:rPr>
        <w:t>Mancur</w:t>
      </w:r>
      <w:proofErr w:type="spellEnd"/>
      <w:r w:rsidRPr="00AC36AA">
        <w:rPr>
          <w:rFonts w:ascii="Times New Roman" w:hAnsi="Times New Roman" w:cs="Times New Roman"/>
          <w:sz w:val="24"/>
          <w:szCs w:val="24"/>
          <w:lang w:val="en-GB"/>
        </w:rPr>
        <w:t xml:space="preserve"> (1982). </w:t>
      </w:r>
      <w:r w:rsidRPr="00AC36AA">
        <w:rPr>
          <w:rFonts w:ascii="Times New Roman" w:hAnsi="Times New Roman" w:cs="Times New Roman"/>
          <w:i/>
          <w:sz w:val="24"/>
          <w:szCs w:val="24"/>
          <w:lang w:val="en-GB"/>
        </w:rPr>
        <w:t>The Rise and Decline of Nations: Economic Growth, Stagflation, and Social Rigidities</w:t>
      </w:r>
      <w:r w:rsidRPr="00AC36AA">
        <w:rPr>
          <w:rFonts w:ascii="Times New Roman" w:hAnsi="Times New Roman" w:cs="Times New Roman"/>
          <w:sz w:val="24"/>
          <w:szCs w:val="24"/>
          <w:lang w:val="en-GB"/>
        </w:rPr>
        <w:t>. New Haven, CT: Yale University Press.</w:t>
      </w:r>
    </w:p>
    <w:p w14:paraId="3939A0BF"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Paci, Raffaele, and Stefano Usai (1999). Externalities, Knowledge Spillovers and the Spatial Distribution of Innovation. </w:t>
      </w:r>
      <w:proofErr w:type="spellStart"/>
      <w:r w:rsidRPr="00AC36AA">
        <w:rPr>
          <w:rFonts w:ascii="Times New Roman" w:eastAsia="Times New Roman" w:hAnsi="Times New Roman" w:cs="Times New Roman"/>
          <w:i/>
          <w:sz w:val="24"/>
          <w:szCs w:val="24"/>
          <w:shd w:val="clear" w:color="auto" w:fill="FFFFFF"/>
          <w:lang w:val="en-GB" w:eastAsia="sv-SE"/>
        </w:rPr>
        <w:t>GeoJourna</w:t>
      </w:r>
      <w:proofErr w:type="spellEnd"/>
      <w:r w:rsidRPr="00AC36AA">
        <w:rPr>
          <w:rFonts w:ascii="Times New Roman" w:eastAsia="Times New Roman" w:hAnsi="Times New Roman" w:cs="Times New Roman"/>
          <w:sz w:val="24"/>
          <w:szCs w:val="24"/>
          <w:shd w:val="clear" w:color="auto" w:fill="FFFFFF"/>
          <w:lang w:val="en-GB" w:eastAsia="sv-SE"/>
        </w:rPr>
        <w:t>, 49(4), 381–390.</w:t>
      </w:r>
    </w:p>
    <w:p w14:paraId="72D88CA3"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Parker, Simon C. (2009). </w:t>
      </w:r>
      <w:r w:rsidRPr="00AC36AA">
        <w:rPr>
          <w:rFonts w:ascii="Times New Roman" w:hAnsi="Times New Roman" w:cs="Times New Roman"/>
          <w:i/>
          <w:sz w:val="24"/>
          <w:szCs w:val="24"/>
          <w:lang w:val="en-GB"/>
        </w:rPr>
        <w:t>The Economics of Entrepreneurship</w:t>
      </w:r>
      <w:r w:rsidRPr="00AC36AA">
        <w:rPr>
          <w:rFonts w:ascii="Times New Roman" w:hAnsi="Times New Roman" w:cs="Times New Roman"/>
          <w:sz w:val="24"/>
          <w:szCs w:val="24"/>
          <w:lang w:val="en-GB"/>
        </w:rPr>
        <w:t>. Cambridge: Cambridge University Press.</w:t>
      </w:r>
    </w:p>
    <w:p w14:paraId="78982D7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Pelikan</w:t>
      </w:r>
      <w:proofErr w:type="spellEnd"/>
      <w:r w:rsidRPr="00AC36AA">
        <w:rPr>
          <w:rFonts w:ascii="Times New Roman" w:hAnsi="Times New Roman" w:cs="Times New Roman"/>
          <w:sz w:val="24"/>
          <w:szCs w:val="24"/>
          <w:lang w:val="en-GB"/>
        </w:rPr>
        <w:t xml:space="preserve">, Pavel (1988). “Can the Imperfect Innovation Systems of Capitalism Be Outperformed?” In Giovanni </w:t>
      </w:r>
      <w:proofErr w:type="spellStart"/>
      <w:r w:rsidRPr="00AC36AA">
        <w:rPr>
          <w:rFonts w:ascii="Times New Roman" w:hAnsi="Times New Roman" w:cs="Times New Roman"/>
          <w:sz w:val="24"/>
          <w:szCs w:val="24"/>
          <w:lang w:val="en-GB"/>
        </w:rPr>
        <w:t>Dosi</w:t>
      </w:r>
      <w:proofErr w:type="spellEnd"/>
      <w:r w:rsidRPr="00AC36AA">
        <w:rPr>
          <w:rFonts w:ascii="Times New Roman" w:hAnsi="Times New Roman" w:cs="Times New Roman"/>
          <w:sz w:val="24"/>
          <w:szCs w:val="24"/>
          <w:lang w:val="en-GB"/>
        </w:rPr>
        <w:t xml:space="preserve"> et al., eds., </w:t>
      </w:r>
      <w:r w:rsidRPr="00AC36AA">
        <w:rPr>
          <w:rFonts w:ascii="Times New Roman" w:hAnsi="Times New Roman" w:cs="Times New Roman"/>
          <w:i/>
          <w:iCs/>
          <w:sz w:val="24"/>
          <w:szCs w:val="24"/>
          <w:lang w:val="en-GB"/>
        </w:rPr>
        <w:t>Technical Change and Economic Theory</w:t>
      </w:r>
      <w:r w:rsidRPr="00AC36AA">
        <w:rPr>
          <w:rFonts w:ascii="Times New Roman" w:hAnsi="Times New Roman" w:cs="Times New Roman"/>
          <w:sz w:val="24"/>
          <w:szCs w:val="24"/>
          <w:lang w:val="en-GB"/>
        </w:rPr>
        <w:t xml:space="preserve">. London: Pinter Publishers. </w:t>
      </w:r>
    </w:p>
    <w:p w14:paraId="01152FC9"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Pistor, Katharina (2002). “The Standardization of Law and Its Effect on Developing Economies.” </w:t>
      </w:r>
      <w:r w:rsidRPr="00AC36AA">
        <w:rPr>
          <w:rFonts w:ascii="Times New Roman" w:hAnsi="Times New Roman" w:cs="Times New Roman"/>
          <w:i/>
          <w:sz w:val="24"/>
          <w:szCs w:val="24"/>
          <w:lang w:val="en-GB"/>
        </w:rPr>
        <w:t>American Journal of Comparative Law</w:t>
      </w:r>
      <w:r w:rsidRPr="00AC36AA">
        <w:rPr>
          <w:rFonts w:ascii="Times New Roman" w:hAnsi="Times New Roman" w:cs="Times New Roman"/>
          <w:sz w:val="24"/>
          <w:szCs w:val="24"/>
          <w:lang w:val="en-GB"/>
        </w:rPr>
        <w:t xml:space="preserve"> 50(1), 97–130.</w:t>
      </w:r>
    </w:p>
    <w:p w14:paraId="24D6E7BF"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Poschke, Markus (2013). “Who Becomes an Entrepreneur? </w:t>
      </w:r>
      <w:proofErr w:type="spellStart"/>
      <w:r w:rsidRPr="00AC36AA">
        <w:rPr>
          <w:rFonts w:ascii="Times New Roman" w:hAnsi="Times New Roman" w:cs="Times New Roman"/>
          <w:sz w:val="24"/>
          <w:szCs w:val="24"/>
          <w:lang w:val="en-GB"/>
        </w:rPr>
        <w:t>Labor</w:t>
      </w:r>
      <w:proofErr w:type="spellEnd"/>
      <w:r w:rsidRPr="00AC36AA">
        <w:rPr>
          <w:rFonts w:ascii="Times New Roman" w:hAnsi="Times New Roman" w:cs="Times New Roman"/>
          <w:sz w:val="24"/>
          <w:szCs w:val="24"/>
          <w:lang w:val="en-GB"/>
        </w:rPr>
        <w:t xml:space="preserve"> Market Prospects and Occupational Choice.” </w:t>
      </w:r>
      <w:r w:rsidRPr="00AC36AA">
        <w:rPr>
          <w:rFonts w:ascii="Times New Roman" w:hAnsi="Times New Roman" w:cs="Times New Roman"/>
          <w:i/>
          <w:sz w:val="24"/>
          <w:szCs w:val="24"/>
          <w:lang w:val="en-GB"/>
        </w:rPr>
        <w:t>Journal of Economic Dynamics and Control</w:t>
      </w:r>
      <w:r w:rsidRPr="00AC36AA">
        <w:rPr>
          <w:rFonts w:ascii="Times New Roman" w:hAnsi="Times New Roman" w:cs="Times New Roman"/>
          <w:sz w:val="24"/>
          <w:szCs w:val="24"/>
          <w:lang w:val="en-GB"/>
        </w:rPr>
        <w:t xml:space="preserve"> 37(3), 693–710. </w:t>
      </w:r>
    </w:p>
    <w:p w14:paraId="638546E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Puga, Diego (2010). “The Magnitude and Causes of Agglomeration Economies.” </w:t>
      </w:r>
      <w:r w:rsidRPr="00AC36AA">
        <w:rPr>
          <w:rFonts w:ascii="Times New Roman" w:hAnsi="Times New Roman" w:cs="Times New Roman"/>
          <w:i/>
          <w:sz w:val="24"/>
          <w:szCs w:val="24"/>
          <w:lang w:val="en-GB"/>
        </w:rPr>
        <w:t>Journal of Regional Science</w:t>
      </w:r>
      <w:r w:rsidRPr="00AC36AA">
        <w:rPr>
          <w:rFonts w:ascii="Times New Roman" w:hAnsi="Times New Roman" w:cs="Times New Roman"/>
          <w:sz w:val="24"/>
          <w:szCs w:val="24"/>
          <w:lang w:val="en-GB"/>
        </w:rPr>
        <w:t xml:space="preserve"> 50(1), 203–219. </w:t>
      </w:r>
    </w:p>
    <w:p w14:paraId="0AFEF4D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Pugno, Maurizio, and Paolo Verme (2012). “Life Satisfaction, Social Capital and the Bonding-Bridging Nexus.” World Bank Working Paper No. 5945. Washington, D.C.: World Bank.</w:t>
      </w:r>
    </w:p>
    <w:p w14:paraId="72029159"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Puri</w:t>
      </w:r>
      <w:proofErr w:type="spellEnd"/>
      <w:r w:rsidRPr="00AC36AA">
        <w:rPr>
          <w:rFonts w:ascii="Times New Roman" w:hAnsi="Times New Roman" w:cs="Times New Roman"/>
          <w:sz w:val="24"/>
          <w:szCs w:val="24"/>
          <w:lang w:val="en-GB"/>
        </w:rPr>
        <w:t xml:space="preserve">, Manju, and Rebecca </w:t>
      </w:r>
      <w:proofErr w:type="spellStart"/>
      <w:r w:rsidRPr="00AC36AA">
        <w:rPr>
          <w:rFonts w:ascii="Times New Roman" w:hAnsi="Times New Roman" w:cs="Times New Roman"/>
          <w:sz w:val="24"/>
          <w:szCs w:val="24"/>
          <w:lang w:val="en-GB"/>
        </w:rPr>
        <w:t>Zarutskie</w:t>
      </w:r>
      <w:proofErr w:type="spellEnd"/>
      <w:r w:rsidRPr="00AC36AA">
        <w:rPr>
          <w:rFonts w:ascii="Times New Roman" w:hAnsi="Times New Roman" w:cs="Times New Roman"/>
          <w:sz w:val="24"/>
          <w:szCs w:val="24"/>
          <w:lang w:val="en-GB"/>
        </w:rPr>
        <w:t xml:space="preserve"> (2012). “</w:t>
      </w:r>
      <w:r w:rsidRPr="00AC36AA">
        <w:rPr>
          <w:rFonts w:ascii="Times New Roman" w:hAnsi="Times New Roman" w:cs="Times New Roman"/>
          <w:bCs/>
          <w:kern w:val="36"/>
          <w:sz w:val="24"/>
          <w:szCs w:val="24"/>
          <w:lang w:val="en-GB"/>
        </w:rPr>
        <w:t>On the Life Cycle Dynamics of Venture-Capital- and Non-Venture-Capital-Financed Firms.”</w:t>
      </w:r>
      <w:r w:rsidRPr="00AC36AA">
        <w:rPr>
          <w:rFonts w:ascii="Times New Roman" w:hAnsi="Times New Roman" w:cs="Times New Roman"/>
          <w:b/>
          <w:bCs/>
          <w:kern w:val="36"/>
          <w:sz w:val="24"/>
          <w:szCs w:val="24"/>
          <w:lang w:val="en-GB"/>
        </w:rPr>
        <w:t xml:space="preserve"> </w:t>
      </w:r>
      <w:r w:rsidRPr="00AC36AA">
        <w:rPr>
          <w:rFonts w:ascii="Times New Roman" w:hAnsi="Times New Roman" w:cs="Times New Roman"/>
          <w:i/>
          <w:sz w:val="24"/>
          <w:szCs w:val="24"/>
          <w:lang w:val="en-GB"/>
        </w:rPr>
        <w:t>Journal of Finance</w:t>
      </w:r>
      <w:r w:rsidRPr="00AC36AA">
        <w:rPr>
          <w:rFonts w:ascii="Times New Roman" w:hAnsi="Times New Roman" w:cs="Times New Roman"/>
          <w:sz w:val="24"/>
          <w:szCs w:val="24"/>
          <w:lang w:val="en-GB"/>
        </w:rPr>
        <w:t xml:space="preserve"> 67(6), 2247–2293.</w:t>
      </w:r>
    </w:p>
    <w:p w14:paraId="678EEF9A"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Qian, </w:t>
      </w:r>
      <w:proofErr w:type="spellStart"/>
      <w:r w:rsidRPr="00AC36AA">
        <w:rPr>
          <w:rFonts w:ascii="Times New Roman" w:hAnsi="Times New Roman" w:cs="Times New Roman"/>
          <w:sz w:val="24"/>
          <w:szCs w:val="24"/>
          <w:lang w:val="en-GB"/>
        </w:rPr>
        <w:t>Yingyi</w:t>
      </w:r>
      <w:proofErr w:type="spellEnd"/>
      <w:r w:rsidRPr="00AC36AA">
        <w:rPr>
          <w:rFonts w:ascii="Times New Roman" w:hAnsi="Times New Roman" w:cs="Times New Roman"/>
          <w:sz w:val="24"/>
          <w:szCs w:val="24"/>
          <w:lang w:val="en-GB"/>
        </w:rPr>
        <w:t xml:space="preserve"> (2002). “How Reform Worked in China.” William Davidson Institute Working Paper No. 473. Ann </w:t>
      </w:r>
      <w:proofErr w:type="spellStart"/>
      <w:r w:rsidRPr="00AC36AA">
        <w:rPr>
          <w:rFonts w:ascii="Times New Roman" w:hAnsi="Times New Roman" w:cs="Times New Roman"/>
          <w:sz w:val="24"/>
          <w:szCs w:val="24"/>
          <w:lang w:val="en-GB"/>
        </w:rPr>
        <w:t>Arbor</w:t>
      </w:r>
      <w:proofErr w:type="spellEnd"/>
      <w:r w:rsidRPr="00AC36AA">
        <w:rPr>
          <w:rFonts w:ascii="Times New Roman" w:hAnsi="Times New Roman" w:cs="Times New Roman"/>
          <w:sz w:val="24"/>
          <w:szCs w:val="24"/>
          <w:lang w:val="en-GB"/>
        </w:rPr>
        <w:t>, MI: William Davidson Institute.</w:t>
      </w:r>
    </w:p>
    <w:p w14:paraId="718AD2EA"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Reher</w:t>
      </w:r>
      <w:proofErr w:type="spellEnd"/>
      <w:r w:rsidRPr="00AC36AA">
        <w:rPr>
          <w:rFonts w:ascii="Times New Roman" w:hAnsi="Times New Roman" w:cs="Times New Roman"/>
          <w:sz w:val="24"/>
          <w:szCs w:val="24"/>
          <w:lang w:val="en-GB"/>
        </w:rPr>
        <w:t xml:space="preserve">, David S. (1998). “Family Ties in Western Europe: Persistent Contrasts.” </w:t>
      </w:r>
      <w:r w:rsidRPr="00AC36AA">
        <w:rPr>
          <w:rFonts w:ascii="Times New Roman" w:hAnsi="Times New Roman" w:cs="Times New Roman"/>
          <w:i/>
          <w:sz w:val="24"/>
          <w:szCs w:val="24"/>
          <w:lang w:val="en-GB"/>
        </w:rPr>
        <w:t>Population and Development Review</w:t>
      </w:r>
      <w:r w:rsidRPr="00AC36AA">
        <w:rPr>
          <w:rFonts w:ascii="Times New Roman" w:hAnsi="Times New Roman" w:cs="Times New Roman"/>
          <w:sz w:val="24"/>
          <w:szCs w:val="24"/>
          <w:lang w:val="en-GB"/>
        </w:rPr>
        <w:t xml:space="preserve"> 24(2), 203–234.</w:t>
      </w:r>
    </w:p>
    <w:p w14:paraId="75CA5164"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Riksbanken (2014). </w:t>
      </w:r>
      <w:proofErr w:type="gramStart"/>
      <w:r w:rsidRPr="00AC36AA">
        <w:rPr>
          <w:rFonts w:ascii="Times New Roman" w:hAnsi="Times New Roman" w:cs="Times New Roman"/>
          <w:sz w:val="24"/>
          <w:szCs w:val="24"/>
          <w:lang w:val="en-GB"/>
        </w:rPr>
        <w:t>”</w:t>
      </w:r>
      <w:proofErr w:type="spellStart"/>
      <w:r w:rsidRPr="00AC36AA">
        <w:rPr>
          <w:rFonts w:ascii="Times New Roman" w:hAnsi="Times New Roman" w:cs="Times New Roman"/>
          <w:sz w:val="24"/>
          <w:szCs w:val="24"/>
          <w:lang w:val="en-GB"/>
        </w:rPr>
        <w:t>Det</w:t>
      </w:r>
      <w:proofErr w:type="spellEnd"/>
      <w:proofErr w:type="gram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kollektiva</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pensionssparandets</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betydelse</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i</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det</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svenska</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finansiella</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systemet</w:t>
      </w:r>
      <w:proofErr w:type="spellEnd"/>
      <w:r w:rsidRPr="00AC36AA">
        <w:rPr>
          <w:rFonts w:ascii="Times New Roman" w:hAnsi="Times New Roman" w:cs="Times New Roman"/>
          <w:sz w:val="24"/>
          <w:szCs w:val="24"/>
          <w:lang w:val="en-GB"/>
        </w:rPr>
        <w:t xml:space="preserve">.” </w:t>
      </w:r>
      <w:proofErr w:type="spellStart"/>
      <w:r w:rsidRPr="00AC36AA">
        <w:rPr>
          <w:rStyle w:val="Emphasis"/>
          <w:rFonts w:ascii="Times New Roman" w:hAnsi="Times New Roman"/>
          <w:sz w:val="24"/>
          <w:szCs w:val="24"/>
          <w:lang w:val="en-GB"/>
        </w:rPr>
        <w:t>Ekonomiska</w:t>
      </w:r>
      <w:proofErr w:type="spellEnd"/>
      <w:r w:rsidRPr="00AC36AA">
        <w:rPr>
          <w:rStyle w:val="Emphasis"/>
          <w:rFonts w:ascii="Times New Roman" w:hAnsi="Times New Roman"/>
          <w:sz w:val="24"/>
          <w:szCs w:val="24"/>
          <w:lang w:val="en-GB"/>
        </w:rPr>
        <w:t xml:space="preserve"> </w:t>
      </w:r>
      <w:proofErr w:type="spellStart"/>
      <w:r w:rsidRPr="00AC36AA">
        <w:rPr>
          <w:rStyle w:val="Emphasis"/>
          <w:rFonts w:ascii="Times New Roman" w:hAnsi="Times New Roman"/>
          <w:sz w:val="24"/>
          <w:szCs w:val="24"/>
          <w:lang w:val="en-GB"/>
        </w:rPr>
        <w:t>Kommentarer</w:t>
      </w:r>
      <w:proofErr w:type="spellEnd"/>
      <w:r w:rsidRPr="00AC36AA">
        <w:rPr>
          <w:rStyle w:val="Emphasis"/>
          <w:rFonts w:ascii="Times New Roman" w:hAnsi="Times New Roman"/>
          <w:sz w:val="24"/>
          <w:szCs w:val="24"/>
          <w:lang w:val="en-GB"/>
        </w:rPr>
        <w:t xml:space="preserve"> 3/2014</w:t>
      </w:r>
      <w:r w:rsidRPr="00AC36AA">
        <w:rPr>
          <w:rFonts w:ascii="Times New Roman" w:hAnsi="Times New Roman" w:cs="Times New Roman"/>
          <w:sz w:val="24"/>
          <w:szCs w:val="24"/>
          <w:lang w:val="en-GB"/>
        </w:rPr>
        <w:t xml:space="preserve">. Stockholm: The </w:t>
      </w:r>
      <w:proofErr w:type="spellStart"/>
      <w:r w:rsidRPr="00AC36AA">
        <w:rPr>
          <w:rFonts w:ascii="Times New Roman" w:hAnsi="Times New Roman" w:cs="Times New Roman"/>
          <w:sz w:val="24"/>
          <w:szCs w:val="24"/>
          <w:lang w:val="en-GB"/>
        </w:rPr>
        <w:t>Riksbank</w:t>
      </w:r>
      <w:proofErr w:type="spellEnd"/>
      <w:r w:rsidRPr="00AC36AA">
        <w:rPr>
          <w:rFonts w:ascii="Times New Roman" w:hAnsi="Times New Roman" w:cs="Times New Roman"/>
          <w:sz w:val="24"/>
          <w:szCs w:val="24"/>
          <w:lang w:val="en-GB"/>
        </w:rPr>
        <w:t>, Sweden’s central bank.</w:t>
      </w:r>
    </w:p>
    <w:p w14:paraId="6DA1693A" w14:textId="77777777" w:rsidR="00275489" w:rsidRPr="00AC36AA" w:rsidRDefault="00275489" w:rsidP="00633D6B">
      <w:pPr>
        <w:autoSpaceDE w:val="0"/>
        <w:autoSpaceDN w:val="0"/>
        <w:adjustRightInd w:val="0"/>
        <w:spacing w:after="20" w:line="240" w:lineRule="auto"/>
        <w:ind w:left="425" w:hanging="425"/>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Rodrik, Dani (2007). </w:t>
      </w:r>
      <w:r w:rsidRPr="00AC36AA">
        <w:rPr>
          <w:rFonts w:ascii="Times New Roman" w:hAnsi="Times New Roman" w:cs="Times New Roman"/>
          <w:i/>
          <w:iCs/>
          <w:sz w:val="24"/>
          <w:szCs w:val="24"/>
          <w:lang w:val="en-GB"/>
        </w:rPr>
        <w:t>One Economics, Many Recipes: Globalization, Institutions, and Economic Growth</w:t>
      </w:r>
      <w:r w:rsidRPr="00AC36AA">
        <w:rPr>
          <w:rFonts w:ascii="Times New Roman" w:hAnsi="Times New Roman" w:cs="Times New Roman"/>
          <w:sz w:val="24"/>
          <w:szCs w:val="24"/>
          <w:lang w:val="en-GB"/>
        </w:rPr>
        <w:t>. Princeton, NJ and Oxford: Princeton University Press.</w:t>
      </w:r>
    </w:p>
    <w:p w14:paraId="36051D63" w14:textId="77777777" w:rsidR="00633D6B" w:rsidRPr="00AC36AA" w:rsidRDefault="00633D6B" w:rsidP="00633D6B">
      <w:pPr>
        <w:spacing w:after="20" w:line="240" w:lineRule="auto"/>
        <w:ind w:left="425" w:hanging="425"/>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Rodrik, Dani (2008). “Second-Best Institutions.” </w:t>
      </w:r>
      <w:r w:rsidRPr="00AC36AA">
        <w:rPr>
          <w:rFonts w:ascii="Times New Roman" w:hAnsi="Times New Roman" w:cs="Times New Roman"/>
          <w:i/>
          <w:sz w:val="24"/>
          <w:szCs w:val="24"/>
          <w:lang w:val="en-GB"/>
        </w:rPr>
        <w:t>American Economic Review</w:t>
      </w:r>
      <w:r w:rsidRPr="00AC36AA">
        <w:rPr>
          <w:rFonts w:ascii="Times New Roman" w:hAnsi="Times New Roman" w:cs="Times New Roman"/>
          <w:sz w:val="24"/>
          <w:szCs w:val="24"/>
          <w:lang w:val="en-GB"/>
        </w:rPr>
        <w:t xml:space="preserve"> 98(2), 100–104.</w:t>
      </w:r>
    </w:p>
    <w:p w14:paraId="3FDB090A" w14:textId="065F4236" w:rsidR="00275489" w:rsidRPr="00AC36AA" w:rsidRDefault="00275489" w:rsidP="00633D6B">
      <w:pPr>
        <w:spacing w:after="0" w:line="240" w:lineRule="auto"/>
        <w:ind w:left="425" w:hanging="425"/>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Rodrik, Dani, Arvind Subramanian, and Francesco </w:t>
      </w:r>
      <w:proofErr w:type="spellStart"/>
      <w:r w:rsidRPr="00AC36AA">
        <w:rPr>
          <w:rFonts w:ascii="Times New Roman" w:hAnsi="Times New Roman" w:cs="Times New Roman"/>
          <w:sz w:val="24"/>
          <w:szCs w:val="24"/>
          <w:lang w:val="en-GB"/>
        </w:rPr>
        <w:t>Trebbi</w:t>
      </w:r>
      <w:proofErr w:type="spellEnd"/>
      <w:r w:rsidRPr="00AC36AA">
        <w:rPr>
          <w:rFonts w:ascii="Times New Roman" w:hAnsi="Times New Roman" w:cs="Times New Roman"/>
          <w:sz w:val="24"/>
          <w:szCs w:val="24"/>
          <w:lang w:val="en-GB"/>
        </w:rPr>
        <w:t xml:space="preserve"> (2004). “Institutions Rule: The Primacy of Institutions over Geography and Integration in Economic Development.” </w:t>
      </w:r>
      <w:r w:rsidRPr="00AC36AA">
        <w:rPr>
          <w:rFonts w:ascii="Times New Roman" w:hAnsi="Times New Roman" w:cs="Times New Roman"/>
          <w:i/>
          <w:sz w:val="24"/>
          <w:szCs w:val="24"/>
          <w:lang w:val="en-GB"/>
        </w:rPr>
        <w:t>Journal of Economic Growth</w:t>
      </w:r>
      <w:r w:rsidRPr="00AC36AA">
        <w:rPr>
          <w:rFonts w:ascii="Times New Roman" w:hAnsi="Times New Roman" w:cs="Times New Roman"/>
          <w:sz w:val="24"/>
          <w:szCs w:val="24"/>
          <w:lang w:val="en-GB"/>
        </w:rPr>
        <w:t xml:space="preserve"> 9(2)</w:t>
      </w:r>
      <w:r w:rsidR="00633D6B"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131–165.</w:t>
      </w:r>
    </w:p>
    <w:p w14:paraId="50F69435" w14:textId="77777777" w:rsidR="00275489" w:rsidRPr="00AC36AA" w:rsidRDefault="00275489" w:rsidP="00275489">
      <w:pPr>
        <w:spacing w:after="40"/>
        <w:ind w:left="426" w:hanging="426"/>
        <w:rPr>
          <w:rFonts w:ascii="Times New Roman" w:hAnsi="Times New Roman" w:cs="Times New Roman"/>
          <w:sz w:val="24"/>
          <w:szCs w:val="24"/>
          <w:lang w:val="en-GB"/>
        </w:rPr>
      </w:pPr>
      <w:r w:rsidRPr="00AC36AA">
        <w:rPr>
          <w:rFonts w:ascii="Times New Roman" w:hAnsi="Times New Roman" w:cs="Times New Roman"/>
          <w:snapToGrid w:val="0"/>
          <w:sz w:val="24"/>
          <w:szCs w:val="24"/>
          <w:lang w:val="en-GB"/>
        </w:rPr>
        <w:t xml:space="preserve">Rosen, Harvey S. (2005), </w:t>
      </w:r>
      <w:r w:rsidRPr="00AC36AA">
        <w:rPr>
          <w:rFonts w:ascii="Times New Roman" w:hAnsi="Times New Roman" w:cs="Times New Roman"/>
          <w:sz w:val="24"/>
          <w:szCs w:val="24"/>
          <w:lang w:val="en-GB"/>
        </w:rPr>
        <w:t>“</w:t>
      </w:r>
      <w:r w:rsidRPr="00AC36AA">
        <w:rPr>
          <w:rFonts w:ascii="Times New Roman" w:hAnsi="Times New Roman" w:cs="Times New Roman"/>
          <w:snapToGrid w:val="0"/>
          <w:sz w:val="24"/>
          <w:szCs w:val="24"/>
          <w:lang w:val="en-GB"/>
        </w:rPr>
        <w:t xml:space="preserve">Entrepreneurship and Taxation: Empirical Evidence.” In </w:t>
      </w:r>
      <w:proofErr w:type="spellStart"/>
      <w:r w:rsidRPr="00AC36AA">
        <w:rPr>
          <w:rFonts w:ascii="Times New Roman" w:hAnsi="Times New Roman" w:cs="Times New Roman"/>
          <w:snapToGrid w:val="0"/>
          <w:sz w:val="24"/>
          <w:szCs w:val="24"/>
          <w:lang w:val="en-GB"/>
        </w:rPr>
        <w:t>Vesa</w:t>
      </w:r>
      <w:proofErr w:type="spellEnd"/>
      <w:r w:rsidRPr="00AC36AA">
        <w:rPr>
          <w:rFonts w:ascii="Times New Roman" w:hAnsi="Times New Roman" w:cs="Times New Roman"/>
          <w:snapToGrid w:val="0"/>
          <w:sz w:val="24"/>
          <w:szCs w:val="24"/>
          <w:lang w:val="en-GB"/>
        </w:rPr>
        <w:t xml:space="preserve"> </w:t>
      </w:r>
      <w:proofErr w:type="spellStart"/>
      <w:r w:rsidRPr="00AC36AA">
        <w:rPr>
          <w:rFonts w:ascii="Times New Roman" w:hAnsi="Times New Roman" w:cs="Times New Roman"/>
          <w:snapToGrid w:val="0"/>
          <w:sz w:val="24"/>
          <w:szCs w:val="24"/>
          <w:lang w:val="en-GB"/>
        </w:rPr>
        <w:t>Kanniainen</w:t>
      </w:r>
      <w:proofErr w:type="spellEnd"/>
      <w:r w:rsidRPr="00AC36AA">
        <w:rPr>
          <w:rFonts w:ascii="Times New Roman" w:hAnsi="Times New Roman" w:cs="Times New Roman"/>
          <w:snapToGrid w:val="0"/>
          <w:sz w:val="24"/>
          <w:szCs w:val="24"/>
          <w:lang w:val="en-GB"/>
        </w:rPr>
        <w:t xml:space="preserve"> and Christian Keuschnigg, eds., </w:t>
      </w:r>
      <w:r w:rsidRPr="00AC36AA">
        <w:rPr>
          <w:rFonts w:ascii="Times New Roman" w:hAnsi="Times New Roman" w:cs="Times New Roman"/>
          <w:i/>
          <w:sz w:val="24"/>
          <w:szCs w:val="24"/>
          <w:lang w:val="en-GB"/>
        </w:rPr>
        <w:t>Venture Capital, Entrepreneurship, and Public Policy</w:t>
      </w:r>
      <w:r w:rsidRPr="00AC36AA">
        <w:rPr>
          <w:rFonts w:ascii="Times New Roman" w:hAnsi="Times New Roman" w:cs="Times New Roman"/>
          <w:sz w:val="24"/>
          <w:szCs w:val="24"/>
          <w:lang w:val="en-GB"/>
        </w:rPr>
        <w:t xml:space="preserve"> (pp. 251</w:t>
      </w:r>
      <w:r w:rsidRPr="00AC36AA">
        <w:rPr>
          <w:rFonts w:ascii="Times New Roman" w:hAnsi="Times New Roman" w:cs="Times New Roman"/>
          <w:sz w:val="24"/>
          <w:szCs w:val="24"/>
          <w:shd w:val="clear" w:color="auto" w:fill="FFFFFF" w:themeFill="background1"/>
          <w:lang w:val="en-GB"/>
        </w:rPr>
        <w:t>–</w:t>
      </w:r>
      <w:r w:rsidRPr="00AC36AA">
        <w:rPr>
          <w:rFonts w:ascii="Times New Roman" w:hAnsi="Times New Roman" w:cs="Times New Roman"/>
          <w:sz w:val="24"/>
          <w:szCs w:val="24"/>
          <w:lang w:val="en-GB"/>
        </w:rPr>
        <w:t>279). Cambridge, MA: MIT Press.</w:t>
      </w:r>
      <w:r w:rsidRPr="00AC36AA">
        <w:rPr>
          <w:rFonts w:ascii="Times New Roman" w:hAnsi="Times New Roman" w:cs="Times New Roman"/>
          <w:sz w:val="24"/>
          <w:szCs w:val="24"/>
          <w:shd w:val="clear" w:color="auto" w:fill="F2F2F2"/>
          <w:lang w:val="en-GB"/>
        </w:rPr>
        <w:t xml:space="preserve"> </w:t>
      </w:r>
    </w:p>
    <w:p w14:paraId="1EA08B59" w14:textId="47B485DC"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 xml:space="preserve">Rosen, Sherwin (1983). “Specialization and Human Capital.” </w:t>
      </w:r>
      <w:r w:rsidRPr="00AC36AA">
        <w:rPr>
          <w:rFonts w:ascii="Times New Roman" w:hAnsi="Times New Roman" w:cs="Times New Roman"/>
          <w:i/>
          <w:sz w:val="24"/>
          <w:szCs w:val="24"/>
          <w:lang w:val="en-GB"/>
        </w:rPr>
        <w:t xml:space="preserve">Journal of </w:t>
      </w:r>
      <w:proofErr w:type="spellStart"/>
      <w:r w:rsidRPr="00AC36AA">
        <w:rPr>
          <w:rFonts w:ascii="Times New Roman" w:hAnsi="Times New Roman" w:cs="Times New Roman"/>
          <w:i/>
          <w:sz w:val="24"/>
          <w:szCs w:val="24"/>
          <w:lang w:val="en-GB"/>
        </w:rPr>
        <w:t>Labor</w:t>
      </w:r>
      <w:proofErr w:type="spellEnd"/>
      <w:r w:rsidRPr="00AC36AA">
        <w:rPr>
          <w:rFonts w:ascii="Times New Roman" w:hAnsi="Times New Roman" w:cs="Times New Roman"/>
          <w:i/>
          <w:sz w:val="24"/>
          <w:szCs w:val="24"/>
          <w:lang w:val="en-GB"/>
        </w:rPr>
        <w:t xml:space="preserve"> Economics</w:t>
      </w:r>
      <w:r w:rsidR="00633D6B" w:rsidRPr="00AC36AA">
        <w:rPr>
          <w:rFonts w:ascii="Times New Roman" w:hAnsi="Times New Roman" w:cs="Times New Roman"/>
          <w:sz w:val="24"/>
          <w:szCs w:val="24"/>
          <w:lang w:val="en-GB"/>
        </w:rPr>
        <w:t xml:space="preserve"> 1(1),</w:t>
      </w:r>
      <w:r w:rsidRPr="00AC36AA">
        <w:rPr>
          <w:rFonts w:ascii="Times New Roman" w:hAnsi="Times New Roman" w:cs="Times New Roman"/>
          <w:sz w:val="24"/>
          <w:szCs w:val="24"/>
          <w:lang w:val="en-GB"/>
        </w:rPr>
        <w:t xml:space="preserve"> 43–49.</w:t>
      </w:r>
    </w:p>
    <w:p w14:paraId="100EA3DC"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Rosenberg, Nathan (2000). “American Universities as Endogenous Institutions.” In </w:t>
      </w:r>
      <w:r w:rsidRPr="00AC36AA">
        <w:rPr>
          <w:rFonts w:ascii="Times New Roman" w:hAnsi="Times New Roman" w:cs="Times New Roman"/>
          <w:i/>
          <w:sz w:val="24"/>
          <w:szCs w:val="24"/>
          <w:lang w:val="en-GB"/>
        </w:rPr>
        <w:t>Schumpeter and the Endogeneity of Technology: Some American Perspectives.</w:t>
      </w:r>
      <w:r w:rsidRPr="00AC36AA">
        <w:rPr>
          <w:rFonts w:ascii="Times New Roman" w:hAnsi="Times New Roman" w:cs="Times New Roman"/>
          <w:b/>
          <w:sz w:val="24"/>
          <w:szCs w:val="24"/>
          <w:lang w:val="en-GB"/>
        </w:rPr>
        <w:t xml:space="preserve"> </w:t>
      </w:r>
      <w:r w:rsidRPr="00AC36AA">
        <w:rPr>
          <w:rFonts w:ascii="Times New Roman" w:hAnsi="Times New Roman" w:cs="Times New Roman"/>
          <w:sz w:val="24"/>
          <w:szCs w:val="24"/>
          <w:lang w:val="en-GB"/>
        </w:rPr>
        <w:t>London: Routledge.</w:t>
      </w:r>
    </w:p>
    <w:p w14:paraId="1CB0F03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Rosenberg, Nathan, and Luther E. Birdzell (1986). </w:t>
      </w:r>
      <w:r w:rsidRPr="00AC36AA">
        <w:rPr>
          <w:rFonts w:ascii="Times New Roman" w:hAnsi="Times New Roman" w:cs="Times New Roman"/>
          <w:i/>
          <w:sz w:val="24"/>
          <w:szCs w:val="24"/>
          <w:lang w:val="en-GB"/>
        </w:rPr>
        <w:t>How the West Grew Rich: The Economic Transformation of the Industrial World</w:t>
      </w:r>
      <w:r w:rsidRPr="00AC36AA">
        <w:rPr>
          <w:rFonts w:ascii="Times New Roman" w:hAnsi="Times New Roman" w:cs="Times New Roman"/>
          <w:sz w:val="24"/>
          <w:szCs w:val="24"/>
          <w:lang w:val="en-GB"/>
        </w:rPr>
        <w:t>. New York: Basic Books.</w:t>
      </w:r>
    </w:p>
    <w:p w14:paraId="4AFB1CE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Rydqvist, Kristian, Joshua </w:t>
      </w:r>
      <w:proofErr w:type="spellStart"/>
      <w:r w:rsidRPr="00AC36AA">
        <w:rPr>
          <w:rFonts w:ascii="Times New Roman" w:hAnsi="Times New Roman" w:cs="Times New Roman"/>
          <w:sz w:val="24"/>
          <w:szCs w:val="24"/>
          <w:lang w:val="en-GB"/>
        </w:rPr>
        <w:t>Spizman</w:t>
      </w:r>
      <w:proofErr w:type="spellEnd"/>
      <w:r w:rsidRPr="00AC36AA">
        <w:rPr>
          <w:rFonts w:ascii="Times New Roman" w:hAnsi="Times New Roman" w:cs="Times New Roman"/>
          <w:sz w:val="24"/>
          <w:szCs w:val="24"/>
          <w:lang w:val="en-GB"/>
        </w:rPr>
        <w:t xml:space="preserve">, and Ilya </w:t>
      </w:r>
      <w:proofErr w:type="spellStart"/>
      <w:r w:rsidRPr="00AC36AA">
        <w:rPr>
          <w:rFonts w:ascii="Times New Roman" w:hAnsi="Times New Roman" w:cs="Times New Roman"/>
          <w:sz w:val="24"/>
          <w:szCs w:val="24"/>
          <w:lang w:val="en-GB"/>
        </w:rPr>
        <w:t>Strebulaev</w:t>
      </w:r>
      <w:proofErr w:type="spellEnd"/>
      <w:r w:rsidRPr="00AC36AA">
        <w:rPr>
          <w:rFonts w:ascii="Times New Roman" w:hAnsi="Times New Roman" w:cs="Times New Roman"/>
          <w:sz w:val="24"/>
          <w:szCs w:val="24"/>
          <w:lang w:val="en-GB"/>
        </w:rPr>
        <w:t xml:space="preserve"> (2014). “Government Policy and Ownership of Equity Securities.” </w:t>
      </w:r>
      <w:r w:rsidRPr="00AC36AA">
        <w:rPr>
          <w:rFonts w:ascii="Times New Roman" w:hAnsi="Times New Roman" w:cs="Times New Roman"/>
          <w:i/>
          <w:sz w:val="24"/>
          <w:szCs w:val="24"/>
          <w:lang w:val="en-GB"/>
        </w:rPr>
        <w:t>Journal of Financial Economics</w:t>
      </w:r>
      <w:r w:rsidRPr="00AC36AA">
        <w:rPr>
          <w:rFonts w:ascii="Times New Roman" w:hAnsi="Times New Roman" w:cs="Times New Roman"/>
          <w:sz w:val="24"/>
          <w:szCs w:val="24"/>
          <w:lang w:val="en-GB"/>
        </w:rPr>
        <w:t xml:space="preserve"> 111(1), 70–85.</w:t>
      </w:r>
    </w:p>
    <w:p w14:paraId="1E91B8D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Sabatini, Fabio (2008). “Social Capital and the Quality of Economic Development.” </w:t>
      </w:r>
      <w:proofErr w:type="spellStart"/>
      <w:r w:rsidRPr="00AC36AA">
        <w:rPr>
          <w:rFonts w:ascii="Times New Roman" w:hAnsi="Times New Roman" w:cs="Times New Roman"/>
          <w:i/>
          <w:sz w:val="24"/>
          <w:szCs w:val="24"/>
          <w:lang w:val="en-GB"/>
        </w:rPr>
        <w:t>Kyklos</w:t>
      </w:r>
      <w:proofErr w:type="spellEnd"/>
      <w:r w:rsidRPr="00AC36AA">
        <w:rPr>
          <w:rFonts w:ascii="Times New Roman" w:hAnsi="Times New Roman" w:cs="Times New Roman"/>
          <w:i/>
          <w:sz w:val="24"/>
          <w:szCs w:val="24"/>
          <w:lang w:val="en-GB"/>
        </w:rPr>
        <w:t xml:space="preserve"> </w:t>
      </w:r>
      <w:r w:rsidRPr="00AC36AA">
        <w:rPr>
          <w:rFonts w:ascii="Times New Roman" w:hAnsi="Times New Roman" w:cs="Times New Roman"/>
          <w:sz w:val="24"/>
          <w:szCs w:val="24"/>
          <w:lang w:val="en-GB"/>
        </w:rPr>
        <w:t xml:space="preserve">61(3), 466–499. </w:t>
      </w:r>
    </w:p>
    <w:p w14:paraId="576CFCE6"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Sabel, Charles F., and Sanjay Reddy (2007). “Learning to Learn: Undoing the Gordian Knot of Development Today.” </w:t>
      </w:r>
      <w:r w:rsidRPr="00AC36AA">
        <w:rPr>
          <w:rFonts w:ascii="Times New Roman" w:hAnsi="Times New Roman" w:cs="Times New Roman"/>
          <w:i/>
          <w:sz w:val="24"/>
          <w:szCs w:val="24"/>
          <w:lang w:val="en-GB"/>
        </w:rPr>
        <w:t>Challenge</w:t>
      </w:r>
      <w:r w:rsidRPr="00AC36AA">
        <w:rPr>
          <w:rFonts w:ascii="Times New Roman" w:hAnsi="Times New Roman" w:cs="Times New Roman"/>
          <w:sz w:val="24"/>
          <w:szCs w:val="24"/>
          <w:lang w:val="en-GB"/>
        </w:rPr>
        <w:t xml:space="preserve"> 50(5), 73–92.</w:t>
      </w:r>
    </w:p>
    <w:p w14:paraId="0B2EF9DF"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Saez, Emmanuel, Joel </w:t>
      </w:r>
      <w:proofErr w:type="spellStart"/>
      <w:r w:rsidRPr="00AC36AA">
        <w:rPr>
          <w:rFonts w:ascii="Times New Roman" w:hAnsi="Times New Roman" w:cs="Times New Roman"/>
          <w:sz w:val="24"/>
          <w:szCs w:val="24"/>
          <w:lang w:val="en-GB"/>
        </w:rPr>
        <w:t>Slemrod</w:t>
      </w:r>
      <w:proofErr w:type="spellEnd"/>
      <w:r w:rsidRPr="00AC36AA">
        <w:rPr>
          <w:rFonts w:ascii="Times New Roman" w:hAnsi="Times New Roman" w:cs="Times New Roman"/>
          <w:sz w:val="24"/>
          <w:szCs w:val="24"/>
          <w:lang w:val="en-GB"/>
        </w:rPr>
        <w:t xml:space="preserve">, and Seth H. </w:t>
      </w:r>
      <w:proofErr w:type="spellStart"/>
      <w:r w:rsidRPr="00AC36AA">
        <w:rPr>
          <w:rFonts w:ascii="Times New Roman" w:hAnsi="Times New Roman" w:cs="Times New Roman"/>
          <w:sz w:val="24"/>
          <w:szCs w:val="24"/>
          <w:lang w:val="en-GB"/>
        </w:rPr>
        <w:t>Giertz</w:t>
      </w:r>
      <w:proofErr w:type="spellEnd"/>
      <w:r w:rsidRPr="00AC36AA">
        <w:rPr>
          <w:rFonts w:ascii="Times New Roman" w:hAnsi="Times New Roman" w:cs="Times New Roman"/>
          <w:sz w:val="24"/>
          <w:szCs w:val="24"/>
          <w:lang w:val="en-GB"/>
        </w:rPr>
        <w:t xml:space="preserve"> (2012). “The Elasticity of Taxable Income with Respect to Marginal Tax Rates: A Critical Review.” </w:t>
      </w:r>
      <w:r w:rsidRPr="00AC36AA">
        <w:rPr>
          <w:rFonts w:ascii="Times New Roman" w:hAnsi="Times New Roman" w:cs="Times New Roman"/>
          <w:i/>
          <w:sz w:val="24"/>
          <w:szCs w:val="24"/>
          <w:lang w:val="en-GB"/>
        </w:rPr>
        <w:t xml:space="preserve">Journal of Economic Literature </w:t>
      </w:r>
      <w:r w:rsidRPr="00AC36AA">
        <w:rPr>
          <w:rFonts w:ascii="Times New Roman" w:hAnsi="Times New Roman" w:cs="Times New Roman"/>
          <w:sz w:val="24"/>
          <w:szCs w:val="24"/>
          <w:lang w:val="en-GB"/>
        </w:rPr>
        <w:t>50(1), 3–50.</w:t>
      </w:r>
    </w:p>
    <w:p w14:paraId="24348C39"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Scarpetta, Stefano, Philip Hemmings, Thierry </w:t>
      </w:r>
      <w:proofErr w:type="spellStart"/>
      <w:r w:rsidRPr="00AC36AA">
        <w:rPr>
          <w:rFonts w:ascii="Times New Roman" w:hAnsi="Times New Roman" w:cs="Times New Roman"/>
          <w:sz w:val="24"/>
          <w:szCs w:val="24"/>
          <w:lang w:val="en-GB"/>
        </w:rPr>
        <w:t>Tressel</w:t>
      </w:r>
      <w:proofErr w:type="spellEnd"/>
      <w:r w:rsidRPr="00AC36AA">
        <w:rPr>
          <w:rFonts w:ascii="Times New Roman" w:hAnsi="Times New Roman" w:cs="Times New Roman"/>
          <w:sz w:val="24"/>
          <w:szCs w:val="24"/>
          <w:lang w:val="en-GB"/>
        </w:rPr>
        <w:t xml:space="preserve">, and </w:t>
      </w:r>
      <w:proofErr w:type="spellStart"/>
      <w:r w:rsidRPr="00AC36AA">
        <w:rPr>
          <w:rFonts w:ascii="Times New Roman" w:hAnsi="Times New Roman" w:cs="Times New Roman"/>
          <w:sz w:val="24"/>
          <w:szCs w:val="24"/>
          <w:lang w:val="en-GB"/>
        </w:rPr>
        <w:t>Jaejoon</w:t>
      </w:r>
      <w:proofErr w:type="spellEnd"/>
      <w:r w:rsidRPr="00AC36AA">
        <w:rPr>
          <w:rFonts w:ascii="Times New Roman" w:hAnsi="Times New Roman" w:cs="Times New Roman"/>
          <w:sz w:val="24"/>
          <w:szCs w:val="24"/>
          <w:lang w:val="en-GB"/>
        </w:rPr>
        <w:t xml:space="preserve"> Woo (2002). “</w:t>
      </w:r>
      <w:r w:rsidRPr="00AC36AA">
        <w:rPr>
          <w:rFonts w:ascii="Times New Roman" w:hAnsi="Times New Roman" w:cs="Times New Roman"/>
          <w:bCs/>
          <w:sz w:val="24"/>
          <w:szCs w:val="24"/>
          <w:lang w:val="en-GB"/>
        </w:rPr>
        <w:t>The Role of Policy and Institutions for Productivity and Firm Dynamics: Evidence from Micro and Industry Data.</w:t>
      </w:r>
      <w:r w:rsidRPr="00AC36AA">
        <w:rPr>
          <w:rFonts w:ascii="Times New Roman" w:hAnsi="Times New Roman" w:cs="Times New Roman"/>
          <w:b/>
          <w:bCs/>
          <w:sz w:val="24"/>
          <w:szCs w:val="24"/>
          <w:lang w:val="en-GB"/>
        </w:rPr>
        <w:t xml:space="preserve">” </w:t>
      </w:r>
      <w:r w:rsidRPr="00AC36AA">
        <w:rPr>
          <w:rFonts w:ascii="Times New Roman" w:hAnsi="Times New Roman" w:cs="Times New Roman"/>
          <w:sz w:val="24"/>
          <w:szCs w:val="24"/>
          <w:lang w:val="en-GB"/>
        </w:rPr>
        <w:t>OECD Economics Department Working Paper</w:t>
      </w:r>
      <w:r w:rsidRPr="00AC36AA">
        <w:rPr>
          <w:rStyle w:val="apple-converted-space"/>
          <w:rFonts w:ascii="Times New Roman" w:hAnsi="Times New Roman" w:cs="Times New Roman"/>
          <w:sz w:val="24"/>
          <w:szCs w:val="24"/>
          <w:lang w:val="en-GB"/>
        </w:rPr>
        <w:t xml:space="preserve"> No. </w:t>
      </w:r>
      <w:r w:rsidRPr="00AC36AA">
        <w:rPr>
          <w:rFonts w:ascii="Times New Roman" w:hAnsi="Times New Roman" w:cs="Times New Roman"/>
          <w:sz w:val="24"/>
          <w:szCs w:val="24"/>
          <w:lang w:val="en-GB"/>
        </w:rPr>
        <w:t>329. Paris: OECD Publishing.</w:t>
      </w:r>
    </w:p>
    <w:p w14:paraId="0EF420A1" w14:textId="77777777" w:rsidR="00275489" w:rsidRPr="00AC36AA" w:rsidRDefault="00275489" w:rsidP="00275489">
      <w:pPr>
        <w:spacing w:after="0" w:line="240" w:lineRule="auto"/>
        <w:ind w:left="426" w:hanging="426"/>
        <w:jc w:val="both"/>
        <w:rPr>
          <w:rFonts w:ascii="Times New Roman" w:hAnsi="Times New Roman" w:cs="Times New Roman"/>
          <w:sz w:val="24"/>
          <w:szCs w:val="24"/>
          <w:shd w:val="clear" w:color="auto" w:fill="FFFFFF"/>
          <w:lang w:val="en-GB"/>
        </w:rPr>
      </w:pPr>
      <w:proofErr w:type="spellStart"/>
      <w:r w:rsidRPr="00AC36AA">
        <w:rPr>
          <w:rStyle w:val="Emphasis"/>
          <w:rFonts w:ascii="Times New Roman" w:hAnsi="Times New Roman"/>
          <w:bCs/>
          <w:sz w:val="24"/>
          <w:szCs w:val="24"/>
          <w:shd w:val="clear" w:color="auto" w:fill="FFFFFF"/>
          <w:lang w:val="en-GB"/>
        </w:rPr>
        <w:t>Schäfer</w:t>
      </w:r>
      <w:proofErr w:type="spellEnd"/>
      <w:r w:rsidRPr="00AC36AA">
        <w:rPr>
          <w:rStyle w:val="Emphasis"/>
          <w:rFonts w:ascii="Times New Roman" w:hAnsi="Times New Roman"/>
          <w:bCs/>
          <w:sz w:val="24"/>
          <w:szCs w:val="24"/>
          <w:shd w:val="clear" w:color="auto" w:fill="FFFFFF"/>
          <w:lang w:val="en-GB"/>
        </w:rPr>
        <w:t xml:space="preserve">, </w:t>
      </w:r>
      <w:proofErr w:type="spellStart"/>
      <w:r w:rsidRPr="00AC36AA">
        <w:rPr>
          <w:rStyle w:val="Emphasis"/>
          <w:rFonts w:ascii="Times New Roman" w:hAnsi="Times New Roman"/>
          <w:bCs/>
          <w:sz w:val="24"/>
          <w:szCs w:val="24"/>
          <w:shd w:val="clear" w:color="auto" w:fill="FFFFFF"/>
          <w:lang w:val="en-GB"/>
        </w:rPr>
        <w:t>Willemij</w:t>
      </w:r>
      <w:proofErr w:type="spellEnd"/>
      <w:r w:rsidRPr="00AC36AA">
        <w:rPr>
          <w:rStyle w:val="Emphasis"/>
          <w:rFonts w:ascii="Times New Roman" w:hAnsi="Times New Roman"/>
          <w:bCs/>
          <w:sz w:val="24"/>
          <w:szCs w:val="24"/>
          <w:shd w:val="clear" w:color="auto" w:fill="FFFFFF"/>
          <w:lang w:val="en-GB"/>
        </w:rPr>
        <w:t>,</w:t>
      </w:r>
      <w:r w:rsidRPr="00AC36AA">
        <w:rPr>
          <w:rFonts w:ascii="Times New Roman" w:hAnsi="Times New Roman" w:cs="Times New Roman"/>
          <w:sz w:val="24"/>
          <w:szCs w:val="24"/>
          <w:shd w:val="clear" w:color="auto" w:fill="FFFFFF"/>
          <w:lang w:val="en-GB"/>
        </w:rPr>
        <w:t xml:space="preserve"> </w:t>
      </w:r>
      <w:proofErr w:type="spellStart"/>
      <w:r w:rsidRPr="00AC36AA">
        <w:rPr>
          <w:rFonts w:ascii="Times New Roman" w:hAnsi="Times New Roman" w:cs="Times New Roman"/>
          <w:sz w:val="24"/>
          <w:szCs w:val="24"/>
          <w:shd w:val="clear" w:color="auto" w:fill="FFFFFF"/>
          <w:lang w:val="en-GB"/>
        </w:rPr>
        <w:t>Madelon</w:t>
      </w:r>
      <w:proofErr w:type="spellEnd"/>
      <w:r w:rsidRPr="00AC36AA">
        <w:rPr>
          <w:rFonts w:ascii="Times New Roman" w:hAnsi="Times New Roman" w:cs="Times New Roman"/>
          <w:sz w:val="24"/>
          <w:szCs w:val="24"/>
          <w:shd w:val="clear" w:color="auto" w:fill="FFFFFF"/>
          <w:lang w:val="en-GB"/>
        </w:rPr>
        <w:t xml:space="preserve"> </w:t>
      </w:r>
      <w:proofErr w:type="spellStart"/>
      <w:r w:rsidRPr="00AC36AA">
        <w:rPr>
          <w:rFonts w:ascii="Times New Roman" w:hAnsi="Times New Roman" w:cs="Times New Roman"/>
          <w:sz w:val="24"/>
          <w:szCs w:val="24"/>
          <w:shd w:val="clear" w:color="auto" w:fill="FFFFFF"/>
          <w:lang w:val="en-GB"/>
        </w:rPr>
        <w:t>Kroneman</w:t>
      </w:r>
      <w:proofErr w:type="spellEnd"/>
      <w:r w:rsidRPr="00AC36AA">
        <w:rPr>
          <w:rFonts w:ascii="Times New Roman" w:hAnsi="Times New Roman" w:cs="Times New Roman"/>
          <w:sz w:val="24"/>
          <w:szCs w:val="24"/>
          <w:shd w:val="clear" w:color="auto" w:fill="FFFFFF"/>
          <w:lang w:val="en-GB"/>
        </w:rPr>
        <w:t xml:space="preserve">. </w:t>
      </w:r>
      <w:proofErr w:type="spellStart"/>
      <w:r w:rsidRPr="00AC36AA">
        <w:rPr>
          <w:rFonts w:ascii="Times New Roman" w:hAnsi="Times New Roman" w:cs="Times New Roman"/>
          <w:sz w:val="24"/>
          <w:szCs w:val="24"/>
          <w:shd w:val="clear" w:color="auto" w:fill="FFFFFF"/>
          <w:lang w:val="en-GB"/>
        </w:rPr>
        <w:t>Wienke</w:t>
      </w:r>
      <w:proofErr w:type="spellEnd"/>
      <w:r w:rsidRPr="00AC36AA">
        <w:rPr>
          <w:rFonts w:ascii="Times New Roman" w:hAnsi="Times New Roman" w:cs="Times New Roman"/>
          <w:sz w:val="24"/>
          <w:szCs w:val="24"/>
          <w:shd w:val="clear" w:color="auto" w:fill="FFFFFF"/>
          <w:lang w:val="en-GB"/>
        </w:rPr>
        <w:t xml:space="preserve"> </w:t>
      </w:r>
      <w:proofErr w:type="spellStart"/>
      <w:r w:rsidRPr="00AC36AA">
        <w:rPr>
          <w:rFonts w:ascii="Times New Roman" w:hAnsi="Times New Roman" w:cs="Times New Roman"/>
          <w:sz w:val="24"/>
          <w:szCs w:val="24"/>
          <w:shd w:val="clear" w:color="auto" w:fill="FFFFFF"/>
          <w:lang w:val="en-GB"/>
        </w:rPr>
        <w:t>Boerma</w:t>
      </w:r>
      <w:proofErr w:type="spellEnd"/>
      <w:r w:rsidRPr="00AC36AA">
        <w:rPr>
          <w:rFonts w:ascii="Times New Roman" w:hAnsi="Times New Roman" w:cs="Times New Roman"/>
          <w:sz w:val="24"/>
          <w:szCs w:val="24"/>
          <w:shd w:val="clear" w:color="auto" w:fill="FFFFFF"/>
          <w:lang w:val="en-GB"/>
        </w:rPr>
        <w:t xml:space="preserve">, Michael van den Berg, </w:t>
      </w:r>
      <w:proofErr w:type="spellStart"/>
      <w:r w:rsidRPr="00AC36AA">
        <w:rPr>
          <w:rFonts w:ascii="Times New Roman" w:hAnsi="Times New Roman" w:cs="Times New Roman"/>
          <w:sz w:val="24"/>
          <w:szCs w:val="24"/>
          <w:lang w:val="en-GB"/>
        </w:rPr>
        <w:t>Gert</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Westert</w:t>
      </w:r>
      <w:proofErr w:type="spellEnd"/>
      <w:r w:rsidRPr="00AC36AA">
        <w:rPr>
          <w:rFonts w:ascii="Times New Roman" w:hAnsi="Times New Roman" w:cs="Times New Roman"/>
          <w:sz w:val="24"/>
          <w:szCs w:val="24"/>
          <w:lang w:val="en-GB"/>
        </w:rPr>
        <w:t xml:space="preserve">, Walter </w:t>
      </w:r>
      <w:proofErr w:type="spellStart"/>
      <w:r w:rsidRPr="00AC36AA">
        <w:rPr>
          <w:rFonts w:ascii="Times New Roman" w:hAnsi="Times New Roman" w:cs="Times New Roman"/>
          <w:sz w:val="24"/>
          <w:szCs w:val="24"/>
          <w:lang w:val="en-GB"/>
        </w:rPr>
        <w:t>Devillé</w:t>
      </w:r>
      <w:proofErr w:type="spellEnd"/>
      <w:r w:rsidRPr="00AC36AA">
        <w:rPr>
          <w:rFonts w:ascii="Times New Roman" w:hAnsi="Times New Roman" w:cs="Times New Roman"/>
          <w:sz w:val="24"/>
          <w:szCs w:val="24"/>
          <w:lang w:val="en-GB"/>
        </w:rPr>
        <w:t xml:space="preserve">, and </w:t>
      </w:r>
      <w:proofErr w:type="spellStart"/>
      <w:r w:rsidRPr="00AC36AA">
        <w:rPr>
          <w:rFonts w:ascii="Times New Roman" w:hAnsi="Times New Roman" w:cs="Times New Roman"/>
          <w:sz w:val="24"/>
          <w:szCs w:val="24"/>
          <w:lang w:val="en-GB"/>
        </w:rPr>
        <w:t>Ewout</w:t>
      </w:r>
      <w:proofErr w:type="spellEnd"/>
      <w:r w:rsidRPr="00AC36AA">
        <w:rPr>
          <w:rFonts w:ascii="Times New Roman" w:hAnsi="Times New Roman" w:cs="Times New Roman"/>
          <w:sz w:val="24"/>
          <w:szCs w:val="24"/>
          <w:lang w:val="en-GB"/>
        </w:rPr>
        <w:t xml:space="preserve"> van </w:t>
      </w:r>
      <w:proofErr w:type="spellStart"/>
      <w:r w:rsidRPr="00AC36AA">
        <w:rPr>
          <w:rFonts w:ascii="Times New Roman" w:hAnsi="Times New Roman" w:cs="Times New Roman"/>
          <w:sz w:val="24"/>
          <w:szCs w:val="24"/>
          <w:lang w:val="en-GB"/>
        </w:rPr>
        <w:t>Ginneken</w:t>
      </w:r>
      <w:proofErr w:type="spellEnd"/>
      <w:r w:rsidRPr="00AC36AA">
        <w:rPr>
          <w:rFonts w:ascii="Times New Roman" w:hAnsi="Times New Roman" w:cs="Times New Roman"/>
          <w:sz w:val="24"/>
          <w:szCs w:val="24"/>
          <w:shd w:val="clear" w:color="auto" w:fill="FFFFFF"/>
          <w:lang w:val="en-GB"/>
        </w:rPr>
        <w:t xml:space="preserve"> (2010). </w:t>
      </w:r>
      <w:proofErr w:type="gramStart"/>
      <w:r w:rsidRPr="00AC36AA">
        <w:rPr>
          <w:rFonts w:ascii="Times New Roman" w:hAnsi="Times New Roman" w:cs="Times New Roman"/>
          <w:sz w:val="24"/>
          <w:szCs w:val="24"/>
          <w:shd w:val="clear" w:color="auto" w:fill="FFFFFF"/>
          <w:lang w:val="en-GB"/>
        </w:rPr>
        <w:t>”The</w:t>
      </w:r>
      <w:proofErr w:type="gramEnd"/>
      <w:r w:rsidRPr="00AC36AA">
        <w:rPr>
          <w:rFonts w:ascii="Times New Roman" w:hAnsi="Times New Roman" w:cs="Times New Roman"/>
          <w:sz w:val="24"/>
          <w:szCs w:val="24"/>
          <w:shd w:val="clear" w:color="auto" w:fill="FFFFFF"/>
          <w:lang w:val="en-GB"/>
        </w:rPr>
        <w:t xml:space="preserve"> Netherlands: Health System Review.” </w:t>
      </w:r>
      <w:r w:rsidRPr="00AC36AA">
        <w:rPr>
          <w:rFonts w:ascii="Times New Roman" w:hAnsi="Times New Roman" w:cs="Times New Roman"/>
          <w:i/>
          <w:sz w:val="24"/>
          <w:szCs w:val="24"/>
          <w:lang w:val="en-GB"/>
        </w:rPr>
        <w:t>Health Systems in Transition</w:t>
      </w:r>
      <w:r w:rsidRPr="00AC36AA">
        <w:rPr>
          <w:rFonts w:ascii="Times New Roman" w:hAnsi="Times New Roman" w:cs="Times New Roman"/>
          <w:sz w:val="24"/>
          <w:szCs w:val="24"/>
          <w:lang w:val="en-GB"/>
        </w:rPr>
        <w:t xml:space="preserve"> 12(1). Copenhagen: </w:t>
      </w:r>
      <w:r w:rsidRPr="00AC36AA">
        <w:rPr>
          <w:rFonts w:ascii="Times New Roman" w:hAnsi="Times New Roman" w:cs="Times New Roman"/>
          <w:sz w:val="24"/>
          <w:szCs w:val="24"/>
          <w:shd w:val="clear" w:color="auto" w:fill="FFFFFF"/>
          <w:lang w:val="en-GB"/>
        </w:rPr>
        <w:t>European Observatory on</w:t>
      </w:r>
      <w:r w:rsidRPr="00AC36AA">
        <w:rPr>
          <w:rStyle w:val="apple-converted-space"/>
          <w:sz w:val="24"/>
          <w:szCs w:val="24"/>
          <w:shd w:val="clear" w:color="auto" w:fill="FFFFFF"/>
          <w:lang w:val="en-GB"/>
        </w:rPr>
        <w:t xml:space="preserve"> </w:t>
      </w:r>
      <w:r w:rsidRPr="00AC36AA">
        <w:rPr>
          <w:rStyle w:val="Emphasis"/>
          <w:rFonts w:ascii="Times New Roman" w:hAnsi="Times New Roman"/>
          <w:bCs/>
          <w:sz w:val="24"/>
          <w:szCs w:val="24"/>
          <w:shd w:val="clear" w:color="auto" w:fill="FFFFFF"/>
          <w:lang w:val="en-GB"/>
        </w:rPr>
        <w:t>Health Systems</w:t>
      </w:r>
      <w:r w:rsidRPr="00AC36AA">
        <w:rPr>
          <w:rStyle w:val="apple-converted-space"/>
          <w:rFonts w:ascii="Times New Roman" w:hAnsi="Times New Roman" w:cs="Times New Roman"/>
          <w:sz w:val="24"/>
          <w:szCs w:val="24"/>
          <w:shd w:val="clear" w:color="auto" w:fill="FFFFFF"/>
          <w:lang w:val="en-GB"/>
        </w:rPr>
        <w:t> </w:t>
      </w:r>
      <w:r w:rsidRPr="00AC36AA">
        <w:rPr>
          <w:rFonts w:ascii="Times New Roman" w:hAnsi="Times New Roman" w:cs="Times New Roman"/>
          <w:sz w:val="24"/>
          <w:szCs w:val="24"/>
          <w:shd w:val="clear" w:color="auto" w:fill="FFFFFF"/>
          <w:lang w:val="en-GB"/>
        </w:rPr>
        <w:t>and Policies.</w:t>
      </w:r>
    </w:p>
    <w:p w14:paraId="469483A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Scharpf</w:t>
      </w:r>
      <w:proofErr w:type="spellEnd"/>
      <w:r w:rsidRPr="00AC36AA">
        <w:rPr>
          <w:rFonts w:ascii="Times New Roman" w:hAnsi="Times New Roman" w:cs="Times New Roman"/>
          <w:sz w:val="24"/>
          <w:szCs w:val="24"/>
          <w:lang w:val="en-GB"/>
        </w:rPr>
        <w:t xml:space="preserve">, Fritz W. (2010). “The Asymmetry of European Integration, or Why the EU Cannot Be a ‘Social Market Economy’.” </w:t>
      </w:r>
      <w:r w:rsidRPr="00AC36AA">
        <w:rPr>
          <w:rFonts w:ascii="Times New Roman" w:hAnsi="Times New Roman" w:cs="Times New Roman"/>
          <w:i/>
          <w:sz w:val="24"/>
          <w:szCs w:val="24"/>
          <w:lang w:val="en-GB"/>
        </w:rPr>
        <w:t>Socio-Economic Review</w:t>
      </w:r>
      <w:r w:rsidRPr="00AC36AA">
        <w:rPr>
          <w:rFonts w:ascii="Times New Roman" w:hAnsi="Times New Roman" w:cs="Times New Roman"/>
          <w:sz w:val="24"/>
          <w:szCs w:val="24"/>
          <w:lang w:val="en-GB"/>
        </w:rPr>
        <w:t xml:space="preserve"> 8(2), 211–250.</w:t>
      </w:r>
    </w:p>
    <w:p w14:paraId="4A8A615F"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shd w:val="clear" w:color="auto" w:fill="FAFAFA"/>
          <w:lang w:val="en-GB"/>
        </w:rPr>
        <w:t xml:space="preserve">Schivardi, Fabiano, and Roberto Torrini (2008). “Identifying the Effects of Firing Restrictions through Size-Contingent Differences in Regulation.” </w:t>
      </w:r>
      <w:r w:rsidRPr="00AC36AA">
        <w:rPr>
          <w:rStyle w:val="Emphasis"/>
          <w:rFonts w:ascii="Times New Roman" w:hAnsi="Times New Roman"/>
          <w:sz w:val="24"/>
          <w:szCs w:val="24"/>
          <w:bdr w:val="none" w:sz="0" w:space="0" w:color="auto" w:frame="1"/>
          <w:shd w:val="clear" w:color="auto" w:fill="FAFAFA"/>
          <w:lang w:val="en-GB"/>
        </w:rPr>
        <w:t>Labour Economics</w:t>
      </w:r>
      <w:r w:rsidRPr="00AC36AA">
        <w:rPr>
          <w:rStyle w:val="apple-converted-space"/>
          <w:rFonts w:ascii="Times New Roman" w:hAnsi="Times New Roman"/>
          <w:sz w:val="24"/>
          <w:szCs w:val="24"/>
          <w:shd w:val="clear" w:color="auto" w:fill="FAFAFA"/>
          <w:lang w:val="en-GB"/>
        </w:rPr>
        <w:t xml:space="preserve"> 1</w:t>
      </w:r>
      <w:r w:rsidRPr="00AC36AA">
        <w:rPr>
          <w:rFonts w:ascii="Times New Roman" w:hAnsi="Times New Roman" w:cs="Times New Roman"/>
          <w:sz w:val="24"/>
          <w:szCs w:val="24"/>
          <w:shd w:val="clear" w:color="auto" w:fill="FAFAFA"/>
          <w:lang w:val="en-GB"/>
        </w:rPr>
        <w:t xml:space="preserve">5(3), </w:t>
      </w:r>
      <w:r w:rsidRPr="00AC36AA">
        <w:rPr>
          <w:rFonts w:ascii="Times New Roman" w:hAnsi="Times New Roman" w:cs="Times New Roman"/>
          <w:sz w:val="24"/>
          <w:szCs w:val="24"/>
          <w:lang w:val="en-GB"/>
        </w:rPr>
        <w:t>482–511.</w:t>
      </w:r>
    </w:p>
    <w:p w14:paraId="39C667F5" w14:textId="669D7819"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Schultz, Theodore W. (1960). </w:t>
      </w:r>
      <w:r w:rsidR="00633D6B" w:rsidRPr="00AC36AA">
        <w:rPr>
          <w:rFonts w:ascii="Times New Roman" w:hAnsi="Times New Roman" w:cs="Times New Roman"/>
          <w:sz w:val="24"/>
          <w:szCs w:val="24"/>
          <w:lang w:val="en-GB"/>
        </w:rPr>
        <w:t>“</w:t>
      </w:r>
      <w:r w:rsidRPr="00AC36AA">
        <w:rPr>
          <w:rFonts w:ascii="Times New Roman" w:hAnsi="Times New Roman" w:cs="Times New Roman"/>
          <w:bCs/>
          <w:sz w:val="24"/>
          <w:szCs w:val="24"/>
          <w:lang w:val="en-GB"/>
        </w:rPr>
        <w:t>Capital Formation by Education</w:t>
      </w:r>
      <w:r w:rsidR="00633D6B" w:rsidRPr="00AC36AA">
        <w:rPr>
          <w:rFonts w:ascii="Times New Roman" w:hAnsi="Times New Roman" w:cs="Times New Roman"/>
          <w:sz w:val="24"/>
          <w:szCs w:val="24"/>
          <w:lang w:val="en-GB"/>
        </w:rPr>
        <w:t>.”</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Journal of Political Economy</w:t>
      </w:r>
      <w:r w:rsidRPr="00AC36AA">
        <w:rPr>
          <w:rFonts w:ascii="Times New Roman" w:hAnsi="Times New Roman" w:cs="Times New Roman"/>
          <w:sz w:val="24"/>
          <w:szCs w:val="24"/>
          <w:lang w:val="en-GB"/>
        </w:rPr>
        <w:t xml:space="preserve"> 68(</w:t>
      </w:r>
      <w:r w:rsidR="00633D6B" w:rsidRPr="00AC36AA">
        <w:rPr>
          <w:rFonts w:ascii="Times New Roman" w:hAnsi="Times New Roman" w:cs="Times New Roman"/>
          <w:sz w:val="24"/>
          <w:szCs w:val="24"/>
          <w:lang w:val="en-GB"/>
        </w:rPr>
        <w:t>6</w:t>
      </w:r>
      <w:r w:rsidRPr="00AC36AA">
        <w:rPr>
          <w:rFonts w:ascii="Times New Roman" w:hAnsi="Times New Roman" w:cs="Times New Roman"/>
          <w:sz w:val="24"/>
          <w:szCs w:val="24"/>
          <w:lang w:val="en-GB"/>
        </w:rPr>
        <w:t>), 571</w:t>
      </w:r>
      <w:r w:rsidR="00633D6B" w:rsidRPr="00AC36AA">
        <w:rPr>
          <w:rFonts w:ascii="Times New Roman" w:hAnsi="Times New Roman" w:cs="Times New Roman"/>
          <w:sz w:val="24"/>
          <w:szCs w:val="24"/>
          <w:lang w:val="en-GB"/>
        </w:rPr>
        <w:t>–583</w:t>
      </w:r>
      <w:r w:rsidRPr="00AC36AA">
        <w:rPr>
          <w:rFonts w:ascii="Times New Roman" w:hAnsi="Times New Roman" w:cs="Times New Roman"/>
          <w:sz w:val="24"/>
          <w:szCs w:val="24"/>
          <w:lang w:val="en-GB"/>
        </w:rPr>
        <w:t>.</w:t>
      </w:r>
    </w:p>
    <w:p w14:paraId="0B8EF1C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Schneider, Friedrich (2015). “Size and Development of the Shadow Economy of 31 European and 5 other OECD Countries from 2003 to 2015: Different Developments.” Mimeo. Linz, AUT: Department of Economics, Johannes Kepler University.</w:t>
      </w:r>
    </w:p>
    <w:p w14:paraId="05DF3079" w14:textId="77777777" w:rsidR="00275489" w:rsidRPr="00AC36AA" w:rsidRDefault="00275489" w:rsidP="00275489">
      <w:pPr>
        <w:spacing w:after="0" w:line="240" w:lineRule="auto"/>
        <w:ind w:left="426" w:hanging="426"/>
        <w:jc w:val="both"/>
        <w:rPr>
          <w:rFonts w:ascii="Times New Roman" w:hAnsi="Times New Roman" w:cs="Times New Roman"/>
          <w:sz w:val="24"/>
          <w:szCs w:val="24"/>
          <w:shd w:val="clear" w:color="auto" w:fill="FFFFFF"/>
          <w:lang w:val="en-GB"/>
        </w:rPr>
      </w:pPr>
      <w:r w:rsidRPr="00AC36AA">
        <w:rPr>
          <w:rFonts w:ascii="Times New Roman" w:hAnsi="Times New Roman" w:cs="Times New Roman"/>
          <w:sz w:val="24"/>
          <w:szCs w:val="24"/>
          <w:shd w:val="clear" w:color="auto" w:fill="FFFFFF"/>
          <w:lang w:val="en-GB"/>
        </w:rPr>
        <w:t>Schneider, Martin R., Conrad Schulze-</w:t>
      </w:r>
      <w:proofErr w:type="spellStart"/>
      <w:r w:rsidRPr="00AC36AA">
        <w:rPr>
          <w:rFonts w:ascii="Times New Roman" w:hAnsi="Times New Roman" w:cs="Times New Roman"/>
          <w:sz w:val="24"/>
          <w:szCs w:val="24"/>
          <w:shd w:val="clear" w:color="auto" w:fill="FFFFFF"/>
          <w:lang w:val="en-GB"/>
        </w:rPr>
        <w:t>Bentrop</w:t>
      </w:r>
      <w:proofErr w:type="spellEnd"/>
      <w:r w:rsidRPr="00AC36AA">
        <w:rPr>
          <w:rFonts w:ascii="Times New Roman" w:hAnsi="Times New Roman" w:cs="Times New Roman"/>
          <w:sz w:val="24"/>
          <w:szCs w:val="24"/>
          <w:shd w:val="clear" w:color="auto" w:fill="FFFFFF"/>
          <w:lang w:val="en-GB"/>
        </w:rPr>
        <w:t xml:space="preserve">, and Mihai </w:t>
      </w:r>
      <w:proofErr w:type="spellStart"/>
      <w:r w:rsidRPr="00AC36AA">
        <w:rPr>
          <w:rFonts w:ascii="Times New Roman" w:hAnsi="Times New Roman" w:cs="Times New Roman"/>
          <w:sz w:val="24"/>
          <w:szCs w:val="24"/>
          <w:shd w:val="clear" w:color="auto" w:fill="FFFFFF"/>
          <w:lang w:val="en-GB"/>
        </w:rPr>
        <w:t>Paunescu</w:t>
      </w:r>
      <w:proofErr w:type="spellEnd"/>
      <w:r w:rsidRPr="00AC36AA">
        <w:rPr>
          <w:rFonts w:ascii="Times New Roman" w:hAnsi="Times New Roman" w:cs="Times New Roman"/>
          <w:sz w:val="24"/>
          <w:szCs w:val="24"/>
          <w:shd w:val="clear" w:color="auto" w:fill="FFFFFF"/>
          <w:lang w:val="en-GB"/>
        </w:rPr>
        <w:t xml:space="preserve"> (2010). “Mapping the Institutional Capital of High-Tech Firms: A Fuzzy-Set Analysis of Capitalist Variety and Export Performance.” </w:t>
      </w:r>
      <w:r w:rsidRPr="00AC36AA">
        <w:rPr>
          <w:rFonts w:ascii="Times New Roman" w:hAnsi="Times New Roman" w:cs="Times New Roman"/>
          <w:i/>
          <w:iCs/>
          <w:sz w:val="24"/>
          <w:szCs w:val="24"/>
          <w:shd w:val="clear" w:color="auto" w:fill="FFFFFF"/>
          <w:lang w:val="en-GB"/>
        </w:rPr>
        <w:t>Journal of International Business Studies</w:t>
      </w:r>
      <w:r w:rsidRPr="00AC36AA">
        <w:rPr>
          <w:rFonts w:ascii="Times New Roman" w:hAnsi="Times New Roman" w:cs="Times New Roman"/>
          <w:sz w:val="24"/>
          <w:szCs w:val="24"/>
          <w:shd w:val="clear" w:color="auto" w:fill="FFFFFF"/>
          <w:lang w:val="en-GB"/>
        </w:rPr>
        <w:t xml:space="preserve"> 41(2), 246–266.</w:t>
      </w:r>
    </w:p>
    <w:p w14:paraId="5E53541E"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Schumpeter, Joseph A. (1934). </w:t>
      </w:r>
      <w:r w:rsidRPr="00AC36AA">
        <w:rPr>
          <w:rFonts w:ascii="Times New Roman" w:hAnsi="Times New Roman" w:cs="Times New Roman"/>
          <w:i/>
          <w:sz w:val="24"/>
          <w:szCs w:val="24"/>
          <w:lang w:val="en-GB"/>
        </w:rPr>
        <w:t>The Theory of Economic Development: An Inquiry into Profits, Capital, Credit, Interest and the Business Cycle</w:t>
      </w:r>
      <w:r w:rsidRPr="00AC36AA">
        <w:rPr>
          <w:rFonts w:ascii="Times New Roman" w:hAnsi="Times New Roman" w:cs="Times New Roman"/>
          <w:sz w:val="24"/>
          <w:szCs w:val="24"/>
          <w:lang w:val="en-GB"/>
        </w:rPr>
        <w:t>. Cambridge, MA: Harvard University Press.</w:t>
      </w:r>
    </w:p>
    <w:p w14:paraId="3DCEEBA6" w14:textId="77777777" w:rsidR="00275489" w:rsidRPr="00AC36AA" w:rsidRDefault="00275489" w:rsidP="00275489">
      <w:pPr>
        <w:spacing w:after="20"/>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Shane, Scott A. (2003). </w:t>
      </w:r>
      <w:r w:rsidRPr="00AC36AA">
        <w:rPr>
          <w:rFonts w:ascii="Times New Roman" w:hAnsi="Times New Roman" w:cs="Times New Roman"/>
          <w:i/>
          <w:sz w:val="24"/>
          <w:szCs w:val="24"/>
          <w:lang w:val="en-GB"/>
        </w:rPr>
        <w:t>A General Theory of Entrepreneurship: The Individual-Opportunity Nexus.</w:t>
      </w:r>
      <w:r w:rsidRPr="00AC36AA">
        <w:rPr>
          <w:rFonts w:ascii="Times New Roman" w:hAnsi="Times New Roman" w:cs="Times New Roman"/>
          <w:sz w:val="24"/>
          <w:szCs w:val="24"/>
          <w:lang w:val="en-GB"/>
        </w:rPr>
        <w:t xml:space="preserve"> Cheltenham, UK and Northampton, MA: Edward Elgar.</w:t>
      </w:r>
    </w:p>
    <w:p w14:paraId="46331699"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Shane, Scott A. (2008). </w:t>
      </w:r>
      <w:r w:rsidRPr="00AC36AA">
        <w:rPr>
          <w:rFonts w:ascii="Times New Roman" w:hAnsi="Times New Roman" w:cs="Times New Roman"/>
          <w:i/>
          <w:iCs/>
          <w:sz w:val="24"/>
          <w:szCs w:val="24"/>
          <w:lang w:val="en-GB"/>
        </w:rPr>
        <w:t>The Illusions of Entrepreneurship</w:t>
      </w:r>
      <w:r w:rsidRPr="00AC36AA">
        <w:rPr>
          <w:rFonts w:ascii="Times New Roman" w:hAnsi="Times New Roman" w:cs="Times New Roman"/>
          <w:sz w:val="24"/>
          <w:szCs w:val="24"/>
          <w:lang w:val="en-GB"/>
        </w:rPr>
        <w:t>. New Haven, CT and London: Yale University Press.</w:t>
      </w:r>
    </w:p>
    <w:p w14:paraId="30F6B683"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Shane, Scott A. (2009). </w:t>
      </w:r>
      <w:r w:rsidRPr="00AC36AA">
        <w:rPr>
          <w:rFonts w:ascii="Times New Roman" w:hAnsi="Times New Roman" w:cs="Times New Roman"/>
          <w:i/>
          <w:iCs/>
          <w:sz w:val="24"/>
          <w:szCs w:val="24"/>
          <w:lang w:val="en-GB"/>
        </w:rPr>
        <w:t>Fool's Gold: The Truth behind Angel Investing in America</w:t>
      </w:r>
      <w:r w:rsidRPr="00AC36AA">
        <w:rPr>
          <w:rFonts w:ascii="Times New Roman" w:hAnsi="Times New Roman" w:cs="Times New Roman"/>
          <w:sz w:val="24"/>
          <w:szCs w:val="24"/>
          <w:lang w:val="en-GB"/>
        </w:rPr>
        <w:t xml:space="preserve"> New York: Oxford University Press.</w:t>
      </w:r>
    </w:p>
    <w:p w14:paraId="03C48BA5" w14:textId="77777777" w:rsidR="00275489" w:rsidRPr="00AC36AA" w:rsidRDefault="00275489" w:rsidP="00275489">
      <w:pPr>
        <w:autoSpaceDE w:val="0"/>
        <w:autoSpaceDN w:val="0"/>
        <w:adjustRightInd w:val="0"/>
        <w:spacing w:after="20" w:line="240" w:lineRule="auto"/>
        <w:ind w:left="426" w:hanging="426"/>
        <w:rPr>
          <w:rFonts w:ascii="Times New Roman" w:eastAsia="Times New Roman" w:hAnsi="Times New Roman" w:cs="Times New Roman"/>
          <w:bCs/>
          <w:sz w:val="24"/>
          <w:szCs w:val="24"/>
          <w:shd w:val="clear" w:color="auto" w:fill="FFFFFF"/>
          <w:lang w:val="en-GB" w:eastAsia="sv-SE"/>
        </w:rPr>
      </w:pPr>
      <w:r w:rsidRPr="00AC36AA">
        <w:rPr>
          <w:rFonts w:ascii="Times New Roman" w:eastAsia="Times New Roman" w:hAnsi="Times New Roman" w:cs="Times New Roman"/>
          <w:bCs/>
          <w:sz w:val="24"/>
          <w:szCs w:val="24"/>
          <w:shd w:val="clear" w:color="auto" w:fill="FFFFFF"/>
          <w:lang w:val="en-GB" w:eastAsia="sv-SE"/>
        </w:rPr>
        <w:t xml:space="preserve">Shavinina, Larisa V. ed. (2013). </w:t>
      </w:r>
      <w:r w:rsidRPr="00AC36AA">
        <w:rPr>
          <w:rFonts w:ascii="Times New Roman" w:eastAsia="Times New Roman" w:hAnsi="Times New Roman" w:cs="Times New Roman"/>
          <w:bCs/>
          <w:i/>
          <w:sz w:val="24"/>
          <w:szCs w:val="24"/>
          <w:shd w:val="clear" w:color="auto" w:fill="FFFFFF"/>
          <w:lang w:val="en-GB" w:eastAsia="sv-SE"/>
        </w:rPr>
        <w:t>The Routledge International Handbook of Innovation Education</w:t>
      </w:r>
      <w:r w:rsidRPr="00AC36AA">
        <w:rPr>
          <w:rFonts w:ascii="Times New Roman" w:eastAsia="Times New Roman" w:hAnsi="Times New Roman" w:cs="Times New Roman"/>
          <w:bCs/>
          <w:sz w:val="24"/>
          <w:szCs w:val="24"/>
          <w:shd w:val="clear" w:color="auto" w:fill="FFFFFF"/>
          <w:lang w:val="en-GB" w:eastAsia="sv-SE"/>
        </w:rPr>
        <w:t>. New York, NY: Routledge.</w:t>
      </w:r>
    </w:p>
    <w:p w14:paraId="262DFA6E"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Siegel, Donald S., Charles </w:t>
      </w:r>
      <w:proofErr w:type="spellStart"/>
      <w:r w:rsidRPr="00AC36AA">
        <w:rPr>
          <w:rFonts w:ascii="Times New Roman" w:eastAsia="Times New Roman" w:hAnsi="Times New Roman" w:cs="Times New Roman"/>
          <w:sz w:val="24"/>
          <w:szCs w:val="24"/>
          <w:shd w:val="clear" w:color="auto" w:fill="FFFFFF"/>
          <w:lang w:val="en-GB" w:eastAsia="sv-SE"/>
        </w:rPr>
        <w:t>Wessner</w:t>
      </w:r>
      <w:proofErr w:type="spellEnd"/>
      <w:r w:rsidRPr="00AC36AA">
        <w:rPr>
          <w:rFonts w:ascii="Times New Roman" w:eastAsia="Times New Roman" w:hAnsi="Times New Roman" w:cs="Times New Roman"/>
          <w:sz w:val="24"/>
          <w:szCs w:val="24"/>
          <w:shd w:val="clear" w:color="auto" w:fill="FFFFFF"/>
          <w:lang w:val="en-GB" w:eastAsia="sv-SE"/>
        </w:rPr>
        <w:t xml:space="preserve">, Martin Binks, and Andy Lockett (2003). “Policies Promoting Innovation in Small Firms: Evidence from the U.S. and U.K.” </w:t>
      </w:r>
      <w:r w:rsidRPr="00AC36AA">
        <w:rPr>
          <w:rFonts w:ascii="Times New Roman" w:eastAsia="Times New Roman" w:hAnsi="Times New Roman" w:cs="Times New Roman"/>
          <w:i/>
          <w:sz w:val="24"/>
          <w:szCs w:val="24"/>
          <w:shd w:val="clear" w:color="auto" w:fill="FFFFFF"/>
          <w:lang w:val="en-GB" w:eastAsia="sv-SE"/>
        </w:rPr>
        <w:t>Small Business Economics</w:t>
      </w:r>
      <w:r w:rsidRPr="00AC36AA">
        <w:rPr>
          <w:rFonts w:ascii="Times New Roman" w:eastAsia="Times New Roman" w:hAnsi="Times New Roman" w:cs="Times New Roman"/>
          <w:sz w:val="24"/>
          <w:szCs w:val="24"/>
          <w:shd w:val="clear" w:color="auto" w:fill="FFFFFF"/>
          <w:lang w:val="en-GB" w:eastAsia="sv-SE"/>
        </w:rPr>
        <w:t xml:space="preserve"> 20(2), 121–127.</w:t>
      </w:r>
    </w:p>
    <w:p w14:paraId="4CED1E5C"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lastRenderedPageBreak/>
        <w:t xml:space="preserve">Sinn, Hans Werner (1996). </w:t>
      </w:r>
      <w:r w:rsidRPr="00AC36AA">
        <w:rPr>
          <w:rFonts w:ascii="Times New Roman" w:hAnsi="Times New Roman" w:cs="Times New Roman"/>
          <w:sz w:val="24"/>
          <w:szCs w:val="24"/>
          <w:shd w:val="clear" w:color="auto" w:fill="FFFFFF"/>
          <w:lang w:val="en-GB"/>
        </w:rPr>
        <w:t>“</w:t>
      </w:r>
      <w:r w:rsidRPr="00AC36AA">
        <w:rPr>
          <w:rFonts w:ascii="Times New Roman" w:hAnsi="Times New Roman" w:cs="Times New Roman"/>
          <w:sz w:val="24"/>
          <w:szCs w:val="24"/>
          <w:lang w:val="en-GB"/>
        </w:rPr>
        <w:t xml:space="preserve">Social Insurance, Incentives and Risk Taking.” </w:t>
      </w:r>
      <w:r w:rsidRPr="00AC36AA">
        <w:rPr>
          <w:rFonts w:ascii="Times New Roman" w:hAnsi="Times New Roman" w:cs="Times New Roman"/>
          <w:i/>
          <w:iCs/>
          <w:sz w:val="24"/>
          <w:szCs w:val="24"/>
          <w:lang w:val="en-GB"/>
        </w:rPr>
        <w:t>International Tax and Public Finance</w:t>
      </w:r>
      <w:r w:rsidRPr="00AC36AA">
        <w:rPr>
          <w:rFonts w:ascii="Times New Roman" w:hAnsi="Times New Roman" w:cs="Times New Roman"/>
          <w:sz w:val="24"/>
          <w:szCs w:val="24"/>
          <w:lang w:val="en-GB"/>
        </w:rPr>
        <w:t xml:space="preserve"> 3(3), 259–280.</w:t>
      </w:r>
    </w:p>
    <w:p w14:paraId="3FB28571" w14:textId="77777777" w:rsidR="00275489" w:rsidRPr="00AC36AA" w:rsidRDefault="00275489" w:rsidP="00275489">
      <w:pPr>
        <w:spacing w:after="0" w:line="240" w:lineRule="auto"/>
        <w:ind w:left="426" w:hanging="426"/>
        <w:jc w:val="both"/>
        <w:rPr>
          <w:rStyle w:val="apple-converted-space"/>
          <w:rFonts w:ascii="Times New Roman" w:hAnsi="Times New Roman"/>
          <w:sz w:val="24"/>
          <w:szCs w:val="24"/>
          <w:shd w:val="clear" w:color="auto" w:fill="FFFFFF"/>
          <w:lang w:val="en-GB"/>
        </w:rPr>
      </w:pPr>
      <w:r w:rsidRPr="00AC36AA">
        <w:rPr>
          <w:rFonts w:ascii="Times New Roman" w:hAnsi="Times New Roman" w:cs="Times New Roman"/>
          <w:sz w:val="24"/>
          <w:szCs w:val="24"/>
          <w:shd w:val="clear" w:color="auto" w:fill="FFFFFF"/>
          <w:lang w:val="en-GB"/>
        </w:rPr>
        <w:t xml:space="preserve">Skedinger, Per (2010). </w:t>
      </w:r>
      <w:r w:rsidRPr="00AC36AA">
        <w:rPr>
          <w:rFonts w:ascii="Times New Roman" w:hAnsi="Times New Roman" w:cs="Times New Roman"/>
          <w:i/>
          <w:sz w:val="24"/>
          <w:szCs w:val="24"/>
          <w:shd w:val="clear" w:color="auto" w:fill="FFFFFF"/>
          <w:lang w:val="en-GB"/>
        </w:rPr>
        <w:t>Employment Protection Legislation. Evolution, Effects, Winners and Losers</w:t>
      </w:r>
      <w:r w:rsidRPr="00AC36AA">
        <w:rPr>
          <w:rFonts w:ascii="Times New Roman" w:hAnsi="Times New Roman" w:cs="Times New Roman"/>
          <w:sz w:val="24"/>
          <w:szCs w:val="24"/>
          <w:shd w:val="clear" w:color="auto" w:fill="FFFFFF"/>
          <w:lang w:val="en-GB"/>
        </w:rPr>
        <w:t>. Cheltenham, UK, and Northampton, MA: Edward Elgar.</w:t>
      </w:r>
    </w:p>
    <w:p w14:paraId="3EB6079C" w14:textId="61C27069"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Smith, Adam (</w:t>
      </w:r>
      <w:r w:rsidR="000E38E8" w:rsidRPr="00AC36AA">
        <w:rPr>
          <w:rFonts w:ascii="Times New Roman" w:hAnsi="Times New Roman" w:cs="Times New Roman"/>
          <w:sz w:val="24"/>
          <w:szCs w:val="24"/>
          <w:lang w:val="en-GB"/>
        </w:rPr>
        <w:t>1966/</w:t>
      </w:r>
      <w:r w:rsidRPr="00AC36AA">
        <w:rPr>
          <w:rFonts w:ascii="Times New Roman" w:hAnsi="Times New Roman" w:cs="Times New Roman"/>
          <w:sz w:val="24"/>
          <w:szCs w:val="24"/>
          <w:lang w:val="en-GB"/>
        </w:rPr>
        <w:t xml:space="preserve">1759). </w:t>
      </w:r>
      <w:r w:rsidRPr="00AC36AA">
        <w:rPr>
          <w:rFonts w:ascii="Times New Roman" w:hAnsi="Times New Roman" w:cs="Times New Roman"/>
          <w:i/>
          <w:sz w:val="24"/>
          <w:szCs w:val="24"/>
          <w:lang w:val="en-GB"/>
        </w:rPr>
        <w:t>Theory of Moral Sentiments</w:t>
      </w:r>
      <w:r w:rsidRPr="00AC36AA">
        <w:rPr>
          <w:rFonts w:ascii="Times New Roman" w:hAnsi="Times New Roman" w:cs="Times New Roman"/>
          <w:sz w:val="24"/>
          <w:szCs w:val="24"/>
          <w:lang w:val="en-GB"/>
        </w:rPr>
        <w:t xml:space="preserve">. </w:t>
      </w:r>
      <w:r w:rsidR="000E38E8" w:rsidRPr="00AC36AA">
        <w:rPr>
          <w:rFonts w:ascii="Times New Roman" w:hAnsi="Times New Roman" w:cs="Times New Roman"/>
          <w:sz w:val="24"/>
          <w:szCs w:val="24"/>
          <w:lang w:val="en-GB"/>
        </w:rPr>
        <w:t>New York: Kelley</w:t>
      </w:r>
      <w:r w:rsidRPr="00AC36AA">
        <w:rPr>
          <w:rFonts w:ascii="Times New Roman" w:hAnsi="Times New Roman" w:cs="Times New Roman"/>
          <w:sz w:val="24"/>
          <w:szCs w:val="24"/>
          <w:lang w:val="en-GB"/>
        </w:rPr>
        <w:t>.</w:t>
      </w:r>
    </w:p>
    <w:p w14:paraId="684EB10E" w14:textId="77777777" w:rsidR="00275489" w:rsidRPr="00AC36AA" w:rsidRDefault="00275489" w:rsidP="00275489">
      <w:pPr>
        <w:spacing w:after="20" w:line="240" w:lineRule="auto"/>
        <w:ind w:left="426" w:hanging="426"/>
        <w:rPr>
          <w:rFonts w:ascii="Times New Roman" w:hAnsi="Times New Roman" w:cs="Times New Roman"/>
          <w:bCs/>
          <w:sz w:val="24"/>
          <w:szCs w:val="24"/>
          <w:lang w:val="en-GB"/>
        </w:rPr>
      </w:pPr>
      <w:r w:rsidRPr="00AC36AA">
        <w:rPr>
          <w:rFonts w:ascii="Times New Roman" w:hAnsi="Times New Roman" w:cs="Times New Roman"/>
          <w:bCs/>
          <w:sz w:val="24"/>
          <w:szCs w:val="24"/>
          <w:lang w:val="en-GB"/>
        </w:rPr>
        <w:t xml:space="preserve">Stam, Erik, Niels Bosma, Arjen van </w:t>
      </w:r>
      <w:proofErr w:type="spellStart"/>
      <w:r w:rsidRPr="00AC36AA">
        <w:rPr>
          <w:rFonts w:ascii="Times New Roman" w:hAnsi="Times New Roman" w:cs="Times New Roman"/>
          <w:bCs/>
          <w:sz w:val="24"/>
          <w:szCs w:val="24"/>
          <w:lang w:val="en-GB"/>
        </w:rPr>
        <w:t>Witteloostuijn</w:t>
      </w:r>
      <w:proofErr w:type="spellEnd"/>
      <w:r w:rsidRPr="00AC36AA">
        <w:rPr>
          <w:rFonts w:ascii="Times New Roman" w:hAnsi="Times New Roman" w:cs="Times New Roman"/>
          <w:bCs/>
          <w:sz w:val="24"/>
          <w:szCs w:val="24"/>
          <w:lang w:val="en-GB"/>
        </w:rPr>
        <w:t xml:space="preserve">, </w:t>
      </w:r>
      <w:proofErr w:type="spellStart"/>
      <w:r w:rsidRPr="00AC36AA">
        <w:rPr>
          <w:rFonts w:ascii="Times New Roman" w:hAnsi="Times New Roman" w:cs="Times New Roman"/>
          <w:bCs/>
          <w:sz w:val="24"/>
          <w:szCs w:val="24"/>
          <w:lang w:val="en-GB"/>
        </w:rPr>
        <w:t>Jeroen</w:t>
      </w:r>
      <w:proofErr w:type="spellEnd"/>
      <w:r w:rsidRPr="00AC36AA">
        <w:rPr>
          <w:rFonts w:ascii="Times New Roman" w:hAnsi="Times New Roman" w:cs="Times New Roman"/>
          <w:bCs/>
          <w:sz w:val="24"/>
          <w:szCs w:val="24"/>
          <w:lang w:val="en-GB"/>
        </w:rPr>
        <w:t xml:space="preserve"> de Jong, Sandy </w:t>
      </w:r>
      <w:proofErr w:type="spellStart"/>
      <w:r w:rsidRPr="00AC36AA">
        <w:rPr>
          <w:rFonts w:ascii="Times New Roman" w:hAnsi="Times New Roman" w:cs="Times New Roman"/>
          <w:bCs/>
          <w:sz w:val="24"/>
          <w:szCs w:val="24"/>
          <w:lang w:val="en-GB"/>
        </w:rPr>
        <w:t>Bogaert</w:t>
      </w:r>
      <w:proofErr w:type="spellEnd"/>
      <w:r w:rsidRPr="00AC36AA">
        <w:rPr>
          <w:rFonts w:ascii="Times New Roman" w:hAnsi="Times New Roman" w:cs="Times New Roman"/>
          <w:bCs/>
          <w:sz w:val="24"/>
          <w:szCs w:val="24"/>
          <w:lang w:val="en-GB"/>
        </w:rPr>
        <w:t xml:space="preserve">, Nancy Edwards, Ferdinand Jaspers (2012). “Ambitious Entrepreneurship. A Review of the State of the Art.” </w:t>
      </w:r>
      <w:proofErr w:type="spellStart"/>
      <w:r w:rsidRPr="00AC36AA">
        <w:rPr>
          <w:rFonts w:ascii="Times New Roman" w:hAnsi="Times New Roman" w:cs="Times New Roman"/>
          <w:bCs/>
          <w:sz w:val="24"/>
          <w:szCs w:val="24"/>
          <w:lang w:val="en-GB"/>
        </w:rPr>
        <w:t>Bryssel</w:t>
      </w:r>
      <w:proofErr w:type="spellEnd"/>
      <w:r w:rsidRPr="00AC36AA">
        <w:rPr>
          <w:rFonts w:ascii="Times New Roman" w:hAnsi="Times New Roman" w:cs="Times New Roman"/>
          <w:bCs/>
          <w:sz w:val="24"/>
          <w:szCs w:val="24"/>
          <w:lang w:val="en-GB"/>
        </w:rPr>
        <w:t xml:space="preserve">: </w:t>
      </w:r>
      <w:proofErr w:type="spellStart"/>
      <w:r w:rsidRPr="00AC36AA">
        <w:rPr>
          <w:rFonts w:ascii="Times New Roman" w:hAnsi="Times New Roman" w:cs="Times New Roman"/>
          <w:bCs/>
          <w:sz w:val="24"/>
          <w:szCs w:val="24"/>
          <w:lang w:val="en-GB"/>
        </w:rPr>
        <w:t>Vlaamse</w:t>
      </w:r>
      <w:proofErr w:type="spellEnd"/>
      <w:r w:rsidRPr="00AC36AA">
        <w:rPr>
          <w:rFonts w:ascii="Times New Roman" w:hAnsi="Times New Roman" w:cs="Times New Roman"/>
          <w:bCs/>
          <w:sz w:val="24"/>
          <w:szCs w:val="24"/>
          <w:lang w:val="en-GB"/>
        </w:rPr>
        <w:t xml:space="preserve"> </w:t>
      </w:r>
      <w:proofErr w:type="spellStart"/>
      <w:r w:rsidRPr="00AC36AA">
        <w:rPr>
          <w:rFonts w:ascii="Times New Roman" w:hAnsi="Times New Roman" w:cs="Times New Roman"/>
          <w:bCs/>
          <w:sz w:val="24"/>
          <w:szCs w:val="24"/>
          <w:lang w:val="en-GB"/>
        </w:rPr>
        <w:t>Raad</w:t>
      </w:r>
      <w:proofErr w:type="spellEnd"/>
      <w:r w:rsidRPr="00AC36AA">
        <w:rPr>
          <w:rFonts w:ascii="Times New Roman" w:hAnsi="Times New Roman" w:cs="Times New Roman"/>
          <w:bCs/>
          <w:sz w:val="24"/>
          <w:szCs w:val="24"/>
          <w:lang w:val="en-GB"/>
        </w:rPr>
        <w:t xml:space="preserve"> </w:t>
      </w:r>
      <w:proofErr w:type="spellStart"/>
      <w:r w:rsidRPr="00AC36AA">
        <w:rPr>
          <w:rFonts w:ascii="Times New Roman" w:hAnsi="Times New Roman" w:cs="Times New Roman"/>
          <w:bCs/>
          <w:sz w:val="24"/>
          <w:szCs w:val="24"/>
          <w:lang w:val="en-GB"/>
        </w:rPr>
        <w:t>voor</w:t>
      </w:r>
      <w:proofErr w:type="spellEnd"/>
      <w:r w:rsidRPr="00AC36AA">
        <w:rPr>
          <w:rFonts w:ascii="Times New Roman" w:hAnsi="Times New Roman" w:cs="Times New Roman"/>
          <w:bCs/>
          <w:sz w:val="24"/>
          <w:szCs w:val="24"/>
          <w:lang w:val="en-GB"/>
        </w:rPr>
        <w:t xml:space="preserve"> </w:t>
      </w:r>
      <w:proofErr w:type="spellStart"/>
      <w:r w:rsidRPr="00AC36AA">
        <w:rPr>
          <w:rFonts w:ascii="Times New Roman" w:hAnsi="Times New Roman" w:cs="Times New Roman"/>
          <w:bCs/>
          <w:sz w:val="24"/>
          <w:szCs w:val="24"/>
          <w:lang w:val="en-GB"/>
        </w:rPr>
        <w:t>Wetenschap</w:t>
      </w:r>
      <w:proofErr w:type="spellEnd"/>
      <w:r w:rsidRPr="00AC36AA">
        <w:rPr>
          <w:rFonts w:ascii="Times New Roman" w:hAnsi="Times New Roman" w:cs="Times New Roman"/>
          <w:bCs/>
          <w:sz w:val="24"/>
          <w:szCs w:val="24"/>
          <w:lang w:val="en-GB"/>
        </w:rPr>
        <w:t xml:space="preserve"> </w:t>
      </w:r>
      <w:proofErr w:type="spellStart"/>
      <w:r w:rsidRPr="00AC36AA">
        <w:rPr>
          <w:rFonts w:ascii="Times New Roman" w:hAnsi="Times New Roman" w:cs="Times New Roman"/>
          <w:bCs/>
          <w:sz w:val="24"/>
          <w:szCs w:val="24"/>
          <w:lang w:val="en-GB"/>
        </w:rPr>
        <w:t>en</w:t>
      </w:r>
      <w:proofErr w:type="spellEnd"/>
      <w:r w:rsidRPr="00AC36AA">
        <w:rPr>
          <w:rFonts w:ascii="Times New Roman" w:hAnsi="Times New Roman" w:cs="Times New Roman"/>
          <w:bCs/>
          <w:sz w:val="24"/>
          <w:szCs w:val="24"/>
          <w:lang w:val="en-GB"/>
        </w:rPr>
        <w:t xml:space="preserve"> </w:t>
      </w:r>
      <w:proofErr w:type="spellStart"/>
      <w:r w:rsidRPr="00AC36AA">
        <w:rPr>
          <w:rFonts w:ascii="Times New Roman" w:hAnsi="Times New Roman" w:cs="Times New Roman"/>
          <w:bCs/>
          <w:sz w:val="24"/>
          <w:szCs w:val="24"/>
          <w:lang w:val="en-GB"/>
        </w:rPr>
        <w:t>Innovatie</w:t>
      </w:r>
      <w:proofErr w:type="spellEnd"/>
      <w:r w:rsidRPr="00AC36AA">
        <w:rPr>
          <w:rFonts w:ascii="Times New Roman" w:hAnsi="Times New Roman" w:cs="Times New Roman"/>
          <w:bCs/>
          <w:sz w:val="24"/>
          <w:szCs w:val="24"/>
          <w:lang w:val="en-GB"/>
        </w:rPr>
        <w:t>.</w:t>
      </w:r>
    </w:p>
    <w:p w14:paraId="2DEB4792" w14:textId="6D167C2E" w:rsidR="00275489" w:rsidRPr="00AC36AA" w:rsidRDefault="00275489" w:rsidP="00275489">
      <w:pPr>
        <w:spacing w:after="20" w:line="240" w:lineRule="auto"/>
        <w:ind w:left="426" w:hanging="426"/>
        <w:rPr>
          <w:rFonts w:ascii="Times New Roman" w:hAnsi="Times New Roman" w:cs="Times New Roman"/>
          <w:bCs/>
          <w:sz w:val="24"/>
          <w:szCs w:val="24"/>
          <w:lang w:val="en-GB"/>
        </w:rPr>
      </w:pPr>
      <w:r w:rsidRPr="00AC36AA">
        <w:rPr>
          <w:rFonts w:ascii="Times New Roman" w:hAnsi="Times New Roman" w:cs="Times New Roman"/>
          <w:bCs/>
          <w:sz w:val="24"/>
          <w:szCs w:val="24"/>
          <w:lang w:val="en-GB"/>
        </w:rPr>
        <w:t>Stam, Erik (2015).</w:t>
      </w:r>
      <w:r w:rsidRPr="00AC36AA">
        <w:rPr>
          <w:rFonts w:ascii="Times New Roman" w:hAnsi="Times New Roman" w:cs="Times New Roman"/>
          <w:sz w:val="24"/>
          <w:szCs w:val="24"/>
          <w:lang w:val="en-GB"/>
        </w:rPr>
        <w:t xml:space="preserve"> “</w:t>
      </w:r>
      <w:r w:rsidR="00566705" w:rsidRPr="00AC36AA">
        <w:rPr>
          <w:rFonts w:ascii="Times New Roman" w:hAnsi="Times New Roman" w:cs="Times New Roman"/>
          <w:sz w:val="24"/>
          <w:szCs w:val="24"/>
          <w:lang w:val="en-GB"/>
        </w:rPr>
        <w:t>Entrepreneurial Ecosystems and Regional Policy – A Sympathetic Critique</w:t>
      </w:r>
      <w:r w:rsidRPr="00AC36AA">
        <w:rPr>
          <w:rFonts w:ascii="Times New Roman" w:hAnsi="Times New Roman" w:cs="Times New Roman"/>
          <w:sz w:val="24"/>
          <w:szCs w:val="24"/>
          <w:lang w:val="en-GB"/>
        </w:rPr>
        <w:t xml:space="preserve">.” </w:t>
      </w:r>
      <w:r w:rsidRPr="00AC36AA">
        <w:rPr>
          <w:rFonts w:ascii="Times New Roman" w:hAnsi="Times New Roman" w:cs="Times New Roman"/>
          <w:i/>
          <w:iCs/>
          <w:sz w:val="24"/>
          <w:szCs w:val="24"/>
          <w:lang w:val="en-GB"/>
        </w:rPr>
        <w:t>European Planning Studies</w:t>
      </w:r>
      <w:r w:rsidRPr="00AC36AA">
        <w:rPr>
          <w:rFonts w:ascii="Times New Roman" w:hAnsi="Times New Roman" w:cs="Times New Roman"/>
          <w:sz w:val="24"/>
          <w:szCs w:val="24"/>
          <w:lang w:val="en-GB"/>
        </w:rPr>
        <w:t xml:space="preserve"> 23 (9), 1759–1769.</w:t>
      </w:r>
    </w:p>
    <w:p w14:paraId="36256B94"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Stam, Erik, and Niels Bosma (2015). “Local Policies for High-Growth Firms.” In David B. Audretsch, Albert N. Link, and Mary L. </w:t>
      </w:r>
      <w:proofErr w:type="spellStart"/>
      <w:r w:rsidRPr="00AC36AA">
        <w:rPr>
          <w:rFonts w:ascii="Times New Roman" w:hAnsi="Times New Roman" w:cs="Times New Roman"/>
          <w:sz w:val="24"/>
          <w:szCs w:val="24"/>
          <w:lang w:val="en-GB"/>
        </w:rPr>
        <w:t>Walshok</w:t>
      </w:r>
      <w:proofErr w:type="spellEnd"/>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The Oxford Handbook of Local Competitiveness</w:t>
      </w:r>
      <w:r w:rsidRPr="00AC36AA">
        <w:rPr>
          <w:rFonts w:ascii="Times New Roman" w:hAnsi="Times New Roman" w:cs="Times New Roman"/>
          <w:sz w:val="24"/>
          <w:szCs w:val="24"/>
          <w:lang w:val="en-GB"/>
        </w:rPr>
        <w:t>. Oxford and New York: Oxford University Press.</w:t>
      </w:r>
    </w:p>
    <w:p w14:paraId="549CE7CD" w14:textId="1DC268D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shd w:val="clear" w:color="auto" w:fill="FFFFFF"/>
          <w:lang w:val="en-GB"/>
        </w:rPr>
        <w:t>Stam, Erik</w:t>
      </w:r>
      <w:r w:rsidR="00566705" w:rsidRPr="00AC36AA">
        <w:rPr>
          <w:rFonts w:ascii="Times New Roman" w:hAnsi="Times New Roman" w:cs="Times New Roman"/>
          <w:sz w:val="24"/>
          <w:szCs w:val="24"/>
          <w:shd w:val="clear" w:color="auto" w:fill="FFFFFF"/>
          <w:lang w:val="en-GB"/>
        </w:rPr>
        <w:t>,</w:t>
      </w:r>
      <w:r w:rsidRPr="00AC36AA">
        <w:rPr>
          <w:rFonts w:ascii="Times New Roman" w:hAnsi="Times New Roman" w:cs="Times New Roman"/>
          <w:sz w:val="24"/>
          <w:szCs w:val="24"/>
          <w:shd w:val="clear" w:color="auto" w:fill="FFFFFF"/>
          <w:lang w:val="en-GB"/>
        </w:rPr>
        <w:t xml:space="preserve"> and Stenkula, Mikael (2017). “Intrapreneurship in Sweden: An International Perspective.” FIRES Working Paper, forthcoming.</w:t>
      </w:r>
      <w:r w:rsidRPr="00AC36AA">
        <w:rPr>
          <w:rFonts w:ascii="Times New Roman" w:hAnsi="Times New Roman" w:cs="Times New Roman"/>
          <w:sz w:val="24"/>
          <w:szCs w:val="24"/>
          <w:lang w:val="en-GB"/>
        </w:rPr>
        <w:t xml:space="preserve"> </w:t>
      </w:r>
    </w:p>
    <w:p w14:paraId="227597EA"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Stigler, George J. (1971). “The Theory of Economic Regulation.” </w:t>
      </w:r>
      <w:r w:rsidRPr="00AC36AA">
        <w:rPr>
          <w:rFonts w:ascii="Times New Roman" w:hAnsi="Times New Roman" w:cs="Times New Roman"/>
          <w:i/>
          <w:sz w:val="24"/>
          <w:szCs w:val="24"/>
          <w:lang w:val="en-GB"/>
        </w:rPr>
        <w:t xml:space="preserve">Bell Journal of Economics and Management Science </w:t>
      </w:r>
      <w:r w:rsidRPr="00AC36AA">
        <w:rPr>
          <w:rFonts w:ascii="Times New Roman" w:hAnsi="Times New Roman" w:cs="Times New Roman"/>
          <w:sz w:val="24"/>
          <w:szCs w:val="24"/>
          <w:lang w:val="en-GB"/>
        </w:rPr>
        <w:t>2(1), 3–21.</w:t>
      </w:r>
    </w:p>
    <w:p w14:paraId="1451A9D4"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Svensk Försäkring (2015). </w:t>
      </w:r>
      <w:proofErr w:type="gramStart"/>
      <w:r w:rsidRPr="00AC36AA">
        <w:rPr>
          <w:rFonts w:ascii="Times New Roman" w:hAnsi="Times New Roman" w:cs="Times New Roman"/>
          <w:sz w:val="24"/>
          <w:szCs w:val="24"/>
          <w:lang w:val="en-GB"/>
        </w:rPr>
        <w:t>”</w:t>
      </w:r>
      <w:proofErr w:type="spellStart"/>
      <w:r w:rsidRPr="00AC36AA">
        <w:rPr>
          <w:rFonts w:ascii="Times New Roman" w:hAnsi="Times New Roman" w:cs="Times New Roman"/>
          <w:sz w:val="24"/>
          <w:szCs w:val="24"/>
          <w:lang w:val="en-GB"/>
        </w:rPr>
        <w:t>Svensk</w:t>
      </w:r>
      <w:proofErr w:type="spellEnd"/>
      <w:proofErr w:type="gram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Försäkring</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i</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siffror</w:t>
      </w:r>
      <w:proofErr w:type="spellEnd"/>
      <w:r w:rsidRPr="00AC36AA">
        <w:rPr>
          <w:rFonts w:ascii="Times New Roman" w:hAnsi="Times New Roman" w:cs="Times New Roman"/>
          <w:sz w:val="24"/>
          <w:szCs w:val="24"/>
          <w:lang w:val="en-GB"/>
        </w:rPr>
        <w:t xml:space="preserve"> 2015: </w:t>
      </w:r>
      <w:proofErr w:type="spellStart"/>
      <w:r w:rsidRPr="00AC36AA">
        <w:rPr>
          <w:rFonts w:ascii="Times New Roman" w:hAnsi="Times New Roman" w:cs="Times New Roman"/>
          <w:sz w:val="24"/>
          <w:szCs w:val="24"/>
          <w:lang w:val="en-GB"/>
        </w:rPr>
        <w:t>Preliminära</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uppgifter</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för</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verksamhetsåret</w:t>
      </w:r>
      <w:proofErr w:type="spellEnd"/>
      <w:r w:rsidRPr="00AC36AA">
        <w:rPr>
          <w:rFonts w:ascii="Times New Roman" w:hAnsi="Times New Roman" w:cs="Times New Roman"/>
          <w:sz w:val="24"/>
          <w:szCs w:val="24"/>
          <w:lang w:val="en-GB"/>
        </w:rPr>
        <w:t xml:space="preserve"> 2015.” Stockholm: Insurance Sweden.</w:t>
      </w:r>
    </w:p>
    <w:p w14:paraId="1BECD7E0"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Svensson, Roger (2008). “Growth Through Research and Development – What Does the Research Literature Say?” In </w:t>
      </w:r>
      <w:proofErr w:type="spellStart"/>
      <w:r w:rsidRPr="00AC36AA">
        <w:rPr>
          <w:rFonts w:ascii="Times New Roman" w:hAnsi="Times New Roman" w:cs="Times New Roman"/>
          <w:i/>
          <w:iCs/>
          <w:sz w:val="24"/>
          <w:szCs w:val="24"/>
          <w:lang w:val="en-GB"/>
        </w:rPr>
        <w:t>Vinnova</w:t>
      </w:r>
      <w:proofErr w:type="spellEnd"/>
      <w:r w:rsidRPr="00AC36AA">
        <w:rPr>
          <w:rFonts w:ascii="Times New Roman" w:hAnsi="Times New Roman" w:cs="Times New Roman"/>
          <w:i/>
          <w:iCs/>
          <w:sz w:val="24"/>
          <w:szCs w:val="24"/>
          <w:lang w:val="en-GB"/>
        </w:rPr>
        <w:t xml:space="preserve"> Report VR 2008:19</w:t>
      </w:r>
      <w:r w:rsidRPr="00AC36AA">
        <w:rPr>
          <w:rFonts w:ascii="Times New Roman" w:hAnsi="Times New Roman" w:cs="Times New Roman"/>
          <w:sz w:val="24"/>
          <w:szCs w:val="24"/>
          <w:lang w:val="en-GB"/>
        </w:rPr>
        <w:t xml:space="preserve">. Stockholm: </w:t>
      </w:r>
      <w:proofErr w:type="spellStart"/>
      <w:r w:rsidRPr="00AC36AA">
        <w:rPr>
          <w:rFonts w:ascii="Times New Roman" w:hAnsi="Times New Roman" w:cs="Times New Roman"/>
          <w:sz w:val="24"/>
          <w:szCs w:val="24"/>
          <w:lang w:val="en-GB"/>
        </w:rPr>
        <w:t>Vinnova</w:t>
      </w:r>
      <w:proofErr w:type="spellEnd"/>
      <w:r w:rsidRPr="00AC36AA">
        <w:rPr>
          <w:rFonts w:ascii="Times New Roman" w:hAnsi="Times New Roman" w:cs="Times New Roman"/>
          <w:sz w:val="24"/>
          <w:szCs w:val="24"/>
          <w:lang w:val="en-GB"/>
        </w:rPr>
        <w:t>.</w:t>
      </w:r>
    </w:p>
    <w:p w14:paraId="024551CE" w14:textId="24C008F7" w:rsidR="00395599" w:rsidRPr="00AC36AA" w:rsidRDefault="00D166ED" w:rsidP="0039559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Sørensen, Peter Birch (2010). </w:t>
      </w:r>
      <w:r w:rsidR="00395599" w:rsidRPr="00AC36AA">
        <w:rPr>
          <w:rFonts w:ascii="Times New Roman" w:hAnsi="Times New Roman" w:cs="Times New Roman"/>
          <w:i/>
          <w:sz w:val="24"/>
          <w:szCs w:val="24"/>
          <w:lang w:val="en-GB"/>
        </w:rPr>
        <w:t>Swedish Tax Policy: Recen</w:t>
      </w:r>
      <w:r w:rsidRPr="00AC36AA">
        <w:rPr>
          <w:rFonts w:ascii="Times New Roman" w:hAnsi="Times New Roman" w:cs="Times New Roman"/>
          <w:i/>
          <w:sz w:val="24"/>
          <w:szCs w:val="24"/>
          <w:lang w:val="en-GB"/>
        </w:rPr>
        <w:t>t Trends and Future Challenges</w:t>
      </w:r>
      <w:r w:rsidRPr="00AC36AA">
        <w:rPr>
          <w:rFonts w:ascii="Times New Roman" w:hAnsi="Times New Roman" w:cs="Times New Roman"/>
          <w:sz w:val="24"/>
          <w:szCs w:val="24"/>
          <w:lang w:val="en-GB"/>
        </w:rPr>
        <w:t>.</w:t>
      </w:r>
      <w:r w:rsidR="00395599" w:rsidRPr="00AC36AA">
        <w:rPr>
          <w:rFonts w:ascii="Times New Roman" w:hAnsi="Times New Roman" w:cs="Times New Roman"/>
          <w:sz w:val="24"/>
          <w:szCs w:val="24"/>
          <w:lang w:val="en-GB"/>
        </w:rPr>
        <w:t xml:space="preserve"> Report to the Expert Group on Public Economics 2010:4. Stockholm: </w:t>
      </w:r>
      <w:r w:rsidRPr="00AC36AA">
        <w:rPr>
          <w:rFonts w:ascii="Times New Roman" w:hAnsi="Times New Roman" w:cs="Times New Roman"/>
          <w:sz w:val="24"/>
          <w:szCs w:val="24"/>
          <w:lang w:val="en-GB"/>
        </w:rPr>
        <w:t>Ministry of Finance</w:t>
      </w:r>
      <w:r w:rsidR="00395599" w:rsidRPr="00AC36AA">
        <w:rPr>
          <w:rFonts w:ascii="Times New Roman" w:hAnsi="Times New Roman" w:cs="Times New Roman"/>
          <w:sz w:val="24"/>
          <w:szCs w:val="24"/>
          <w:lang w:val="en-GB"/>
        </w:rPr>
        <w:t>.</w:t>
      </w:r>
    </w:p>
    <w:p w14:paraId="68226625"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Tannenwald</w:t>
      </w:r>
      <w:proofErr w:type="spellEnd"/>
      <w:r w:rsidRPr="00AC36AA">
        <w:rPr>
          <w:rFonts w:ascii="Times New Roman" w:hAnsi="Times New Roman" w:cs="Times New Roman"/>
          <w:sz w:val="24"/>
          <w:szCs w:val="24"/>
          <w:lang w:val="en-GB"/>
        </w:rPr>
        <w:t xml:space="preserve">, Robert (1997). “State Regulatory Policy and Economic Development.” </w:t>
      </w:r>
      <w:r w:rsidRPr="00AC36AA">
        <w:rPr>
          <w:rFonts w:ascii="Times New Roman" w:hAnsi="Times New Roman" w:cs="Times New Roman"/>
          <w:i/>
          <w:sz w:val="24"/>
          <w:szCs w:val="24"/>
          <w:lang w:val="en-GB"/>
        </w:rPr>
        <w:t>New England Economic Review</w:t>
      </w:r>
      <w:r w:rsidRPr="00AC36AA">
        <w:rPr>
          <w:rFonts w:ascii="Times New Roman" w:hAnsi="Times New Roman" w:cs="Times New Roman"/>
          <w:sz w:val="24"/>
          <w:szCs w:val="24"/>
          <w:lang w:val="en-GB"/>
        </w:rPr>
        <w:t>, March/</w:t>
      </w:r>
      <w:proofErr w:type="gramStart"/>
      <w:r w:rsidRPr="00AC36AA">
        <w:rPr>
          <w:rFonts w:ascii="Times New Roman" w:hAnsi="Times New Roman" w:cs="Times New Roman"/>
          <w:sz w:val="24"/>
          <w:szCs w:val="24"/>
          <w:lang w:val="en-GB"/>
        </w:rPr>
        <w:t>April,</w:t>
      </w:r>
      <w:proofErr w:type="gramEnd"/>
      <w:r w:rsidRPr="00AC36AA">
        <w:rPr>
          <w:rFonts w:ascii="Times New Roman" w:hAnsi="Times New Roman" w:cs="Times New Roman"/>
          <w:sz w:val="24"/>
          <w:szCs w:val="24"/>
          <w:lang w:val="en-GB"/>
        </w:rPr>
        <w:t xml:space="preserve"> 83–107.</w:t>
      </w:r>
    </w:p>
    <w:p w14:paraId="0AB57502"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Taylor, Mark Zachary, and Sean Wilson (2012). “Does Culture Still Matter? The Effects of Individualism on National Innovation Rates.” </w:t>
      </w:r>
      <w:r w:rsidRPr="00AC36AA">
        <w:rPr>
          <w:rFonts w:ascii="Times New Roman" w:eastAsia="Times New Roman" w:hAnsi="Times New Roman" w:cs="Times New Roman"/>
          <w:i/>
          <w:iCs/>
          <w:sz w:val="24"/>
          <w:szCs w:val="24"/>
          <w:shd w:val="clear" w:color="auto" w:fill="FFFFFF"/>
          <w:lang w:val="en-GB" w:eastAsia="sv-SE"/>
        </w:rPr>
        <w:t>Journal of Business Venturing</w:t>
      </w:r>
      <w:r w:rsidRPr="00AC36AA">
        <w:rPr>
          <w:rFonts w:ascii="Times New Roman" w:eastAsia="Times New Roman" w:hAnsi="Times New Roman" w:cs="Times New Roman"/>
          <w:sz w:val="24"/>
          <w:szCs w:val="24"/>
          <w:shd w:val="clear" w:color="auto" w:fill="FFFFFF"/>
          <w:lang w:val="en-GB" w:eastAsia="sv-SE"/>
        </w:rPr>
        <w:t xml:space="preserve"> 27(2), 234–247.</w:t>
      </w:r>
    </w:p>
    <w:p w14:paraId="6E567FDA" w14:textId="77777777" w:rsidR="00275489" w:rsidRPr="00AC36AA" w:rsidRDefault="00275489" w:rsidP="00275489">
      <w:pPr>
        <w:autoSpaceDE w:val="0"/>
        <w:autoSpaceDN w:val="0"/>
        <w:adjustRightInd w:val="0"/>
        <w:spacing w:after="20" w:line="240" w:lineRule="auto"/>
        <w:ind w:left="426" w:hanging="426"/>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Ucbasaran</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Deniz</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Gry</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Agnete</w:t>
      </w:r>
      <w:proofErr w:type="spellEnd"/>
      <w:r w:rsidRPr="00AC36AA">
        <w:rPr>
          <w:rFonts w:ascii="Times New Roman" w:hAnsi="Times New Roman" w:cs="Times New Roman"/>
          <w:sz w:val="24"/>
          <w:szCs w:val="24"/>
          <w:lang w:val="en-GB"/>
        </w:rPr>
        <w:t xml:space="preserve"> </w:t>
      </w:r>
      <w:proofErr w:type="spellStart"/>
      <w:r w:rsidRPr="00AC36AA">
        <w:rPr>
          <w:rFonts w:ascii="Times New Roman" w:hAnsi="Times New Roman" w:cs="Times New Roman"/>
          <w:sz w:val="24"/>
          <w:szCs w:val="24"/>
          <w:lang w:val="en-GB"/>
        </w:rPr>
        <w:t>Alsos</w:t>
      </w:r>
      <w:proofErr w:type="spellEnd"/>
      <w:r w:rsidRPr="00AC36AA">
        <w:rPr>
          <w:rFonts w:ascii="Times New Roman" w:hAnsi="Times New Roman" w:cs="Times New Roman"/>
          <w:sz w:val="24"/>
          <w:szCs w:val="24"/>
          <w:lang w:val="en-GB"/>
        </w:rPr>
        <w:t xml:space="preserve">, Paul Westhead, and Mike Wright (2008). “Habitual Entrepreneurs.” </w:t>
      </w:r>
      <w:r w:rsidRPr="00AC36AA">
        <w:rPr>
          <w:rFonts w:ascii="Times New Roman" w:hAnsi="Times New Roman" w:cs="Times New Roman"/>
          <w:i/>
          <w:iCs/>
          <w:sz w:val="24"/>
          <w:szCs w:val="24"/>
          <w:lang w:val="en-GB"/>
        </w:rPr>
        <w:t>Foundations and Trends in Entrepreneurship</w:t>
      </w:r>
      <w:r w:rsidRPr="00AC36AA">
        <w:rPr>
          <w:rFonts w:ascii="Times New Roman" w:hAnsi="Times New Roman" w:cs="Times New Roman"/>
          <w:sz w:val="24"/>
          <w:szCs w:val="24"/>
          <w:lang w:val="en-GB"/>
        </w:rPr>
        <w:t xml:space="preserve"> 4(4), 309–450.</w:t>
      </w:r>
    </w:p>
    <w:p w14:paraId="0773BBE5"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Urbano</w:t>
      </w:r>
      <w:proofErr w:type="spellEnd"/>
      <w:r w:rsidRPr="00AC36AA">
        <w:rPr>
          <w:rFonts w:ascii="Times New Roman" w:hAnsi="Times New Roman" w:cs="Times New Roman"/>
          <w:sz w:val="24"/>
          <w:szCs w:val="24"/>
          <w:lang w:val="en-GB"/>
        </w:rPr>
        <w:t xml:space="preserve">, David, and Claudia Alvarez (2014). “Institutional Dimensions and Entrepreneurial Activity: An International Study.” </w:t>
      </w:r>
      <w:r w:rsidRPr="00AC36AA">
        <w:rPr>
          <w:rFonts w:ascii="Times New Roman" w:hAnsi="Times New Roman" w:cs="Times New Roman"/>
          <w:i/>
          <w:sz w:val="24"/>
          <w:szCs w:val="24"/>
          <w:lang w:val="en-GB"/>
        </w:rPr>
        <w:t>Small Business Economics</w:t>
      </w:r>
      <w:r w:rsidRPr="00AC36AA">
        <w:rPr>
          <w:rFonts w:ascii="Times New Roman" w:hAnsi="Times New Roman" w:cs="Times New Roman"/>
          <w:sz w:val="24"/>
          <w:szCs w:val="24"/>
          <w:lang w:val="en-GB"/>
        </w:rPr>
        <w:t xml:space="preserve"> 42(4), 703–716.</w:t>
      </w:r>
    </w:p>
    <w:p w14:paraId="7DFBF0AB"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Uslaner, Eric M., and Bo Rothstein (2005). “All for One: Equality, Corruption, and Social Trust.” </w:t>
      </w:r>
      <w:r w:rsidRPr="00AC36AA">
        <w:rPr>
          <w:rFonts w:ascii="Times New Roman" w:hAnsi="Times New Roman" w:cs="Times New Roman"/>
          <w:i/>
          <w:sz w:val="24"/>
          <w:szCs w:val="24"/>
          <w:lang w:val="en-GB"/>
        </w:rPr>
        <w:t>World Politics</w:t>
      </w:r>
      <w:r w:rsidRPr="00AC36AA">
        <w:rPr>
          <w:rFonts w:ascii="Times New Roman" w:hAnsi="Times New Roman" w:cs="Times New Roman"/>
          <w:sz w:val="24"/>
          <w:szCs w:val="24"/>
          <w:lang w:val="en-GB"/>
        </w:rPr>
        <w:t xml:space="preserve"> 58(1), 41–72.</w:t>
      </w:r>
    </w:p>
    <w:p w14:paraId="454CBDF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van Auken, Howard E. (1999). “Obstacles to Business Start-up,” </w:t>
      </w:r>
      <w:r w:rsidRPr="00AC36AA">
        <w:rPr>
          <w:rFonts w:ascii="Times New Roman" w:hAnsi="Times New Roman" w:cs="Times New Roman"/>
          <w:i/>
          <w:sz w:val="24"/>
          <w:szCs w:val="24"/>
          <w:lang w:val="en-GB"/>
        </w:rPr>
        <w:t>Journal of Developmental Entrepreneurship</w:t>
      </w:r>
      <w:r w:rsidRPr="00AC36AA">
        <w:rPr>
          <w:rFonts w:ascii="Times New Roman" w:hAnsi="Times New Roman" w:cs="Times New Roman"/>
          <w:sz w:val="24"/>
          <w:szCs w:val="24"/>
          <w:lang w:val="en-GB"/>
        </w:rPr>
        <w:t xml:space="preserve"> 4 (Fall/Winter), 175–187.</w:t>
      </w:r>
    </w:p>
    <w:p w14:paraId="2C209183" w14:textId="77777777" w:rsidR="00275489" w:rsidRPr="00AC36AA" w:rsidRDefault="00275489" w:rsidP="00275489">
      <w:pPr>
        <w:spacing w:after="0" w:line="240" w:lineRule="auto"/>
        <w:ind w:left="426" w:hanging="426"/>
        <w:jc w:val="both"/>
        <w:rPr>
          <w:rFonts w:ascii="Times New Roman" w:eastAsia="Times New Roman" w:hAnsi="Times New Roman" w:cs="Times New Roman"/>
          <w:sz w:val="24"/>
          <w:szCs w:val="24"/>
          <w:lang w:val="en-GB" w:eastAsia="sv-SE"/>
        </w:rPr>
      </w:pPr>
      <w:r w:rsidRPr="00AC36AA">
        <w:rPr>
          <w:rFonts w:ascii="Times New Roman" w:eastAsia="Times New Roman" w:hAnsi="Times New Roman" w:cs="Times New Roman"/>
          <w:sz w:val="24"/>
          <w:szCs w:val="24"/>
          <w:lang w:val="en-GB" w:eastAsia="sv-SE"/>
        </w:rPr>
        <w:t xml:space="preserve">van der Ploeg, Frederick, and </w:t>
      </w:r>
      <w:proofErr w:type="spellStart"/>
      <w:r w:rsidRPr="00AC36AA">
        <w:rPr>
          <w:rFonts w:ascii="Times New Roman" w:eastAsia="Times New Roman" w:hAnsi="Times New Roman" w:cs="Times New Roman"/>
          <w:sz w:val="24"/>
          <w:szCs w:val="24"/>
          <w:lang w:val="en-GB" w:eastAsia="sv-SE"/>
        </w:rPr>
        <w:t>Reinhilde</w:t>
      </w:r>
      <w:proofErr w:type="spellEnd"/>
      <w:r w:rsidRPr="00AC36AA">
        <w:rPr>
          <w:rFonts w:ascii="Times New Roman" w:eastAsia="Times New Roman" w:hAnsi="Times New Roman" w:cs="Times New Roman"/>
          <w:sz w:val="24"/>
          <w:szCs w:val="24"/>
          <w:lang w:val="en-GB" w:eastAsia="sv-SE"/>
        </w:rPr>
        <w:t xml:space="preserve"> </w:t>
      </w:r>
      <w:proofErr w:type="spellStart"/>
      <w:r w:rsidRPr="00AC36AA">
        <w:rPr>
          <w:rFonts w:ascii="Times New Roman" w:eastAsia="Times New Roman" w:hAnsi="Times New Roman" w:cs="Times New Roman"/>
          <w:sz w:val="24"/>
          <w:szCs w:val="24"/>
          <w:lang w:val="en-GB" w:eastAsia="sv-SE"/>
        </w:rPr>
        <w:t>Veugelers</w:t>
      </w:r>
      <w:proofErr w:type="spellEnd"/>
      <w:r w:rsidRPr="00AC36AA">
        <w:rPr>
          <w:rFonts w:ascii="Times New Roman" w:eastAsia="Times New Roman" w:hAnsi="Times New Roman" w:cs="Times New Roman"/>
          <w:sz w:val="24"/>
          <w:szCs w:val="24"/>
          <w:lang w:val="en-GB" w:eastAsia="sv-SE"/>
        </w:rPr>
        <w:t xml:space="preserve"> (2008). “Higher Education Reform and the Renewed Lisbon Strategy: Role of Member States and the European Commission.” In George </w:t>
      </w:r>
      <w:proofErr w:type="spellStart"/>
      <w:r w:rsidRPr="00AC36AA">
        <w:rPr>
          <w:rFonts w:ascii="Times New Roman" w:eastAsia="Times New Roman" w:hAnsi="Times New Roman" w:cs="Times New Roman"/>
          <w:sz w:val="24"/>
          <w:szCs w:val="24"/>
          <w:lang w:val="en-GB" w:eastAsia="sv-SE"/>
        </w:rPr>
        <w:t>Gelauff</w:t>
      </w:r>
      <w:proofErr w:type="spellEnd"/>
      <w:r w:rsidRPr="00AC36AA">
        <w:rPr>
          <w:rFonts w:ascii="Times New Roman" w:eastAsia="Times New Roman" w:hAnsi="Times New Roman" w:cs="Times New Roman"/>
          <w:sz w:val="24"/>
          <w:szCs w:val="24"/>
          <w:lang w:val="en-GB" w:eastAsia="sv-SE"/>
        </w:rPr>
        <w:t xml:space="preserve">, Isabel </w:t>
      </w:r>
      <w:proofErr w:type="spellStart"/>
      <w:r w:rsidRPr="00AC36AA">
        <w:rPr>
          <w:rFonts w:ascii="Times New Roman" w:eastAsia="Times New Roman" w:hAnsi="Times New Roman" w:cs="Times New Roman"/>
          <w:sz w:val="24"/>
          <w:szCs w:val="24"/>
          <w:lang w:val="en-GB" w:eastAsia="sv-SE"/>
        </w:rPr>
        <w:t>Grilo</w:t>
      </w:r>
      <w:proofErr w:type="spellEnd"/>
      <w:r w:rsidRPr="00AC36AA">
        <w:rPr>
          <w:rFonts w:ascii="Times New Roman" w:eastAsia="Times New Roman" w:hAnsi="Times New Roman" w:cs="Times New Roman"/>
          <w:sz w:val="24"/>
          <w:szCs w:val="24"/>
          <w:lang w:val="en-GB" w:eastAsia="sv-SE"/>
        </w:rPr>
        <w:t xml:space="preserve">, and </w:t>
      </w:r>
      <w:proofErr w:type="spellStart"/>
      <w:r w:rsidRPr="00AC36AA">
        <w:rPr>
          <w:rFonts w:ascii="Times New Roman" w:eastAsia="Times New Roman" w:hAnsi="Times New Roman" w:cs="Times New Roman"/>
          <w:sz w:val="24"/>
          <w:szCs w:val="24"/>
          <w:lang w:val="en-GB" w:eastAsia="sv-SE"/>
        </w:rPr>
        <w:t>Arjan</w:t>
      </w:r>
      <w:proofErr w:type="spellEnd"/>
      <w:r w:rsidRPr="00AC36AA">
        <w:rPr>
          <w:rFonts w:ascii="Times New Roman" w:eastAsia="Times New Roman" w:hAnsi="Times New Roman" w:cs="Times New Roman"/>
          <w:sz w:val="24"/>
          <w:szCs w:val="24"/>
          <w:lang w:val="en-GB" w:eastAsia="sv-SE"/>
        </w:rPr>
        <w:t xml:space="preserve"> </w:t>
      </w:r>
      <w:proofErr w:type="spellStart"/>
      <w:r w:rsidRPr="00AC36AA">
        <w:rPr>
          <w:rFonts w:ascii="Times New Roman" w:eastAsia="Times New Roman" w:hAnsi="Times New Roman" w:cs="Times New Roman"/>
          <w:sz w:val="24"/>
          <w:szCs w:val="24"/>
          <w:lang w:val="en-GB" w:eastAsia="sv-SE"/>
        </w:rPr>
        <w:t>Lejour</w:t>
      </w:r>
      <w:proofErr w:type="spellEnd"/>
      <w:r w:rsidRPr="00AC36AA">
        <w:rPr>
          <w:rFonts w:ascii="Times New Roman" w:eastAsia="Times New Roman" w:hAnsi="Times New Roman" w:cs="Times New Roman"/>
          <w:sz w:val="24"/>
          <w:szCs w:val="24"/>
          <w:lang w:val="en-GB" w:eastAsia="sv-SE"/>
        </w:rPr>
        <w:t>, eds.,</w:t>
      </w:r>
      <w:r w:rsidRPr="00AC36AA">
        <w:rPr>
          <w:rFonts w:ascii="Times New Roman" w:eastAsia="Times New Roman" w:hAnsi="Times New Roman" w:cs="Times New Roman"/>
          <w:bCs/>
          <w:kern w:val="36"/>
          <w:sz w:val="24"/>
          <w:szCs w:val="24"/>
          <w:lang w:val="en-GB" w:eastAsia="sv-SE"/>
        </w:rPr>
        <w:t xml:space="preserve"> </w:t>
      </w:r>
      <w:r w:rsidRPr="00AC36AA">
        <w:rPr>
          <w:rFonts w:ascii="Times New Roman" w:eastAsia="Times New Roman" w:hAnsi="Times New Roman" w:cs="Times New Roman"/>
          <w:bCs/>
          <w:i/>
          <w:kern w:val="36"/>
          <w:sz w:val="24"/>
          <w:szCs w:val="24"/>
          <w:lang w:val="en-GB" w:eastAsia="sv-SE"/>
        </w:rPr>
        <w:t>Subsidiarity and Economic Reform in Europe</w:t>
      </w:r>
      <w:r w:rsidRPr="00AC36AA">
        <w:rPr>
          <w:rFonts w:ascii="Times New Roman" w:eastAsia="Times New Roman" w:hAnsi="Times New Roman" w:cs="Times New Roman"/>
          <w:bCs/>
          <w:kern w:val="36"/>
          <w:sz w:val="24"/>
          <w:szCs w:val="24"/>
          <w:lang w:val="en-GB" w:eastAsia="sv-SE"/>
        </w:rPr>
        <w:t>. Berlin and Heidelberg: Springer-</w:t>
      </w:r>
      <w:proofErr w:type="spellStart"/>
      <w:r w:rsidRPr="00AC36AA">
        <w:rPr>
          <w:rFonts w:ascii="Times New Roman" w:eastAsia="Times New Roman" w:hAnsi="Times New Roman" w:cs="Times New Roman"/>
          <w:bCs/>
          <w:kern w:val="36"/>
          <w:sz w:val="24"/>
          <w:szCs w:val="24"/>
          <w:lang w:val="en-GB" w:eastAsia="sv-SE"/>
        </w:rPr>
        <w:t>Verlag</w:t>
      </w:r>
      <w:proofErr w:type="spellEnd"/>
      <w:r w:rsidRPr="00AC36AA">
        <w:rPr>
          <w:rFonts w:ascii="Times New Roman" w:eastAsia="Times New Roman" w:hAnsi="Times New Roman" w:cs="Times New Roman"/>
          <w:bCs/>
          <w:kern w:val="36"/>
          <w:sz w:val="24"/>
          <w:szCs w:val="24"/>
          <w:lang w:val="en-GB" w:eastAsia="sv-SE"/>
        </w:rPr>
        <w:t>.</w:t>
      </w:r>
    </w:p>
    <w:p w14:paraId="787B0DD4"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von Hippel, Eric, Susumu Ogawa and </w:t>
      </w:r>
      <w:proofErr w:type="spellStart"/>
      <w:r w:rsidRPr="00AC36AA">
        <w:rPr>
          <w:rFonts w:ascii="Times New Roman" w:hAnsi="Times New Roman" w:cs="Times New Roman"/>
          <w:sz w:val="24"/>
          <w:szCs w:val="24"/>
          <w:lang w:val="en-GB"/>
        </w:rPr>
        <w:t>Jeoron</w:t>
      </w:r>
      <w:proofErr w:type="spellEnd"/>
      <w:r w:rsidRPr="00AC36AA">
        <w:rPr>
          <w:rFonts w:ascii="Times New Roman" w:hAnsi="Times New Roman" w:cs="Times New Roman"/>
          <w:sz w:val="24"/>
          <w:szCs w:val="24"/>
          <w:lang w:val="en-GB"/>
        </w:rPr>
        <w:t xml:space="preserve"> P. J. de Jong (2011). “The Age of the Consumer-Innovator.” </w:t>
      </w:r>
      <w:r w:rsidRPr="00AC36AA">
        <w:rPr>
          <w:rFonts w:ascii="Times New Roman" w:hAnsi="Times New Roman" w:cs="Times New Roman"/>
          <w:i/>
          <w:sz w:val="24"/>
          <w:szCs w:val="24"/>
          <w:lang w:val="en-GB"/>
        </w:rPr>
        <w:t>MIT Sloan Management Review</w:t>
      </w:r>
      <w:r w:rsidRPr="00AC36AA">
        <w:rPr>
          <w:rFonts w:ascii="Times New Roman" w:hAnsi="Times New Roman" w:cs="Times New Roman"/>
          <w:sz w:val="24"/>
          <w:szCs w:val="24"/>
          <w:lang w:val="en-GB"/>
        </w:rPr>
        <w:t xml:space="preserve"> 53(1), 27–35.</w:t>
      </w:r>
    </w:p>
    <w:p w14:paraId="23CE638C"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Wagner, Richard E. (2014). “Entangled Political Economy: A Keynote Address.” In Steven Horwitz and Roger </w:t>
      </w:r>
      <w:proofErr w:type="spellStart"/>
      <w:r w:rsidRPr="00AC36AA">
        <w:rPr>
          <w:rFonts w:ascii="Times New Roman" w:hAnsi="Times New Roman" w:cs="Times New Roman"/>
          <w:sz w:val="24"/>
          <w:szCs w:val="24"/>
          <w:lang w:val="en-GB"/>
        </w:rPr>
        <w:t>Koppl</w:t>
      </w:r>
      <w:proofErr w:type="spellEnd"/>
      <w:r w:rsidRPr="00AC36AA">
        <w:rPr>
          <w:rFonts w:ascii="Times New Roman" w:hAnsi="Times New Roman" w:cs="Times New Roman"/>
          <w:sz w:val="24"/>
          <w:szCs w:val="24"/>
          <w:lang w:val="en-GB"/>
        </w:rPr>
        <w:t xml:space="preserve">, eds., </w:t>
      </w:r>
      <w:r w:rsidRPr="00AC36AA">
        <w:rPr>
          <w:rStyle w:val="Emphasis"/>
          <w:rFonts w:ascii="Times New Roman" w:hAnsi="Times New Roman"/>
          <w:sz w:val="24"/>
          <w:szCs w:val="24"/>
          <w:lang w:val="en-GB"/>
        </w:rPr>
        <w:t>Entangled Political Economy</w:t>
      </w:r>
      <w:r w:rsidRPr="00AC36AA">
        <w:rPr>
          <w:rFonts w:ascii="Times New Roman" w:hAnsi="Times New Roman" w:cs="Times New Roman"/>
          <w:sz w:val="24"/>
          <w:szCs w:val="24"/>
          <w:lang w:val="en-GB"/>
        </w:rPr>
        <w:t>. Advances in Austrian Economics, Volume 18</w:t>
      </w:r>
      <w:r w:rsidRPr="00AC36AA">
        <w:rPr>
          <w:rStyle w:val="Emphasis"/>
          <w:rFonts w:ascii="Times New Roman" w:hAnsi="Times New Roman"/>
          <w:sz w:val="24"/>
          <w:szCs w:val="24"/>
          <w:lang w:val="en-GB"/>
        </w:rPr>
        <w:t xml:space="preserve">. </w:t>
      </w:r>
      <w:r w:rsidRPr="00AC36AA">
        <w:rPr>
          <w:rFonts w:ascii="Times New Roman" w:hAnsi="Times New Roman" w:cs="Times New Roman"/>
          <w:sz w:val="24"/>
          <w:szCs w:val="24"/>
          <w:lang w:val="en-GB"/>
        </w:rPr>
        <w:t>London</w:t>
      </w:r>
      <w:r w:rsidRPr="00AC36AA">
        <w:rPr>
          <w:rStyle w:val="Emphasis"/>
          <w:rFonts w:ascii="Times New Roman" w:hAnsi="Times New Roman"/>
          <w:sz w:val="24"/>
          <w:szCs w:val="24"/>
          <w:lang w:val="en-GB"/>
        </w:rPr>
        <w:t xml:space="preserve">: </w:t>
      </w:r>
      <w:r w:rsidRPr="00AC36AA">
        <w:rPr>
          <w:rFonts w:ascii="Times New Roman" w:hAnsi="Times New Roman" w:cs="Times New Roman"/>
          <w:sz w:val="24"/>
          <w:szCs w:val="24"/>
          <w:lang w:val="en-GB"/>
        </w:rPr>
        <w:t>Emerald.</w:t>
      </w:r>
    </w:p>
    <w:p w14:paraId="3FCDAA22"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Welter, F. (2012). “All You Need is Trust? A Critical Review of the Trust and Entrepreneur</w:t>
      </w:r>
      <w:r w:rsidRPr="00AC36AA">
        <w:rPr>
          <w:rFonts w:ascii="Times New Roman" w:hAnsi="Times New Roman" w:cs="Times New Roman"/>
          <w:sz w:val="24"/>
          <w:szCs w:val="24"/>
          <w:lang w:val="en-GB"/>
        </w:rPr>
        <w:softHyphen/>
        <w:t xml:space="preserve">ship Literature.” </w:t>
      </w:r>
      <w:r w:rsidRPr="00AC36AA">
        <w:rPr>
          <w:rFonts w:ascii="Times New Roman" w:hAnsi="Times New Roman" w:cs="Times New Roman"/>
          <w:i/>
          <w:sz w:val="24"/>
          <w:szCs w:val="24"/>
          <w:lang w:val="en-GB"/>
        </w:rPr>
        <w:t>International Small Business Journal</w:t>
      </w:r>
      <w:r w:rsidRPr="00AC36AA">
        <w:rPr>
          <w:rFonts w:ascii="Times New Roman" w:hAnsi="Times New Roman" w:cs="Times New Roman"/>
          <w:sz w:val="24"/>
          <w:szCs w:val="24"/>
          <w:lang w:val="en-GB"/>
        </w:rPr>
        <w:t xml:space="preserve"> 30(3), 193–212.</w:t>
      </w:r>
    </w:p>
    <w:p w14:paraId="50049DA3"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Welter </w:t>
      </w:r>
      <w:proofErr w:type="spellStart"/>
      <w:r w:rsidRPr="00AC36AA">
        <w:rPr>
          <w:rFonts w:ascii="Times New Roman" w:hAnsi="Times New Roman" w:cs="Times New Roman"/>
          <w:sz w:val="24"/>
          <w:szCs w:val="24"/>
          <w:lang w:val="en-GB"/>
        </w:rPr>
        <w:t>Friederike</w:t>
      </w:r>
      <w:proofErr w:type="spellEnd"/>
      <w:r w:rsidRPr="00AC36AA">
        <w:rPr>
          <w:rFonts w:ascii="Times New Roman" w:hAnsi="Times New Roman" w:cs="Times New Roman"/>
          <w:sz w:val="24"/>
          <w:szCs w:val="24"/>
          <w:lang w:val="en-GB"/>
        </w:rPr>
        <w:t xml:space="preserve">, and David </w:t>
      </w:r>
      <w:proofErr w:type="spellStart"/>
      <w:r w:rsidRPr="00AC36AA">
        <w:rPr>
          <w:rFonts w:ascii="Times New Roman" w:hAnsi="Times New Roman" w:cs="Times New Roman"/>
          <w:sz w:val="24"/>
          <w:szCs w:val="24"/>
          <w:lang w:val="en-GB"/>
        </w:rPr>
        <w:t>Smallbone</w:t>
      </w:r>
      <w:proofErr w:type="spellEnd"/>
      <w:r w:rsidRPr="00AC36AA">
        <w:rPr>
          <w:rFonts w:ascii="Times New Roman" w:hAnsi="Times New Roman" w:cs="Times New Roman"/>
          <w:sz w:val="24"/>
          <w:szCs w:val="24"/>
          <w:lang w:val="en-GB"/>
        </w:rPr>
        <w:t xml:space="preserve"> (2006). “Exploring the Role of Trust in Entrepreneurial Activity.” </w:t>
      </w:r>
      <w:r w:rsidRPr="00AC36AA">
        <w:rPr>
          <w:rFonts w:ascii="Times New Roman" w:hAnsi="Times New Roman" w:cs="Times New Roman"/>
          <w:i/>
          <w:sz w:val="24"/>
          <w:szCs w:val="24"/>
          <w:lang w:val="en-GB"/>
        </w:rPr>
        <w:t>Entrepreneurship Theory and Practice</w:t>
      </w:r>
      <w:r w:rsidRPr="00AC36AA">
        <w:rPr>
          <w:rFonts w:ascii="Times New Roman" w:hAnsi="Times New Roman" w:cs="Times New Roman"/>
          <w:sz w:val="24"/>
          <w:szCs w:val="24"/>
          <w:lang w:val="en-GB"/>
        </w:rPr>
        <w:t xml:space="preserve"> 30(4), 465–475.</w:t>
      </w:r>
    </w:p>
    <w:p w14:paraId="5C205466"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lastRenderedPageBreak/>
        <w:t>Wennekers</w:t>
      </w:r>
      <w:proofErr w:type="spellEnd"/>
      <w:r w:rsidRPr="00AC36AA">
        <w:rPr>
          <w:rFonts w:ascii="Times New Roman" w:hAnsi="Times New Roman" w:cs="Times New Roman"/>
          <w:sz w:val="24"/>
          <w:szCs w:val="24"/>
          <w:lang w:val="en-GB"/>
        </w:rPr>
        <w:t xml:space="preserve">, Sander, and A. Roy Thurik (1999). “Linking Entrepreneurship and Economic Growth.” </w:t>
      </w:r>
      <w:r w:rsidRPr="00AC36AA">
        <w:rPr>
          <w:rFonts w:ascii="Times New Roman" w:hAnsi="Times New Roman" w:cs="Times New Roman"/>
          <w:i/>
          <w:sz w:val="24"/>
          <w:szCs w:val="24"/>
          <w:lang w:val="en-GB"/>
        </w:rPr>
        <w:t>Small Business Economics</w:t>
      </w:r>
      <w:r w:rsidRPr="00AC36AA">
        <w:rPr>
          <w:rFonts w:ascii="Times New Roman" w:hAnsi="Times New Roman" w:cs="Times New Roman"/>
          <w:sz w:val="24"/>
          <w:szCs w:val="24"/>
          <w:lang w:val="en-GB"/>
        </w:rPr>
        <w:t xml:space="preserve"> 13(1), 27–56.</w:t>
      </w:r>
    </w:p>
    <w:p w14:paraId="5F52B341"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Williamson, Oliver E. (1998). “Transaction Cost Economics: How It Works; Where It Is Headed.” </w:t>
      </w:r>
      <w:r w:rsidRPr="00AC36AA">
        <w:rPr>
          <w:rFonts w:ascii="Times New Roman" w:eastAsia="Times New Roman" w:hAnsi="Times New Roman" w:cs="Times New Roman"/>
          <w:i/>
          <w:iCs/>
          <w:sz w:val="24"/>
          <w:szCs w:val="24"/>
          <w:shd w:val="clear" w:color="auto" w:fill="FFFFFF"/>
          <w:lang w:val="en-GB" w:eastAsia="sv-SE"/>
        </w:rPr>
        <w:t xml:space="preserve">De Economist </w:t>
      </w:r>
      <w:r w:rsidRPr="00AC36AA">
        <w:rPr>
          <w:rFonts w:ascii="Times New Roman" w:eastAsia="Times New Roman" w:hAnsi="Times New Roman" w:cs="Times New Roman"/>
          <w:sz w:val="24"/>
          <w:szCs w:val="24"/>
          <w:shd w:val="clear" w:color="auto" w:fill="FFFFFF"/>
          <w:lang w:val="en-GB" w:eastAsia="sv-SE"/>
        </w:rPr>
        <w:t>146(1), 23–58.</w:t>
      </w:r>
    </w:p>
    <w:p w14:paraId="02B3BB8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Williamson, Oliver E. (2000). “The New Institutional Economics: Taking Stock, Looking Ahead.” </w:t>
      </w:r>
      <w:r w:rsidRPr="00AC36AA">
        <w:rPr>
          <w:rFonts w:ascii="Times New Roman" w:hAnsi="Times New Roman" w:cs="Times New Roman"/>
          <w:i/>
          <w:sz w:val="24"/>
          <w:szCs w:val="24"/>
          <w:lang w:val="en-GB"/>
        </w:rPr>
        <w:t>Journal of Economic Literature</w:t>
      </w:r>
      <w:r w:rsidRPr="00AC36AA">
        <w:rPr>
          <w:rFonts w:ascii="Times New Roman" w:hAnsi="Times New Roman" w:cs="Times New Roman"/>
          <w:sz w:val="24"/>
          <w:szCs w:val="24"/>
          <w:lang w:val="en-GB"/>
        </w:rPr>
        <w:t xml:space="preserve"> 38(3), 595–613.</w:t>
      </w:r>
    </w:p>
    <w:p w14:paraId="442DE7A2"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eastAsia="Times New Roman" w:hAnsi="Times New Roman" w:cs="Times New Roman"/>
          <w:sz w:val="24"/>
          <w:szCs w:val="24"/>
          <w:shd w:val="clear" w:color="auto" w:fill="FFFFFF"/>
          <w:lang w:val="en-GB" w:eastAsia="sv-SE"/>
        </w:rPr>
        <w:t xml:space="preserve">Wolfe, David A., and </w:t>
      </w:r>
      <w:proofErr w:type="spellStart"/>
      <w:r w:rsidRPr="00AC36AA">
        <w:rPr>
          <w:rFonts w:ascii="Times New Roman" w:eastAsia="Times New Roman" w:hAnsi="Times New Roman" w:cs="Times New Roman"/>
          <w:sz w:val="24"/>
          <w:szCs w:val="24"/>
          <w:shd w:val="clear" w:color="auto" w:fill="FFFFFF"/>
          <w:lang w:val="en-GB" w:eastAsia="sv-SE"/>
        </w:rPr>
        <w:t>Meric</w:t>
      </w:r>
      <w:proofErr w:type="spellEnd"/>
      <w:r w:rsidRPr="00AC36AA">
        <w:rPr>
          <w:rFonts w:ascii="Times New Roman" w:eastAsia="Times New Roman" w:hAnsi="Times New Roman" w:cs="Times New Roman"/>
          <w:sz w:val="24"/>
          <w:szCs w:val="24"/>
          <w:shd w:val="clear" w:color="auto" w:fill="FFFFFF"/>
          <w:lang w:val="en-GB" w:eastAsia="sv-SE"/>
        </w:rPr>
        <w:t xml:space="preserve"> S. Gertler (2006). “Local Antecedents and Trigger Events: Policy Implications of Path Dependence for Cluster Formation. In Pontus Braunerhjelm and Maryann P. Feldman, eds., </w:t>
      </w:r>
      <w:r w:rsidRPr="00AC36AA">
        <w:rPr>
          <w:rFonts w:ascii="Times New Roman" w:eastAsia="Times New Roman" w:hAnsi="Times New Roman" w:cs="Times New Roman"/>
          <w:i/>
          <w:sz w:val="24"/>
          <w:szCs w:val="24"/>
          <w:shd w:val="clear" w:color="auto" w:fill="FFFFFF"/>
          <w:lang w:val="en-GB" w:eastAsia="sv-SE"/>
        </w:rPr>
        <w:t>Cluster Genesis: Technology-Based Industrial Development</w:t>
      </w:r>
      <w:r w:rsidRPr="00AC36AA">
        <w:rPr>
          <w:rFonts w:ascii="Times New Roman" w:eastAsia="Times New Roman" w:hAnsi="Times New Roman" w:cs="Times New Roman"/>
          <w:sz w:val="24"/>
          <w:szCs w:val="24"/>
          <w:shd w:val="clear" w:color="auto" w:fill="FFFFFF"/>
          <w:lang w:val="en-GB" w:eastAsia="sv-SE"/>
        </w:rPr>
        <w:t>. Oxford: Oxford University Press.</w:t>
      </w:r>
    </w:p>
    <w:p w14:paraId="301C1788"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bCs/>
          <w:sz w:val="24"/>
          <w:szCs w:val="24"/>
          <w:lang w:val="en-GB"/>
        </w:rPr>
        <w:t xml:space="preserve">van Stel, André, David Storey, and A. Roy Thurik (2007). “The Effect of Business Regulations on Nascent and Young Business Entrepreneurship.” </w:t>
      </w:r>
      <w:r w:rsidRPr="00AC36AA">
        <w:rPr>
          <w:rFonts w:ascii="Times New Roman" w:hAnsi="Times New Roman" w:cs="Times New Roman"/>
          <w:bCs/>
          <w:i/>
          <w:sz w:val="24"/>
          <w:szCs w:val="24"/>
          <w:lang w:val="en-GB"/>
        </w:rPr>
        <w:t xml:space="preserve">Small Business Economics </w:t>
      </w:r>
      <w:r w:rsidRPr="00AC36AA">
        <w:rPr>
          <w:rFonts w:ascii="Times New Roman" w:hAnsi="Times New Roman" w:cs="Times New Roman"/>
          <w:bCs/>
          <w:sz w:val="24"/>
          <w:szCs w:val="24"/>
          <w:lang w:val="en-GB"/>
        </w:rPr>
        <w:t>28(2–3), 171–186.</w:t>
      </w:r>
    </w:p>
    <w:p w14:paraId="40BF998B"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proofErr w:type="spellStart"/>
      <w:r w:rsidRPr="00AC36AA">
        <w:rPr>
          <w:rFonts w:ascii="Times New Roman" w:hAnsi="Times New Roman" w:cs="Times New Roman"/>
          <w:sz w:val="24"/>
          <w:szCs w:val="24"/>
          <w:lang w:val="en-GB"/>
        </w:rPr>
        <w:t>Vivarelli</w:t>
      </w:r>
      <w:proofErr w:type="spellEnd"/>
      <w:r w:rsidRPr="00AC36AA">
        <w:rPr>
          <w:rFonts w:ascii="Times New Roman" w:hAnsi="Times New Roman" w:cs="Times New Roman"/>
          <w:sz w:val="24"/>
          <w:szCs w:val="24"/>
          <w:lang w:val="en-GB"/>
        </w:rPr>
        <w:t xml:space="preserve">, Marco (2013). “Is Entrepreneurship Necessarily Good? Microeconomic Evidence from Developed and Developing Countries.” </w:t>
      </w:r>
      <w:r w:rsidRPr="00AC36AA">
        <w:rPr>
          <w:rFonts w:ascii="Times New Roman" w:hAnsi="Times New Roman" w:cs="Times New Roman"/>
          <w:i/>
          <w:sz w:val="24"/>
          <w:szCs w:val="24"/>
          <w:lang w:val="en-GB"/>
        </w:rPr>
        <w:t>Industrial and Corporate Change</w:t>
      </w:r>
      <w:r w:rsidRPr="00AC36AA">
        <w:rPr>
          <w:rFonts w:ascii="Times New Roman" w:hAnsi="Times New Roman" w:cs="Times New Roman"/>
          <w:sz w:val="24"/>
          <w:szCs w:val="24"/>
          <w:lang w:val="en-GB"/>
        </w:rPr>
        <w:t xml:space="preserve"> 22(6), 1453–1495.</w:t>
      </w:r>
    </w:p>
    <w:p w14:paraId="11723ADF"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 xml:space="preserve">Zak, Paul J., and Stephen Knack (2001). “Trust and Growth.” </w:t>
      </w:r>
      <w:r w:rsidRPr="00AC36AA">
        <w:rPr>
          <w:rFonts w:ascii="Times New Roman" w:hAnsi="Times New Roman" w:cs="Times New Roman"/>
          <w:i/>
          <w:sz w:val="24"/>
          <w:szCs w:val="24"/>
          <w:lang w:val="en-GB"/>
        </w:rPr>
        <w:t>Economic Journal</w:t>
      </w:r>
      <w:r w:rsidRPr="00AC36AA">
        <w:rPr>
          <w:rFonts w:ascii="Times New Roman" w:hAnsi="Times New Roman" w:cs="Times New Roman"/>
          <w:sz w:val="24"/>
          <w:szCs w:val="24"/>
          <w:lang w:val="en-GB"/>
        </w:rPr>
        <w:t xml:space="preserve"> 111(470), 295–321. </w:t>
      </w:r>
    </w:p>
    <w:p w14:paraId="66493A87" w14:textId="77777777" w:rsidR="00275489" w:rsidRPr="00AC36AA" w:rsidRDefault="00275489" w:rsidP="00275489">
      <w:pPr>
        <w:spacing w:after="0" w:line="240" w:lineRule="auto"/>
        <w:ind w:left="426" w:hanging="426"/>
        <w:jc w:val="both"/>
        <w:rPr>
          <w:rFonts w:ascii="Times New Roman" w:hAnsi="Times New Roman" w:cs="Times New Roman"/>
          <w:sz w:val="24"/>
          <w:szCs w:val="24"/>
          <w:lang w:val="en-GB"/>
        </w:rPr>
      </w:pPr>
      <w:r w:rsidRPr="00AC36AA">
        <w:rPr>
          <w:rFonts w:ascii="Times New Roman" w:hAnsi="Times New Roman" w:cs="Times New Roman"/>
          <w:sz w:val="24"/>
          <w:szCs w:val="24"/>
          <w:lang w:val="en-GB"/>
        </w:rPr>
        <w:t>Zucker, Lynne G., Michael R. Darby, and Marilynn B, Brewer (1998). “</w:t>
      </w:r>
      <w:r w:rsidRPr="00AC36AA">
        <w:rPr>
          <w:rFonts w:ascii="Times New Roman" w:hAnsi="Times New Roman" w:cs="Times New Roman"/>
          <w:bCs/>
          <w:sz w:val="24"/>
          <w:szCs w:val="24"/>
          <w:lang w:val="en-GB"/>
        </w:rPr>
        <w:t>Intellectual Human Capital and the Birth of U.S. Biotechnology Enterprises.</w:t>
      </w:r>
      <w:r w:rsidRPr="00AC36AA">
        <w:rPr>
          <w:rFonts w:ascii="Times New Roman" w:hAnsi="Times New Roman" w:cs="Times New Roman"/>
          <w:sz w:val="24"/>
          <w:szCs w:val="24"/>
          <w:lang w:val="en-GB"/>
        </w:rPr>
        <w:t xml:space="preserve">” </w:t>
      </w:r>
      <w:r w:rsidRPr="00AC36AA">
        <w:rPr>
          <w:rFonts w:ascii="Times New Roman" w:hAnsi="Times New Roman" w:cs="Times New Roman"/>
          <w:i/>
          <w:sz w:val="24"/>
          <w:szCs w:val="24"/>
          <w:lang w:val="en-GB"/>
        </w:rPr>
        <w:t>American Economic Review</w:t>
      </w:r>
      <w:r w:rsidRPr="00AC36AA">
        <w:rPr>
          <w:rFonts w:ascii="Times New Roman" w:hAnsi="Times New Roman" w:cs="Times New Roman"/>
          <w:sz w:val="24"/>
          <w:szCs w:val="24"/>
          <w:lang w:val="en-GB"/>
        </w:rPr>
        <w:t xml:space="preserve"> 88(1), 290–306.</w:t>
      </w:r>
    </w:p>
    <w:p w14:paraId="22572BC1" w14:textId="77777777" w:rsidR="00275489" w:rsidRPr="00AC36AA" w:rsidRDefault="00275489" w:rsidP="00275489">
      <w:pPr>
        <w:spacing w:line="240" w:lineRule="auto"/>
        <w:rPr>
          <w:lang w:val="en-GB"/>
        </w:rPr>
        <w:sectPr w:rsidR="00275489" w:rsidRPr="00AC36AA" w:rsidSect="00D000BF">
          <w:footerReference w:type="even" r:id="rId29"/>
          <w:footerReference w:type="default" r:id="rId30"/>
          <w:pgSz w:w="11906" w:h="16838"/>
          <w:pgMar w:top="1417" w:right="1417" w:bottom="1417" w:left="1417" w:header="708" w:footer="708" w:gutter="0"/>
          <w:pgBorders w:offsetFrom="page">
            <w:top w:val="dashed" w:sz="4" w:space="24" w:color="auto"/>
            <w:left w:val="dashed" w:sz="4" w:space="24" w:color="auto"/>
            <w:bottom w:val="dashed" w:sz="4" w:space="24" w:color="auto"/>
            <w:right w:val="dashed" w:sz="4" w:space="24" w:color="auto"/>
          </w:pgBorders>
          <w:pgNumType w:start="0"/>
          <w:cols w:space="708"/>
          <w:docGrid w:linePitch="360"/>
        </w:sectPr>
      </w:pPr>
    </w:p>
    <w:p w14:paraId="0536555F" w14:textId="77777777" w:rsidR="00275489" w:rsidRPr="00AC36AA" w:rsidRDefault="00275489" w:rsidP="00275489">
      <w:pPr>
        <w:pStyle w:val="Heading1"/>
        <w:rPr>
          <w:lang w:val="en-GB"/>
        </w:rPr>
      </w:pPr>
      <w:bookmarkStart w:id="72" w:name="_Toc491695541"/>
      <w:r w:rsidRPr="00AC36AA">
        <w:rPr>
          <w:lang w:val="en-GB"/>
        </w:rPr>
        <w:lastRenderedPageBreak/>
        <w:t>Appendix</w:t>
      </w:r>
      <w:bookmarkEnd w:id="72"/>
    </w:p>
    <w:p w14:paraId="1075D137" w14:textId="77777777" w:rsidR="00275489" w:rsidRPr="00AC36AA" w:rsidRDefault="00275489" w:rsidP="00275489">
      <w:pPr>
        <w:tabs>
          <w:tab w:val="left" w:pos="1134"/>
        </w:tabs>
        <w:spacing w:line="240" w:lineRule="auto"/>
        <w:ind w:left="990" w:hanging="990"/>
        <w:rPr>
          <w:rFonts w:ascii="Times New Roman" w:hAnsi="Times New Roman" w:cs="Times New Roman"/>
          <w:sz w:val="24"/>
          <w:lang w:val="en-GB"/>
        </w:rPr>
      </w:pPr>
      <w:r w:rsidRPr="00AC36AA">
        <w:rPr>
          <w:rFonts w:ascii="Times New Roman" w:hAnsi="Times New Roman" w:cs="Times New Roman"/>
          <w:i/>
          <w:sz w:val="24"/>
          <w:lang w:val="en-GB"/>
        </w:rPr>
        <w:t>Figure A1</w:t>
      </w:r>
      <w:r w:rsidRPr="00AC36AA">
        <w:rPr>
          <w:rFonts w:ascii="Times New Roman" w:hAnsi="Times New Roman" w:cs="Times New Roman"/>
          <w:i/>
          <w:sz w:val="24"/>
          <w:lang w:val="en-GB"/>
        </w:rPr>
        <w:tab/>
      </w:r>
      <w:r w:rsidRPr="00AC36AA">
        <w:rPr>
          <w:rFonts w:ascii="Times New Roman" w:hAnsi="Times New Roman" w:cs="Times New Roman"/>
          <w:i/>
          <w:sz w:val="24"/>
          <w:lang w:val="en-GB"/>
        </w:rPr>
        <w:tab/>
      </w:r>
      <w:r w:rsidRPr="00AC36AA">
        <w:rPr>
          <w:rFonts w:ascii="Times New Roman" w:hAnsi="Times New Roman" w:cs="Times New Roman"/>
          <w:sz w:val="24"/>
          <w:lang w:val="en-GB"/>
        </w:rPr>
        <w:t>Innovation score of EU member countries and other rich European countries, 2015.</w:t>
      </w:r>
    </w:p>
    <w:p w14:paraId="12E7EB32" w14:textId="77777777" w:rsidR="00275489" w:rsidRPr="00AC36AA" w:rsidRDefault="00275489" w:rsidP="00275489">
      <w:pPr>
        <w:spacing w:after="40" w:line="240" w:lineRule="auto"/>
        <w:rPr>
          <w:rFonts w:ascii="Times New Roman" w:hAnsi="Times New Roman" w:cs="Times New Roman"/>
          <w:i/>
          <w:sz w:val="20"/>
          <w:szCs w:val="20"/>
          <w:lang w:val="en-GB"/>
        </w:rPr>
      </w:pPr>
      <w:r w:rsidRPr="00AC36AA">
        <w:rPr>
          <w:noProof/>
          <w:lang w:val="en-GB" w:eastAsia="en-GB"/>
        </w:rPr>
        <w:drawing>
          <wp:inline distT="0" distB="0" distL="0" distR="0" wp14:anchorId="7BC578DE" wp14:editId="61BAE4F1">
            <wp:extent cx="8045450" cy="3714750"/>
            <wp:effectExtent l="0" t="0" r="0" b="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36AA30" w14:textId="77777777" w:rsidR="00275489" w:rsidRPr="00AC36AA" w:rsidRDefault="00275489" w:rsidP="00275489">
      <w:pPr>
        <w:spacing w:after="40" w:line="240" w:lineRule="auto"/>
        <w:rPr>
          <w:rFonts w:ascii="Times New Roman" w:hAnsi="Times New Roman" w:cs="Times New Roman"/>
          <w:sz w:val="20"/>
          <w:szCs w:val="20"/>
          <w:lang w:val="en-GB"/>
        </w:rPr>
      </w:pP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The index is a composite of a total of 25 different indicators.</w:t>
      </w:r>
    </w:p>
    <w:p w14:paraId="5A2BE926" w14:textId="77777777" w:rsidR="00275489" w:rsidRPr="00AC36AA" w:rsidRDefault="00275489" w:rsidP="00275489">
      <w:pPr>
        <w:spacing w:after="0" w:line="240" w:lineRule="auto"/>
        <w:rPr>
          <w:rFonts w:ascii="Times New Roman" w:hAnsi="Times New Roman" w:cs="Times New Roman"/>
          <w:sz w:val="20"/>
          <w:szCs w:val="20"/>
          <w:lang w:val="en-GB"/>
        </w:rPr>
      </w:pP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 European Union (2016).</w:t>
      </w:r>
    </w:p>
    <w:p w14:paraId="619C3E5B" w14:textId="77777777" w:rsidR="00275489" w:rsidRPr="00AC36AA" w:rsidRDefault="00275489" w:rsidP="00275489">
      <w:pPr>
        <w:spacing w:after="40"/>
        <w:rPr>
          <w:rFonts w:ascii="Times New Roman" w:hAnsi="Times New Roman" w:cs="Times New Roman"/>
          <w:lang w:val="en-GB"/>
        </w:rPr>
      </w:pPr>
    </w:p>
    <w:p w14:paraId="421103F2" w14:textId="77777777" w:rsidR="00275489" w:rsidRPr="00AC36AA" w:rsidRDefault="00275489" w:rsidP="00275489">
      <w:pPr>
        <w:rPr>
          <w:rFonts w:ascii="Times New Roman" w:hAnsi="Times New Roman" w:cs="Times New Roman"/>
          <w:i/>
          <w:sz w:val="24"/>
          <w:lang w:val="en-GB"/>
        </w:rPr>
      </w:pPr>
      <w:r w:rsidRPr="00AC36AA">
        <w:rPr>
          <w:rFonts w:ascii="Times New Roman" w:hAnsi="Times New Roman" w:cs="Times New Roman"/>
          <w:i/>
          <w:sz w:val="24"/>
          <w:lang w:val="en-GB"/>
        </w:rPr>
        <w:br w:type="page"/>
      </w:r>
    </w:p>
    <w:p w14:paraId="21D1416B" w14:textId="77777777" w:rsidR="00275489" w:rsidRPr="00AC36AA" w:rsidRDefault="00275489" w:rsidP="00275489">
      <w:pPr>
        <w:tabs>
          <w:tab w:val="left" w:pos="1134"/>
        </w:tabs>
        <w:spacing w:after="40" w:line="240" w:lineRule="auto"/>
        <w:ind w:left="1304" w:hanging="1304"/>
        <w:rPr>
          <w:rFonts w:ascii="Times New Roman" w:hAnsi="Times New Roman" w:cs="Times New Roman"/>
          <w:sz w:val="24"/>
          <w:lang w:val="en-GB"/>
        </w:rPr>
      </w:pPr>
      <w:r w:rsidRPr="00AC36AA">
        <w:rPr>
          <w:rFonts w:ascii="Times New Roman" w:hAnsi="Times New Roman" w:cs="Times New Roman"/>
          <w:i/>
          <w:sz w:val="24"/>
          <w:lang w:val="en-GB"/>
        </w:rPr>
        <w:lastRenderedPageBreak/>
        <w:t>Figure A2</w:t>
      </w:r>
      <w:r w:rsidRPr="00AC36AA">
        <w:rPr>
          <w:rFonts w:ascii="Times New Roman" w:hAnsi="Times New Roman" w:cs="Times New Roman"/>
          <w:i/>
          <w:sz w:val="24"/>
          <w:lang w:val="en-GB"/>
        </w:rPr>
        <w:tab/>
      </w:r>
      <w:r w:rsidRPr="00AC36AA">
        <w:rPr>
          <w:rFonts w:ascii="Times New Roman" w:hAnsi="Times New Roman" w:cs="Times New Roman"/>
          <w:sz w:val="24"/>
          <w:lang w:val="en-GB"/>
        </w:rPr>
        <w:t>The Size of the Shadow Economy in European Countries and the U.S. in 2015 (in % of official GDP).</w:t>
      </w:r>
    </w:p>
    <w:p w14:paraId="73C76BED" w14:textId="77777777" w:rsidR="00275489" w:rsidRPr="00AC36AA" w:rsidRDefault="00275489" w:rsidP="00275489">
      <w:pPr>
        <w:spacing w:line="240" w:lineRule="auto"/>
        <w:rPr>
          <w:rFonts w:ascii="Times New Roman" w:hAnsi="Times New Roman" w:cs="Times New Roman"/>
          <w:i/>
          <w:sz w:val="20"/>
          <w:lang w:val="en-GB"/>
        </w:rPr>
      </w:pPr>
      <w:r w:rsidRPr="00AC36AA">
        <w:rPr>
          <w:noProof/>
          <w:lang w:val="en-GB" w:eastAsia="en-GB"/>
        </w:rPr>
        <w:drawing>
          <wp:inline distT="0" distB="0" distL="0" distR="0" wp14:anchorId="59EDDAF9" wp14:editId="14F6721A">
            <wp:extent cx="8242300" cy="3714750"/>
            <wp:effectExtent l="0" t="0" r="6350" b="0"/>
            <wp:docPr id="236" name="Diagram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845CEE" w14:textId="14625FD0" w:rsidR="00275489" w:rsidRPr="00AC36AA" w:rsidRDefault="00275489" w:rsidP="00275489">
      <w:pPr>
        <w:spacing w:line="240" w:lineRule="auto"/>
        <w:rPr>
          <w:rFonts w:ascii="Times New Roman" w:hAnsi="Times New Roman" w:cs="Times New Roman"/>
          <w:sz w:val="20"/>
          <w:lang w:val="en-GB"/>
        </w:rPr>
      </w:pPr>
      <w:r w:rsidRPr="00AC36AA">
        <w:rPr>
          <w:rFonts w:ascii="Times New Roman" w:hAnsi="Times New Roman" w:cs="Times New Roman"/>
          <w:i/>
          <w:sz w:val="20"/>
          <w:lang w:val="en-GB"/>
        </w:rPr>
        <w:t>Source</w:t>
      </w:r>
      <w:r w:rsidRPr="00AC36AA">
        <w:rPr>
          <w:rFonts w:ascii="Times New Roman" w:hAnsi="Times New Roman" w:cs="Times New Roman"/>
          <w:sz w:val="20"/>
          <w:lang w:val="en-GB"/>
        </w:rPr>
        <w:t>: Schneider (2015</w:t>
      </w:r>
      <w:r w:rsidR="00EC2011" w:rsidRPr="00AC36AA">
        <w:rPr>
          <w:rFonts w:ascii="Times New Roman" w:hAnsi="Times New Roman" w:cs="Times New Roman"/>
          <w:sz w:val="20"/>
          <w:lang w:val="en-GB"/>
        </w:rPr>
        <w:t>)</w:t>
      </w:r>
      <w:r w:rsidRPr="00AC36AA">
        <w:rPr>
          <w:rFonts w:ascii="Times New Roman" w:hAnsi="Times New Roman" w:cs="Times New Roman"/>
          <w:sz w:val="20"/>
          <w:lang w:val="en-GB"/>
        </w:rPr>
        <w:t>.</w:t>
      </w:r>
    </w:p>
    <w:p w14:paraId="24EDFDA4" w14:textId="77777777" w:rsidR="00275489" w:rsidRPr="00AC36AA" w:rsidRDefault="00275489" w:rsidP="00275489">
      <w:pPr>
        <w:rPr>
          <w:rFonts w:ascii="Times New Roman" w:hAnsi="Times New Roman" w:cs="Times New Roman"/>
          <w:sz w:val="20"/>
          <w:lang w:val="en-GB"/>
        </w:rPr>
        <w:sectPr w:rsidR="00275489" w:rsidRPr="00AC36AA" w:rsidSect="00A93E22">
          <w:pgSz w:w="16838" w:h="11906" w:orient="landscape"/>
          <w:pgMar w:top="1417" w:right="1417" w:bottom="1417" w:left="1417"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pPr>
    </w:p>
    <w:p w14:paraId="592834A0" w14:textId="77777777" w:rsidR="00275489" w:rsidRPr="00AC36AA" w:rsidRDefault="00275489" w:rsidP="00275489">
      <w:pPr>
        <w:keepNext/>
        <w:keepLines/>
        <w:tabs>
          <w:tab w:val="left" w:pos="1134"/>
        </w:tabs>
        <w:spacing w:after="40" w:line="240" w:lineRule="auto"/>
        <w:ind w:left="1130" w:hanging="1130"/>
        <w:rPr>
          <w:rFonts w:ascii="Times New Roman" w:hAnsi="Times New Roman" w:cs="Times New Roman"/>
          <w:sz w:val="24"/>
          <w:szCs w:val="24"/>
          <w:lang w:val="en-GB"/>
        </w:rPr>
      </w:pPr>
      <w:r w:rsidRPr="00AC36AA">
        <w:rPr>
          <w:rFonts w:ascii="Times New Roman" w:hAnsi="Times New Roman" w:cs="Times New Roman"/>
          <w:i/>
          <w:sz w:val="24"/>
          <w:szCs w:val="24"/>
          <w:lang w:val="en-GB"/>
        </w:rPr>
        <w:lastRenderedPageBreak/>
        <w:t>Figure A3</w:t>
      </w:r>
      <w:r w:rsidRPr="00AC36AA">
        <w:rPr>
          <w:rFonts w:ascii="Times New Roman" w:hAnsi="Times New Roman" w:cs="Times New Roman"/>
          <w:i/>
          <w:sz w:val="24"/>
          <w:szCs w:val="24"/>
          <w:lang w:val="en-GB"/>
        </w:rPr>
        <w:tab/>
      </w:r>
      <w:r w:rsidRPr="00AC36AA">
        <w:rPr>
          <w:rFonts w:ascii="Times New Roman" w:hAnsi="Times New Roman" w:cs="Times New Roman"/>
          <w:sz w:val="24"/>
          <w:szCs w:val="24"/>
          <w:lang w:val="en-GB"/>
        </w:rPr>
        <w:t>Share of 25</w:t>
      </w:r>
      <w:r w:rsidRPr="00AC36AA">
        <w:rPr>
          <w:rFonts w:ascii="Times New Roman" w:hAnsi="Times New Roman" w:cs="Times New Roman"/>
          <w:iCs/>
          <w:color w:val="000000"/>
          <w:sz w:val="24"/>
          <w:szCs w:val="24"/>
          <w:lang w:val="en-GB"/>
        </w:rPr>
        <w:t>–</w:t>
      </w:r>
      <w:r w:rsidRPr="00AC36AA">
        <w:rPr>
          <w:rFonts w:ascii="Times New Roman" w:hAnsi="Times New Roman" w:cs="Times New Roman"/>
          <w:sz w:val="24"/>
          <w:szCs w:val="24"/>
          <w:lang w:val="en-GB"/>
        </w:rPr>
        <w:t>34 year olds with upper secondary or post-secondary non-tertiary education in EU countries and the U.S., 2014.</w:t>
      </w:r>
    </w:p>
    <w:p w14:paraId="7677B2DE" w14:textId="77777777" w:rsidR="00275489" w:rsidRPr="00AC36AA" w:rsidRDefault="00275489" w:rsidP="00275489">
      <w:pPr>
        <w:spacing w:after="0" w:line="240" w:lineRule="auto"/>
        <w:ind w:left="-284"/>
        <w:rPr>
          <w:rFonts w:ascii="Times New Roman" w:hAnsi="Times New Roman" w:cs="Times New Roman"/>
          <w:i/>
          <w:sz w:val="20"/>
          <w:lang w:val="en-GB"/>
        </w:rPr>
      </w:pPr>
      <w:r w:rsidRPr="00AC36AA">
        <w:rPr>
          <w:noProof/>
          <w:lang w:val="en-GB" w:eastAsia="en-GB"/>
        </w:rPr>
        <w:drawing>
          <wp:inline distT="0" distB="0" distL="0" distR="0" wp14:anchorId="4D841BA6" wp14:editId="60257EBA">
            <wp:extent cx="6330950" cy="3873500"/>
            <wp:effectExtent l="0" t="0" r="0" b="0"/>
            <wp:docPr id="238" name="Diagram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15D932" w14:textId="77777777" w:rsidR="00275489" w:rsidRPr="00AC36AA" w:rsidRDefault="00275489" w:rsidP="00275489">
      <w:pPr>
        <w:rPr>
          <w:rFonts w:ascii="Times New Roman" w:hAnsi="Times New Roman" w:cs="Times New Roman"/>
          <w:sz w:val="20"/>
          <w:lang w:val="en-GB"/>
        </w:rPr>
      </w:pPr>
      <w:r w:rsidRPr="00AC36AA">
        <w:rPr>
          <w:rFonts w:ascii="Times New Roman" w:hAnsi="Times New Roman" w:cs="Times New Roman"/>
          <w:i/>
          <w:sz w:val="20"/>
          <w:lang w:val="en-GB"/>
        </w:rPr>
        <w:t>Source</w:t>
      </w:r>
      <w:r w:rsidRPr="00AC36AA">
        <w:rPr>
          <w:rFonts w:ascii="Times New Roman" w:hAnsi="Times New Roman" w:cs="Times New Roman"/>
          <w:sz w:val="20"/>
          <w:lang w:val="en-GB"/>
        </w:rPr>
        <w:t xml:space="preserve">: OECD (2016). </w:t>
      </w:r>
    </w:p>
    <w:p w14:paraId="063A383F" w14:textId="77777777" w:rsidR="00275489" w:rsidRPr="00AC36AA" w:rsidRDefault="00275489" w:rsidP="00275489">
      <w:pPr>
        <w:rPr>
          <w:rFonts w:ascii="Times New Roman" w:eastAsia="Times New Roman" w:hAnsi="Times New Roman" w:cs="Times New Roman"/>
          <w:bCs/>
          <w:i/>
          <w:sz w:val="24"/>
          <w:szCs w:val="20"/>
          <w:lang w:val="en-GB" w:bidi="en-US"/>
        </w:rPr>
      </w:pPr>
      <w:r w:rsidRPr="00AC36AA">
        <w:rPr>
          <w:b/>
          <w:i/>
          <w:sz w:val="24"/>
          <w:lang w:val="en-GB"/>
        </w:rPr>
        <w:br w:type="page"/>
      </w:r>
    </w:p>
    <w:p w14:paraId="028C7DA4" w14:textId="77777777" w:rsidR="00275489" w:rsidRPr="00AC36AA" w:rsidRDefault="00275489" w:rsidP="00275489">
      <w:pPr>
        <w:pStyle w:val="Caption"/>
        <w:keepNext/>
        <w:tabs>
          <w:tab w:val="left" w:pos="1134"/>
        </w:tabs>
        <w:rPr>
          <w:b w:val="0"/>
          <w:i/>
          <w:sz w:val="24"/>
          <w:lang w:val="en-GB"/>
        </w:rPr>
      </w:pPr>
      <w:r w:rsidRPr="00AC36AA">
        <w:rPr>
          <w:b w:val="0"/>
          <w:i/>
          <w:sz w:val="24"/>
          <w:lang w:val="en-GB"/>
        </w:rPr>
        <w:lastRenderedPageBreak/>
        <w:t>Figure A4</w:t>
      </w:r>
      <w:r w:rsidRPr="00AC36AA">
        <w:rPr>
          <w:b w:val="0"/>
          <w:i/>
          <w:sz w:val="24"/>
          <w:lang w:val="en-GB"/>
        </w:rPr>
        <w:tab/>
      </w:r>
      <w:r w:rsidRPr="00AC36AA">
        <w:rPr>
          <w:b w:val="0"/>
          <w:sz w:val="24"/>
          <w:szCs w:val="24"/>
          <w:lang w:val="en-GB"/>
        </w:rPr>
        <w:t>Collectivism/individualism and uncertainty avoidance in EU countries</w:t>
      </w:r>
      <w:r w:rsidRPr="00AC36AA">
        <w:rPr>
          <w:b w:val="0"/>
          <w:sz w:val="24"/>
          <w:lang w:val="en-GB"/>
        </w:rPr>
        <w:t>.</w:t>
      </w:r>
    </w:p>
    <w:p w14:paraId="62BCAB42" w14:textId="77777777" w:rsidR="00275489" w:rsidRPr="00AC36AA" w:rsidRDefault="00275489" w:rsidP="00275489">
      <w:pPr>
        <w:spacing w:after="0" w:line="240" w:lineRule="auto"/>
        <w:jc w:val="both"/>
        <w:rPr>
          <w:rFonts w:ascii="Times New Roman" w:hAnsi="Times New Roman" w:cs="Times New Roman"/>
          <w:sz w:val="24"/>
          <w:szCs w:val="24"/>
          <w:lang w:val="en-GB"/>
        </w:rPr>
      </w:pPr>
      <w:r w:rsidRPr="00AC36AA">
        <w:rPr>
          <w:rFonts w:ascii="Times New Roman" w:hAnsi="Times New Roman" w:cs="Times New Roman"/>
          <w:noProof/>
          <w:sz w:val="24"/>
          <w:szCs w:val="24"/>
          <w:lang w:val="en-GB" w:eastAsia="en-GB"/>
        </w:rPr>
        <w:drawing>
          <wp:inline distT="0" distB="0" distL="0" distR="0" wp14:anchorId="197B9418" wp14:editId="34ED0D20">
            <wp:extent cx="5114925" cy="3743325"/>
            <wp:effectExtent l="0" t="0" r="0" b="9525"/>
            <wp:docPr id="248" name="Bildobjekt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7B02E309" w14:textId="1D026556" w:rsidR="00275489" w:rsidRPr="00AC36AA" w:rsidRDefault="00275489" w:rsidP="00275489">
      <w:pPr>
        <w:spacing w:after="0" w:line="240" w:lineRule="auto"/>
        <w:jc w:val="both"/>
        <w:rPr>
          <w:rFonts w:ascii="Times New Roman" w:hAnsi="Times New Roman" w:cs="Times New Roman"/>
          <w:sz w:val="20"/>
          <w:szCs w:val="20"/>
          <w:lang w:val="en-GB"/>
        </w:rPr>
      </w:pP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xml:space="preserve">: Collectivism/individualism describes a society’s preference for collectivism </w:t>
      </w:r>
      <w:r w:rsidR="00633D6B" w:rsidRPr="00AC36AA">
        <w:rPr>
          <w:rFonts w:ascii="Times New Roman" w:hAnsi="Times New Roman" w:cs="Times New Roman"/>
          <w:sz w:val="20"/>
          <w:szCs w:val="20"/>
          <w:lang w:val="en-GB"/>
        </w:rPr>
        <w:t xml:space="preserve">versus </w:t>
      </w:r>
      <w:r w:rsidRPr="00AC36AA">
        <w:rPr>
          <w:rFonts w:ascii="Times New Roman" w:hAnsi="Times New Roman" w:cs="Times New Roman"/>
          <w:sz w:val="20"/>
          <w:szCs w:val="20"/>
          <w:lang w:val="en-GB"/>
        </w:rPr>
        <w:t xml:space="preserve">individualism. The high side (individualism) describes a preference for a loosely-knit social framework in which individuals are expected to take care of only themselves and their immediate families, whereas the low side (collectivism) represents a preference for a tightly-knit framework in society in which individuals can expect their relatives or members of a particular in-group to look after them in exchange for unquestioning loyalty. Uncertainty avoidance expresses the degree to which the members of a society feel uncomfortable with uncertainty and ambiguity about the future; </w:t>
      </w:r>
      <w:r w:rsidR="00633D6B" w:rsidRPr="00AC36AA">
        <w:rPr>
          <w:rFonts w:ascii="Times New Roman" w:hAnsi="Times New Roman" w:cs="Times New Roman"/>
          <w:sz w:val="20"/>
          <w:szCs w:val="20"/>
          <w:lang w:val="en-GB"/>
        </w:rPr>
        <w:t>high-</w:t>
      </w:r>
      <w:r w:rsidRPr="00AC36AA">
        <w:rPr>
          <w:rFonts w:ascii="Times New Roman" w:hAnsi="Times New Roman" w:cs="Times New Roman"/>
          <w:sz w:val="20"/>
          <w:szCs w:val="20"/>
          <w:lang w:val="en-GB"/>
        </w:rPr>
        <w:t xml:space="preserve">scoring countries maintain rigid codes of belief and </w:t>
      </w:r>
      <w:proofErr w:type="spellStart"/>
      <w:r w:rsidRPr="00AC36AA">
        <w:rPr>
          <w:rFonts w:ascii="Times New Roman" w:hAnsi="Times New Roman" w:cs="Times New Roman"/>
          <w:sz w:val="20"/>
          <w:szCs w:val="20"/>
          <w:lang w:val="en-GB"/>
        </w:rPr>
        <w:t>behavior</w:t>
      </w:r>
      <w:proofErr w:type="spellEnd"/>
      <w:r w:rsidRPr="00AC36AA">
        <w:rPr>
          <w:rFonts w:ascii="Times New Roman" w:hAnsi="Times New Roman" w:cs="Times New Roman"/>
          <w:sz w:val="20"/>
          <w:szCs w:val="20"/>
          <w:lang w:val="en-GB"/>
        </w:rPr>
        <w:t xml:space="preserve"> and are intolerant of unorthodox </w:t>
      </w:r>
      <w:proofErr w:type="spellStart"/>
      <w:r w:rsidRPr="00AC36AA">
        <w:rPr>
          <w:rFonts w:ascii="Times New Roman" w:hAnsi="Times New Roman" w:cs="Times New Roman"/>
          <w:sz w:val="20"/>
          <w:szCs w:val="20"/>
          <w:lang w:val="en-GB"/>
        </w:rPr>
        <w:t>behavior</w:t>
      </w:r>
      <w:proofErr w:type="spellEnd"/>
      <w:r w:rsidRPr="00AC36AA">
        <w:rPr>
          <w:rFonts w:ascii="Times New Roman" w:hAnsi="Times New Roman" w:cs="Times New Roman"/>
          <w:sz w:val="20"/>
          <w:szCs w:val="20"/>
          <w:lang w:val="en-GB"/>
        </w:rPr>
        <w:t xml:space="preserve"> and ideas, whereas low scoring countries maintain a more relaxed attitude in which practice counts more than principles. </w:t>
      </w:r>
    </w:p>
    <w:p w14:paraId="38CCBBDE" w14:textId="32F28889" w:rsidR="00275489" w:rsidRPr="00AC36AA" w:rsidRDefault="00275489" w:rsidP="00275489">
      <w:pPr>
        <w:spacing w:after="0" w:line="240" w:lineRule="auto"/>
        <w:jc w:val="both"/>
        <w:rPr>
          <w:rFonts w:ascii="Times New Roman" w:hAnsi="Times New Roman" w:cs="Times New Roman"/>
          <w:sz w:val="20"/>
          <w:szCs w:val="20"/>
          <w:lang w:val="en-GB"/>
        </w:rPr>
      </w:pP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 xml:space="preserve">: Hofstede (2010). “Dimension Data Matrix”, </w:t>
      </w:r>
      <w:hyperlink r:id="rId35" w:history="1">
        <w:r w:rsidR="00A62D89" w:rsidRPr="00AC36AA">
          <w:rPr>
            <w:rStyle w:val="Hyperlink"/>
            <w:rFonts w:ascii="Times New Roman" w:hAnsi="Times New Roman" w:cs="Times New Roman"/>
            <w:sz w:val="20"/>
            <w:szCs w:val="20"/>
            <w:lang w:val="en-GB"/>
          </w:rPr>
          <w:t>http://www.geerthofstede.nl/dimension-data-matrix</w:t>
        </w:r>
      </w:hyperlink>
      <w:r w:rsidR="00A62D89" w:rsidRPr="00AC36AA">
        <w:rPr>
          <w:rFonts w:ascii="Times New Roman" w:hAnsi="Times New Roman" w:cs="Times New Roman"/>
          <w:sz w:val="20"/>
          <w:szCs w:val="20"/>
          <w:lang w:val="en-GB"/>
        </w:rPr>
        <w:t xml:space="preserve">. </w:t>
      </w:r>
    </w:p>
    <w:p w14:paraId="21500732" w14:textId="77777777" w:rsidR="00275489" w:rsidRPr="00AC36AA" w:rsidRDefault="00275489" w:rsidP="00275489">
      <w:pPr>
        <w:pStyle w:val="Caption"/>
        <w:keepNext/>
        <w:tabs>
          <w:tab w:val="left" w:pos="1134"/>
        </w:tabs>
        <w:rPr>
          <w:b w:val="0"/>
          <w:i/>
          <w:sz w:val="24"/>
          <w:lang w:val="en-GB"/>
        </w:rPr>
      </w:pPr>
      <w:r w:rsidRPr="00AC36AA">
        <w:rPr>
          <w:b w:val="0"/>
          <w:i/>
          <w:sz w:val="24"/>
          <w:lang w:val="en-GB"/>
        </w:rPr>
        <w:lastRenderedPageBreak/>
        <w:t>Figure A5</w:t>
      </w:r>
      <w:r w:rsidRPr="00AC36AA">
        <w:rPr>
          <w:b w:val="0"/>
          <w:i/>
          <w:sz w:val="24"/>
          <w:lang w:val="en-GB"/>
        </w:rPr>
        <w:tab/>
      </w:r>
      <w:r w:rsidRPr="00AC36AA">
        <w:rPr>
          <w:b w:val="0"/>
          <w:sz w:val="24"/>
          <w:szCs w:val="24"/>
          <w:lang w:val="en-GB"/>
        </w:rPr>
        <w:t>Trust and uncertainty avoidance in EU countries.</w:t>
      </w:r>
    </w:p>
    <w:p w14:paraId="1630D0F3" w14:textId="77777777" w:rsidR="00275489" w:rsidRPr="00AC36AA" w:rsidRDefault="00275489" w:rsidP="00275489">
      <w:pPr>
        <w:spacing w:after="0" w:line="240" w:lineRule="auto"/>
        <w:jc w:val="both"/>
        <w:rPr>
          <w:rFonts w:ascii="Times New Roman" w:hAnsi="Times New Roman" w:cs="Times New Roman"/>
          <w:sz w:val="24"/>
          <w:szCs w:val="24"/>
          <w:lang w:val="en-GB"/>
        </w:rPr>
      </w:pPr>
      <w:r w:rsidRPr="00AC36AA">
        <w:rPr>
          <w:rFonts w:ascii="Times New Roman" w:hAnsi="Times New Roman" w:cs="Times New Roman"/>
          <w:noProof/>
          <w:sz w:val="24"/>
          <w:szCs w:val="24"/>
          <w:lang w:val="en-GB" w:eastAsia="en-GB"/>
        </w:rPr>
        <w:drawing>
          <wp:inline distT="0" distB="0" distL="0" distR="0" wp14:anchorId="051D4524" wp14:editId="4EF2389D">
            <wp:extent cx="5114925" cy="3743325"/>
            <wp:effectExtent l="0" t="0" r="0" b="9525"/>
            <wp:docPr id="247" name="Bildobjekt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69CCAE33" w14:textId="7FF6659C" w:rsidR="00275489" w:rsidRPr="00AC36AA" w:rsidRDefault="00275489" w:rsidP="00275489">
      <w:pPr>
        <w:spacing w:after="0" w:line="240" w:lineRule="auto"/>
        <w:jc w:val="both"/>
        <w:rPr>
          <w:rFonts w:ascii="Times New Roman" w:hAnsi="Times New Roman" w:cs="Times New Roman"/>
          <w:sz w:val="20"/>
          <w:szCs w:val="20"/>
          <w:lang w:val="en-GB"/>
        </w:rPr>
      </w:pP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xml:space="preserve">: Trust is measured as the share of people in a country who believe that most people can be trusted. Uncertainty avoidance expresses the degree to which the members of a society feel uncomfortable with uncertainty and ambiguity about the future; </w:t>
      </w:r>
      <w:r w:rsidR="00633D6B" w:rsidRPr="00AC36AA">
        <w:rPr>
          <w:rFonts w:ascii="Times New Roman" w:hAnsi="Times New Roman" w:cs="Times New Roman"/>
          <w:sz w:val="20"/>
          <w:szCs w:val="20"/>
          <w:lang w:val="en-GB"/>
        </w:rPr>
        <w:t>high-</w:t>
      </w:r>
      <w:r w:rsidRPr="00AC36AA">
        <w:rPr>
          <w:rFonts w:ascii="Times New Roman" w:hAnsi="Times New Roman" w:cs="Times New Roman"/>
          <w:sz w:val="20"/>
          <w:szCs w:val="20"/>
          <w:lang w:val="en-GB"/>
        </w:rPr>
        <w:t xml:space="preserve">scoring countries maintain rigid codes of belief and </w:t>
      </w:r>
      <w:proofErr w:type="spellStart"/>
      <w:r w:rsidRPr="00AC36AA">
        <w:rPr>
          <w:rFonts w:ascii="Times New Roman" w:hAnsi="Times New Roman" w:cs="Times New Roman"/>
          <w:sz w:val="20"/>
          <w:szCs w:val="20"/>
          <w:lang w:val="en-GB"/>
        </w:rPr>
        <w:t>behavior</w:t>
      </w:r>
      <w:proofErr w:type="spellEnd"/>
      <w:r w:rsidRPr="00AC36AA">
        <w:rPr>
          <w:rFonts w:ascii="Times New Roman" w:hAnsi="Times New Roman" w:cs="Times New Roman"/>
          <w:sz w:val="20"/>
          <w:szCs w:val="20"/>
          <w:lang w:val="en-GB"/>
        </w:rPr>
        <w:t xml:space="preserve"> and are intolerant of unorthodox </w:t>
      </w:r>
      <w:proofErr w:type="spellStart"/>
      <w:r w:rsidRPr="00AC36AA">
        <w:rPr>
          <w:rFonts w:ascii="Times New Roman" w:hAnsi="Times New Roman" w:cs="Times New Roman"/>
          <w:sz w:val="20"/>
          <w:szCs w:val="20"/>
          <w:lang w:val="en-GB"/>
        </w:rPr>
        <w:t>behavior</w:t>
      </w:r>
      <w:proofErr w:type="spellEnd"/>
      <w:r w:rsidRPr="00AC36AA">
        <w:rPr>
          <w:rFonts w:ascii="Times New Roman" w:hAnsi="Times New Roman" w:cs="Times New Roman"/>
          <w:sz w:val="20"/>
          <w:szCs w:val="20"/>
          <w:lang w:val="en-GB"/>
        </w:rPr>
        <w:t xml:space="preserve"> and ideas, whereas low scoring countries maintain a more relaxed attitude in which practice counts more than principles. </w:t>
      </w:r>
    </w:p>
    <w:p w14:paraId="6C43D602" w14:textId="77777777" w:rsidR="00275489" w:rsidRPr="00AC36AA" w:rsidRDefault="00275489" w:rsidP="00275489">
      <w:pPr>
        <w:spacing w:before="40" w:after="360" w:line="240" w:lineRule="auto"/>
        <w:rPr>
          <w:rFonts w:ascii="Times New Roman" w:hAnsi="Times New Roman" w:cs="Times New Roman"/>
          <w:sz w:val="24"/>
          <w:szCs w:val="24"/>
          <w:lang w:val="en-GB"/>
        </w:rPr>
      </w:pP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 xml:space="preserve">: European Value Survey 2008; Hofstede (2010). “Dimension Data Matrix”, </w:t>
      </w:r>
      <w:hyperlink r:id="rId37" w:history="1">
        <w:r w:rsidRPr="00AC36AA">
          <w:rPr>
            <w:rStyle w:val="Hyperlink"/>
            <w:rFonts w:ascii="Times New Roman" w:hAnsi="Times New Roman" w:cs="Times New Roman"/>
            <w:sz w:val="20"/>
            <w:szCs w:val="20"/>
            <w:lang w:val="en-GB"/>
          </w:rPr>
          <w:t>http://www.geerthofstede.nl/dimension-data-matrix</w:t>
        </w:r>
      </w:hyperlink>
      <w:r w:rsidRPr="00AC36AA">
        <w:rPr>
          <w:rFonts w:ascii="Times New Roman" w:hAnsi="Times New Roman" w:cs="Times New Roman"/>
          <w:sz w:val="20"/>
          <w:szCs w:val="20"/>
          <w:lang w:val="en-GB"/>
        </w:rPr>
        <w:t xml:space="preserve">. </w:t>
      </w:r>
    </w:p>
    <w:p w14:paraId="0175F1C2" w14:textId="77777777" w:rsidR="00275489" w:rsidRPr="00AC36AA" w:rsidRDefault="00275489" w:rsidP="00275489">
      <w:pPr>
        <w:pStyle w:val="Caption"/>
        <w:keepNext/>
        <w:tabs>
          <w:tab w:val="left" w:pos="1134"/>
        </w:tabs>
        <w:rPr>
          <w:b w:val="0"/>
          <w:sz w:val="24"/>
          <w:szCs w:val="24"/>
          <w:lang w:val="en-GB"/>
        </w:rPr>
      </w:pPr>
      <w:r w:rsidRPr="00AC36AA">
        <w:rPr>
          <w:b w:val="0"/>
          <w:i/>
          <w:sz w:val="24"/>
          <w:lang w:val="en-GB"/>
        </w:rPr>
        <w:lastRenderedPageBreak/>
        <w:t>Figure A6</w:t>
      </w:r>
      <w:r w:rsidRPr="00AC36AA">
        <w:rPr>
          <w:b w:val="0"/>
          <w:i/>
          <w:sz w:val="24"/>
          <w:lang w:val="en-GB"/>
        </w:rPr>
        <w:tab/>
      </w:r>
      <w:r w:rsidRPr="00AC36AA">
        <w:rPr>
          <w:b w:val="0"/>
          <w:sz w:val="24"/>
          <w:szCs w:val="24"/>
          <w:lang w:val="en-GB"/>
        </w:rPr>
        <w:t>Trust and collectivism/individualism in EU countries.</w:t>
      </w:r>
    </w:p>
    <w:p w14:paraId="24C849AA" w14:textId="77777777" w:rsidR="00275489" w:rsidRPr="00AC36AA" w:rsidRDefault="00275489" w:rsidP="00275489">
      <w:pPr>
        <w:spacing w:after="0" w:line="240" w:lineRule="auto"/>
        <w:jc w:val="both"/>
        <w:rPr>
          <w:lang w:val="en-GB"/>
        </w:rPr>
      </w:pPr>
      <w:r w:rsidRPr="00AC36AA">
        <w:rPr>
          <w:lang w:val="en-GB"/>
        </w:rPr>
        <w:t xml:space="preserve"> </w:t>
      </w:r>
      <w:r w:rsidRPr="00AC36AA">
        <w:rPr>
          <w:noProof/>
          <w:lang w:val="en-GB" w:eastAsia="en-GB"/>
        </w:rPr>
        <w:drawing>
          <wp:inline distT="0" distB="0" distL="0" distR="0" wp14:anchorId="3D72C444" wp14:editId="76E02763">
            <wp:extent cx="5118100" cy="3740785"/>
            <wp:effectExtent l="0" t="0" r="0" b="0"/>
            <wp:docPr id="249" name="Bildobjekt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8100" cy="3740785"/>
                    </a:xfrm>
                    <a:prstGeom prst="rect">
                      <a:avLst/>
                    </a:prstGeom>
                    <a:noFill/>
                    <a:ln>
                      <a:noFill/>
                    </a:ln>
                  </pic:spPr>
                </pic:pic>
              </a:graphicData>
            </a:graphic>
          </wp:inline>
        </w:drawing>
      </w:r>
    </w:p>
    <w:p w14:paraId="32BEBC5A" w14:textId="2AA51BEB" w:rsidR="00275489" w:rsidRPr="00AC36AA" w:rsidRDefault="00275489" w:rsidP="00275489">
      <w:pPr>
        <w:spacing w:after="0" w:line="240" w:lineRule="auto"/>
        <w:rPr>
          <w:rFonts w:ascii="Times New Roman" w:hAnsi="Times New Roman" w:cs="Times New Roman"/>
          <w:sz w:val="20"/>
          <w:szCs w:val="20"/>
          <w:lang w:val="en-GB"/>
        </w:rPr>
      </w:pP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xml:space="preserve">: Trust is measured as the share of people in a country who believe that most people can be trusted. Collectivism/individualism describes a society’s preference for collectivism </w:t>
      </w:r>
      <w:r w:rsidR="00633D6B" w:rsidRPr="00AC36AA">
        <w:rPr>
          <w:rFonts w:ascii="Times New Roman" w:hAnsi="Times New Roman" w:cs="Times New Roman"/>
          <w:sz w:val="20"/>
          <w:szCs w:val="20"/>
          <w:lang w:val="en-GB"/>
        </w:rPr>
        <w:t xml:space="preserve">versus </w:t>
      </w:r>
      <w:r w:rsidRPr="00AC36AA">
        <w:rPr>
          <w:rFonts w:ascii="Times New Roman" w:hAnsi="Times New Roman" w:cs="Times New Roman"/>
          <w:sz w:val="20"/>
          <w:szCs w:val="20"/>
          <w:lang w:val="en-GB"/>
        </w:rPr>
        <w:t xml:space="preserve">individualism. The high side (individualism) describes a preference for a loosely-knit social framework in which individuals are expected to take care of only themselves and their immediate families, whereas the low side (collectivism) represents a preference for a tightly-knit framework in society in which individuals can expect their relatives or members of a particular in-group to look after them in exchange for unquestioning loyalty. </w:t>
      </w:r>
    </w:p>
    <w:p w14:paraId="5A4C9383" w14:textId="77777777" w:rsidR="00275489" w:rsidRPr="00AC36AA" w:rsidRDefault="00275489" w:rsidP="00275489">
      <w:pPr>
        <w:spacing w:before="40" w:line="240" w:lineRule="auto"/>
        <w:rPr>
          <w:lang w:val="en-GB"/>
        </w:rPr>
      </w:pP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 xml:space="preserve"> European Value Survey 2008; Hofstede (2010). “Dimension Data Matrix”, </w:t>
      </w:r>
      <w:hyperlink r:id="rId39" w:history="1">
        <w:r w:rsidRPr="00AC36AA">
          <w:rPr>
            <w:rStyle w:val="Hyperlink"/>
            <w:rFonts w:ascii="Times New Roman" w:hAnsi="Times New Roman" w:cs="Times New Roman"/>
            <w:sz w:val="20"/>
            <w:szCs w:val="20"/>
            <w:lang w:val="en-GB"/>
          </w:rPr>
          <w:t>http://www.geerthofstede.nl/dimension-data-matrix</w:t>
        </w:r>
      </w:hyperlink>
      <w:r w:rsidRPr="00AC36AA">
        <w:rPr>
          <w:rFonts w:ascii="Times New Roman" w:hAnsi="Times New Roman" w:cs="Times New Roman"/>
          <w:sz w:val="20"/>
          <w:szCs w:val="20"/>
          <w:lang w:val="en-GB"/>
        </w:rPr>
        <w:t xml:space="preserve">. </w:t>
      </w:r>
    </w:p>
    <w:p w14:paraId="46C3DD5F" w14:textId="77777777" w:rsidR="00275489" w:rsidRPr="00AC36AA" w:rsidRDefault="00275489" w:rsidP="00275489">
      <w:pPr>
        <w:keepNext/>
        <w:keepLines/>
        <w:tabs>
          <w:tab w:val="left" w:pos="993"/>
        </w:tabs>
        <w:spacing w:after="40" w:line="240" w:lineRule="auto"/>
        <w:rPr>
          <w:rFonts w:ascii="Times New Roman" w:hAnsi="Times New Roman" w:cs="Times New Roman"/>
          <w:sz w:val="24"/>
          <w:szCs w:val="24"/>
          <w:lang w:val="en-GB"/>
        </w:rPr>
      </w:pPr>
      <w:r w:rsidRPr="00AC36AA">
        <w:rPr>
          <w:rFonts w:ascii="Times New Roman" w:hAnsi="Times New Roman" w:cs="Times New Roman"/>
          <w:i/>
          <w:sz w:val="24"/>
          <w:szCs w:val="24"/>
          <w:lang w:val="en-GB"/>
        </w:rPr>
        <w:lastRenderedPageBreak/>
        <w:t>Table A1</w:t>
      </w:r>
      <w:r w:rsidRPr="00AC36AA">
        <w:rPr>
          <w:rFonts w:ascii="Times New Roman" w:hAnsi="Times New Roman" w:cs="Times New Roman"/>
          <w:sz w:val="24"/>
          <w:szCs w:val="24"/>
          <w:lang w:val="en-GB"/>
        </w:rPr>
        <w:tab/>
        <w:t>The</w:t>
      </w:r>
      <w:r w:rsidRPr="00AC36AA">
        <w:rPr>
          <w:rFonts w:ascii="Times New Roman" w:hAnsi="Times New Roman" w:cs="Times New Roman"/>
          <w:i/>
          <w:sz w:val="24"/>
          <w:szCs w:val="24"/>
          <w:lang w:val="en-GB"/>
        </w:rPr>
        <w:t xml:space="preserve"> </w:t>
      </w:r>
      <w:r w:rsidRPr="00AC36AA">
        <w:rPr>
          <w:rFonts w:ascii="Times New Roman" w:hAnsi="Times New Roman" w:cs="Times New Roman"/>
          <w:sz w:val="24"/>
          <w:szCs w:val="24"/>
          <w:lang w:val="en-GB"/>
        </w:rPr>
        <w:t xml:space="preserve">Standard dividend and capital gains tax rate in EU member countries and the </w:t>
      </w:r>
      <w:r w:rsidRPr="00AC36AA">
        <w:rPr>
          <w:rFonts w:ascii="Times New Roman" w:hAnsi="Times New Roman" w:cs="Times New Roman"/>
          <w:sz w:val="24"/>
          <w:szCs w:val="24"/>
          <w:lang w:val="en-GB"/>
        </w:rPr>
        <w:tab/>
        <w:t xml:space="preserve">U.S., 2012. </w:t>
      </w:r>
    </w:p>
    <w:tbl>
      <w:tblPr>
        <w:tblW w:w="4900" w:type="dxa"/>
        <w:jc w:val="center"/>
        <w:tblCellMar>
          <w:left w:w="70" w:type="dxa"/>
          <w:right w:w="70" w:type="dxa"/>
        </w:tblCellMar>
        <w:tblLook w:val="04A0" w:firstRow="1" w:lastRow="0" w:firstColumn="1" w:lastColumn="0" w:noHBand="0" w:noVBand="1"/>
      </w:tblPr>
      <w:tblGrid>
        <w:gridCol w:w="2020"/>
        <w:gridCol w:w="1360"/>
        <w:gridCol w:w="1520"/>
      </w:tblGrid>
      <w:tr w:rsidR="00275489" w:rsidRPr="00AC36AA" w14:paraId="0D57CB33" w14:textId="77777777" w:rsidTr="00275489">
        <w:trPr>
          <w:trHeight w:val="345"/>
          <w:jc w:val="center"/>
        </w:trPr>
        <w:tc>
          <w:tcPr>
            <w:tcW w:w="2020" w:type="dxa"/>
            <w:tcBorders>
              <w:top w:val="nil"/>
              <w:left w:val="nil"/>
              <w:bottom w:val="double" w:sz="6" w:space="0" w:color="auto"/>
              <w:right w:val="nil"/>
            </w:tcBorders>
            <w:shd w:val="clear" w:color="auto" w:fill="auto"/>
            <w:vAlign w:val="center"/>
            <w:hideMark/>
          </w:tcPr>
          <w:p w14:paraId="63106066"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Country</w:t>
            </w:r>
          </w:p>
        </w:tc>
        <w:tc>
          <w:tcPr>
            <w:tcW w:w="1360" w:type="dxa"/>
            <w:tcBorders>
              <w:top w:val="nil"/>
              <w:left w:val="nil"/>
              <w:bottom w:val="double" w:sz="6" w:space="0" w:color="auto"/>
              <w:right w:val="nil"/>
            </w:tcBorders>
            <w:shd w:val="clear" w:color="auto" w:fill="auto"/>
            <w:vAlign w:val="center"/>
            <w:hideMark/>
          </w:tcPr>
          <w:p w14:paraId="064F0F8F"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Dividends</w:t>
            </w:r>
          </w:p>
        </w:tc>
        <w:tc>
          <w:tcPr>
            <w:tcW w:w="1520" w:type="dxa"/>
            <w:tcBorders>
              <w:top w:val="nil"/>
              <w:left w:val="nil"/>
              <w:bottom w:val="double" w:sz="6" w:space="0" w:color="auto"/>
              <w:right w:val="nil"/>
            </w:tcBorders>
            <w:shd w:val="clear" w:color="auto" w:fill="auto"/>
            <w:vAlign w:val="center"/>
            <w:hideMark/>
          </w:tcPr>
          <w:p w14:paraId="2214A702"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Capital gains</w:t>
            </w:r>
          </w:p>
        </w:tc>
      </w:tr>
      <w:tr w:rsidR="00275489" w:rsidRPr="00AC36AA" w14:paraId="39903AB6" w14:textId="77777777" w:rsidTr="00275489">
        <w:trPr>
          <w:trHeight w:val="330"/>
          <w:jc w:val="center"/>
        </w:trPr>
        <w:tc>
          <w:tcPr>
            <w:tcW w:w="2020" w:type="dxa"/>
            <w:tcBorders>
              <w:top w:val="nil"/>
              <w:left w:val="nil"/>
              <w:bottom w:val="nil"/>
              <w:right w:val="nil"/>
            </w:tcBorders>
            <w:shd w:val="clear" w:color="auto" w:fill="auto"/>
            <w:vAlign w:val="center"/>
            <w:hideMark/>
          </w:tcPr>
          <w:p w14:paraId="7C1B2456"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Austria</w:t>
            </w:r>
          </w:p>
        </w:tc>
        <w:tc>
          <w:tcPr>
            <w:tcW w:w="1360" w:type="dxa"/>
            <w:tcBorders>
              <w:top w:val="nil"/>
              <w:left w:val="nil"/>
              <w:bottom w:val="nil"/>
              <w:right w:val="nil"/>
            </w:tcBorders>
            <w:shd w:val="clear" w:color="auto" w:fill="auto"/>
            <w:vAlign w:val="center"/>
            <w:hideMark/>
          </w:tcPr>
          <w:p w14:paraId="384DFC04"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25.0</w:t>
            </w:r>
          </w:p>
        </w:tc>
        <w:tc>
          <w:tcPr>
            <w:tcW w:w="1520" w:type="dxa"/>
            <w:tcBorders>
              <w:top w:val="nil"/>
              <w:left w:val="nil"/>
              <w:bottom w:val="nil"/>
              <w:right w:val="nil"/>
            </w:tcBorders>
            <w:shd w:val="clear" w:color="auto" w:fill="auto"/>
            <w:vAlign w:val="center"/>
            <w:hideMark/>
          </w:tcPr>
          <w:p w14:paraId="22C9FA33"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25.0</w:t>
            </w:r>
          </w:p>
        </w:tc>
      </w:tr>
      <w:tr w:rsidR="00275489" w:rsidRPr="00AC36AA" w14:paraId="3EA89BCD" w14:textId="77777777" w:rsidTr="00275489">
        <w:trPr>
          <w:trHeight w:val="315"/>
          <w:jc w:val="center"/>
        </w:trPr>
        <w:tc>
          <w:tcPr>
            <w:tcW w:w="2020" w:type="dxa"/>
            <w:tcBorders>
              <w:top w:val="nil"/>
              <w:left w:val="nil"/>
              <w:bottom w:val="nil"/>
              <w:right w:val="nil"/>
            </w:tcBorders>
            <w:shd w:val="clear" w:color="auto" w:fill="auto"/>
            <w:vAlign w:val="center"/>
            <w:hideMark/>
          </w:tcPr>
          <w:p w14:paraId="6D293D31"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Belgium</w:t>
            </w:r>
          </w:p>
        </w:tc>
        <w:tc>
          <w:tcPr>
            <w:tcW w:w="1360" w:type="dxa"/>
            <w:tcBorders>
              <w:top w:val="nil"/>
              <w:left w:val="nil"/>
              <w:bottom w:val="nil"/>
              <w:right w:val="nil"/>
            </w:tcBorders>
            <w:shd w:val="clear" w:color="auto" w:fill="auto"/>
            <w:vAlign w:val="center"/>
            <w:hideMark/>
          </w:tcPr>
          <w:p w14:paraId="621D8246"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25.0</w:t>
            </w:r>
          </w:p>
        </w:tc>
        <w:tc>
          <w:tcPr>
            <w:tcW w:w="1520" w:type="dxa"/>
            <w:tcBorders>
              <w:top w:val="nil"/>
              <w:left w:val="nil"/>
              <w:bottom w:val="nil"/>
              <w:right w:val="nil"/>
            </w:tcBorders>
            <w:shd w:val="clear" w:color="auto" w:fill="auto"/>
            <w:vAlign w:val="center"/>
            <w:hideMark/>
          </w:tcPr>
          <w:p w14:paraId="211BB2D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w:t>
            </w:r>
          </w:p>
        </w:tc>
      </w:tr>
      <w:tr w:rsidR="00275489" w:rsidRPr="00AC36AA" w14:paraId="376B33F8" w14:textId="77777777" w:rsidTr="00275489">
        <w:trPr>
          <w:trHeight w:val="315"/>
          <w:jc w:val="center"/>
        </w:trPr>
        <w:tc>
          <w:tcPr>
            <w:tcW w:w="2020" w:type="dxa"/>
            <w:tcBorders>
              <w:top w:val="nil"/>
              <w:left w:val="nil"/>
              <w:bottom w:val="nil"/>
              <w:right w:val="nil"/>
            </w:tcBorders>
            <w:shd w:val="clear" w:color="auto" w:fill="auto"/>
            <w:vAlign w:val="center"/>
            <w:hideMark/>
          </w:tcPr>
          <w:p w14:paraId="656DDC11"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Bulgaria</w:t>
            </w:r>
          </w:p>
        </w:tc>
        <w:tc>
          <w:tcPr>
            <w:tcW w:w="1360" w:type="dxa"/>
            <w:tcBorders>
              <w:top w:val="nil"/>
              <w:left w:val="nil"/>
              <w:bottom w:val="nil"/>
              <w:right w:val="nil"/>
            </w:tcBorders>
            <w:shd w:val="clear" w:color="auto" w:fill="auto"/>
            <w:vAlign w:val="center"/>
            <w:hideMark/>
          </w:tcPr>
          <w:p w14:paraId="42A054CA"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5.0</w:t>
            </w:r>
          </w:p>
        </w:tc>
        <w:tc>
          <w:tcPr>
            <w:tcW w:w="1520" w:type="dxa"/>
            <w:tcBorders>
              <w:top w:val="nil"/>
              <w:left w:val="nil"/>
              <w:bottom w:val="nil"/>
              <w:right w:val="nil"/>
            </w:tcBorders>
            <w:shd w:val="clear" w:color="auto" w:fill="auto"/>
            <w:vAlign w:val="center"/>
            <w:hideMark/>
          </w:tcPr>
          <w:p w14:paraId="1BE19058"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10.0</w:t>
            </w:r>
          </w:p>
        </w:tc>
      </w:tr>
      <w:tr w:rsidR="00275489" w:rsidRPr="00AC36AA" w14:paraId="0632105B" w14:textId="77777777" w:rsidTr="00275489">
        <w:trPr>
          <w:trHeight w:val="315"/>
          <w:jc w:val="center"/>
        </w:trPr>
        <w:tc>
          <w:tcPr>
            <w:tcW w:w="2020" w:type="dxa"/>
            <w:tcBorders>
              <w:top w:val="nil"/>
              <w:left w:val="nil"/>
              <w:bottom w:val="nil"/>
              <w:right w:val="nil"/>
            </w:tcBorders>
            <w:shd w:val="clear" w:color="auto" w:fill="auto"/>
            <w:vAlign w:val="center"/>
            <w:hideMark/>
          </w:tcPr>
          <w:p w14:paraId="26B58D2F"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Croatia</w:t>
            </w:r>
          </w:p>
        </w:tc>
        <w:tc>
          <w:tcPr>
            <w:tcW w:w="1360" w:type="dxa"/>
            <w:tcBorders>
              <w:top w:val="nil"/>
              <w:left w:val="nil"/>
              <w:bottom w:val="nil"/>
              <w:right w:val="nil"/>
            </w:tcBorders>
            <w:shd w:val="clear" w:color="auto" w:fill="auto"/>
            <w:vAlign w:val="center"/>
            <w:hideMark/>
          </w:tcPr>
          <w:p w14:paraId="1DF6009E"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n/a</w:t>
            </w:r>
          </w:p>
        </w:tc>
        <w:tc>
          <w:tcPr>
            <w:tcW w:w="1520" w:type="dxa"/>
            <w:tcBorders>
              <w:top w:val="nil"/>
              <w:left w:val="nil"/>
              <w:bottom w:val="nil"/>
              <w:right w:val="nil"/>
            </w:tcBorders>
            <w:shd w:val="clear" w:color="auto" w:fill="auto"/>
            <w:vAlign w:val="center"/>
            <w:hideMark/>
          </w:tcPr>
          <w:p w14:paraId="01827E40"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n/a</w:t>
            </w:r>
          </w:p>
        </w:tc>
      </w:tr>
      <w:tr w:rsidR="00275489" w:rsidRPr="00AC36AA" w14:paraId="364485DC" w14:textId="77777777" w:rsidTr="00275489">
        <w:trPr>
          <w:trHeight w:val="315"/>
          <w:jc w:val="center"/>
        </w:trPr>
        <w:tc>
          <w:tcPr>
            <w:tcW w:w="2020" w:type="dxa"/>
            <w:tcBorders>
              <w:top w:val="nil"/>
              <w:left w:val="nil"/>
              <w:bottom w:val="nil"/>
              <w:right w:val="nil"/>
            </w:tcBorders>
            <w:shd w:val="clear" w:color="auto" w:fill="auto"/>
            <w:vAlign w:val="center"/>
            <w:hideMark/>
          </w:tcPr>
          <w:p w14:paraId="49AA21E4"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Cyprus</w:t>
            </w:r>
          </w:p>
        </w:tc>
        <w:tc>
          <w:tcPr>
            <w:tcW w:w="1360" w:type="dxa"/>
            <w:tcBorders>
              <w:top w:val="nil"/>
              <w:left w:val="nil"/>
              <w:bottom w:val="nil"/>
              <w:right w:val="nil"/>
            </w:tcBorders>
            <w:shd w:val="clear" w:color="auto" w:fill="auto"/>
            <w:vAlign w:val="center"/>
            <w:hideMark/>
          </w:tcPr>
          <w:p w14:paraId="1EE2FAF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20.0</w:t>
            </w:r>
          </w:p>
        </w:tc>
        <w:tc>
          <w:tcPr>
            <w:tcW w:w="1520" w:type="dxa"/>
            <w:tcBorders>
              <w:top w:val="nil"/>
              <w:left w:val="nil"/>
              <w:bottom w:val="nil"/>
              <w:right w:val="nil"/>
            </w:tcBorders>
            <w:shd w:val="clear" w:color="auto" w:fill="auto"/>
            <w:vAlign w:val="center"/>
            <w:hideMark/>
          </w:tcPr>
          <w:p w14:paraId="04C28A69"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w:t>
            </w:r>
          </w:p>
        </w:tc>
      </w:tr>
      <w:tr w:rsidR="00275489" w:rsidRPr="00AC36AA" w14:paraId="5FA21593" w14:textId="77777777" w:rsidTr="00275489">
        <w:trPr>
          <w:trHeight w:val="315"/>
          <w:jc w:val="center"/>
        </w:trPr>
        <w:tc>
          <w:tcPr>
            <w:tcW w:w="2020" w:type="dxa"/>
            <w:tcBorders>
              <w:top w:val="nil"/>
              <w:left w:val="nil"/>
              <w:bottom w:val="nil"/>
              <w:right w:val="nil"/>
            </w:tcBorders>
            <w:shd w:val="clear" w:color="auto" w:fill="auto"/>
            <w:vAlign w:val="center"/>
            <w:hideMark/>
          </w:tcPr>
          <w:p w14:paraId="7DD006BC"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Czech Republic</w:t>
            </w:r>
          </w:p>
        </w:tc>
        <w:tc>
          <w:tcPr>
            <w:tcW w:w="1360" w:type="dxa"/>
            <w:tcBorders>
              <w:top w:val="nil"/>
              <w:left w:val="nil"/>
              <w:bottom w:val="nil"/>
              <w:right w:val="nil"/>
            </w:tcBorders>
            <w:shd w:val="clear" w:color="auto" w:fill="auto"/>
            <w:vAlign w:val="center"/>
            <w:hideMark/>
          </w:tcPr>
          <w:p w14:paraId="309F54E1"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15.0</w:t>
            </w:r>
          </w:p>
        </w:tc>
        <w:tc>
          <w:tcPr>
            <w:tcW w:w="1520" w:type="dxa"/>
            <w:tcBorders>
              <w:top w:val="nil"/>
              <w:left w:val="nil"/>
              <w:bottom w:val="nil"/>
              <w:right w:val="nil"/>
            </w:tcBorders>
            <w:shd w:val="clear" w:color="auto" w:fill="auto"/>
            <w:vAlign w:val="center"/>
            <w:hideMark/>
          </w:tcPr>
          <w:p w14:paraId="6B881BDE"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w:t>
            </w:r>
          </w:p>
        </w:tc>
      </w:tr>
      <w:tr w:rsidR="00275489" w:rsidRPr="00AC36AA" w14:paraId="5A569329" w14:textId="77777777" w:rsidTr="00275489">
        <w:trPr>
          <w:trHeight w:val="315"/>
          <w:jc w:val="center"/>
        </w:trPr>
        <w:tc>
          <w:tcPr>
            <w:tcW w:w="2020" w:type="dxa"/>
            <w:tcBorders>
              <w:top w:val="nil"/>
              <w:left w:val="nil"/>
              <w:bottom w:val="nil"/>
              <w:right w:val="nil"/>
            </w:tcBorders>
            <w:shd w:val="clear" w:color="auto" w:fill="auto"/>
            <w:vAlign w:val="center"/>
            <w:hideMark/>
          </w:tcPr>
          <w:p w14:paraId="682280E4"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Denmark</w:t>
            </w:r>
          </w:p>
        </w:tc>
        <w:tc>
          <w:tcPr>
            <w:tcW w:w="1360" w:type="dxa"/>
            <w:tcBorders>
              <w:top w:val="nil"/>
              <w:left w:val="nil"/>
              <w:bottom w:val="nil"/>
              <w:right w:val="nil"/>
            </w:tcBorders>
            <w:shd w:val="clear" w:color="auto" w:fill="auto"/>
            <w:vAlign w:val="center"/>
            <w:hideMark/>
          </w:tcPr>
          <w:p w14:paraId="0EB7988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42.0</w:t>
            </w:r>
          </w:p>
        </w:tc>
        <w:tc>
          <w:tcPr>
            <w:tcW w:w="1520" w:type="dxa"/>
            <w:tcBorders>
              <w:top w:val="nil"/>
              <w:left w:val="nil"/>
              <w:bottom w:val="nil"/>
              <w:right w:val="nil"/>
            </w:tcBorders>
            <w:shd w:val="clear" w:color="auto" w:fill="auto"/>
            <w:vAlign w:val="center"/>
            <w:hideMark/>
          </w:tcPr>
          <w:p w14:paraId="34632386"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42.0</w:t>
            </w:r>
          </w:p>
        </w:tc>
      </w:tr>
      <w:tr w:rsidR="00275489" w:rsidRPr="00AC36AA" w14:paraId="50DBD5E0" w14:textId="77777777" w:rsidTr="00275489">
        <w:trPr>
          <w:trHeight w:val="315"/>
          <w:jc w:val="center"/>
        </w:trPr>
        <w:tc>
          <w:tcPr>
            <w:tcW w:w="2020" w:type="dxa"/>
            <w:tcBorders>
              <w:top w:val="nil"/>
              <w:left w:val="nil"/>
              <w:bottom w:val="nil"/>
              <w:right w:val="nil"/>
            </w:tcBorders>
            <w:shd w:val="clear" w:color="auto" w:fill="auto"/>
            <w:vAlign w:val="center"/>
            <w:hideMark/>
          </w:tcPr>
          <w:p w14:paraId="465870AC"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Estonia</w:t>
            </w:r>
          </w:p>
        </w:tc>
        <w:tc>
          <w:tcPr>
            <w:tcW w:w="1360" w:type="dxa"/>
            <w:tcBorders>
              <w:top w:val="nil"/>
              <w:left w:val="nil"/>
              <w:bottom w:val="nil"/>
              <w:right w:val="nil"/>
            </w:tcBorders>
            <w:shd w:val="clear" w:color="auto" w:fill="auto"/>
            <w:vAlign w:val="center"/>
            <w:hideMark/>
          </w:tcPr>
          <w:p w14:paraId="49E75C16"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w:t>
            </w:r>
          </w:p>
        </w:tc>
        <w:tc>
          <w:tcPr>
            <w:tcW w:w="1520" w:type="dxa"/>
            <w:tcBorders>
              <w:top w:val="nil"/>
              <w:left w:val="nil"/>
              <w:bottom w:val="nil"/>
              <w:right w:val="nil"/>
            </w:tcBorders>
            <w:shd w:val="clear" w:color="auto" w:fill="auto"/>
            <w:vAlign w:val="center"/>
            <w:hideMark/>
          </w:tcPr>
          <w:p w14:paraId="4BC49D85"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21.0</w:t>
            </w:r>
          </w:p>
        </w:tc>
      </w:tr>
      <w:tr w:rsidR="00275489" w:rsidRPr="00AC36AA" w14:paraId="2F86289A" w14:textId="77777777" w:rsidTr="00275489">
        <w:trPr>
          <w:trHeight w:val="315"/>
          <w:jc w:val="center"/>
        </w:trPr>
        <w:tc>
          <w:tcPr>
            <w:tcW w:w="2020" w:type="dxa"/>
            <w:tcBorders>
              <w:top w:val="nil"/>
              <w:left w:val="nil"/>
              <w:bottom w:val="nil"/>
              <w:right w:val="nil"/>
            </w:tcBorders>
            <w:shd w:val="clear" w:color="auto" w:fill="auto"/>
            <w:vAlign w:val="center"/>
            <w:hideMark/>
          </w:tcPr>
          <w:p w14:paraId="1CA8D50F"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Finland</w:t>
            </w:r>
          </w:p>
        </w:tc>
        <w:tc>
          <w:tcPr>
            <w:tcW w:w="1360" w:type="dxa"/>
            <w:tcBorders>
              <w:top w:val="nil"/>
              <w:left w:val="nil"/>
              <w:bottom w:val="nil"/>
              <w:right w:val="nil"/>
            </w:tcBorders>
            <w:shd w:val="clear" w:color="auto" w:fill="auto"/>
            <w:vAlign w:val="center"/>
            <w:hideMark/>
          </w:tcPr>
          <w:p w14:paraId="14025C65"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22.4</w:t>
            </w:r>
          </w:p>
        </w:tc>
        <w:tc>
          <w:tcPr>
            <w:tcW w:w="1520" w:type="dxa"/>
            <w:tcBorders>
              <w:top w:val="nil"/>
              <w:left w:val="nil"/>
              <w:bottom w:val="nil"/>
              <w:right w:val="nil"/>
            </w:tcBorders>
            <w:shd w:val="clear" w:color="auto" w:fill="auto"/>
            <w:vAlign w:val="center"/>
            <w:hideMark/>
          </w:tcPr>
          <w:p w14:paraId="399F4E28"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32.0</w:t>
            </w:r>
          </w:p>
        </w:tc>
      </w:tr>
      <w:tr w:rsidR="00275489" w:rsidRPr="00AC36AA" w14:paraId="4E879BEB" w14:textId="77777777" w:rsidTr="00275489">
        <w:trPr>
          <w:trHeight w:val="315"/>
          <w:jc w:val="center"/>
        </w:trPr>
        <w:tc>
          <w:tcPr>
            <w:tcW w:w="2020" w:type="dxa"/>
            <w:tcBorders>
              <w:top w:val="nil"/>
              <w:left w:val="nil"/>
              <w:bottom w:val="nil"/>
              <w:right w:val="nil"/>
            </w:tcBorders>
            <w:shd w:val="clear" w:color="auto" w:fill="auto"/>
            <w:vAlign w:val="center"/>
            <w:hideMark/>
          </w:tcPr>
          <w:p w14:paraId="48D06E24"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France</w:t>
            </w:r>
          </w:p>
        </w:tc>
        <w:tc>
          <w:tcPr>
            <w:tcW w:w="1360" w:type="dxa"/>
            <w:tcBorders>
              <w:top w:val="nil"/>
              <w:left w:val="nil"/>
              <w:bottom w:val="nil"/>
              <w:right w:val="nil"/>
            </w:tcBorders>
            <w:shd w:val="clear" w:color="auto" w:fill="auto"/>
            <w:vAlign w:val="center"/>
            <w:hideMark/>
          </w:tcPr>
          <w:p w14:paraId="7F1E3EE1"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41.1</w:t>
            </w:r>
          </w:p>
        </w:tc>
        <w:tc>
          <w:tcPr>
            <w:tcW w:w="1520" w:type="dxa"/>
            <w:tcBorders>
              <w:top w:val="nil"/>
              <w:left w:val="nil"/>
              <w:bottom w:val="nil"/>
              <w:right w:val="nil"/>
            </w:tcBorders>
            <w:shd w:val="clear" w:color="auto" w:fill="auto"/>
            <w:vAlign w:val="center"/>
            <w:hideMark/>
          </w:tcPr>
          <w:p w14:paraId="465F3BD8"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32.5</w:t>
            </w:r>
          </w:p>
        </w:tc>
      </w:tr>
      <w:tr w:rsidR="00275489" w:rsidRPr="00AC36AA" w14:paraId="5B44CF1B" w14:textId="77777777" w:rsidTr="00275489">
        <w:trPr>
          <w:trHeight w:val="315"/>
          <w:jc w:val="center"/>
        </w:trPr>
        <w:tc>
          <w:tcPr>
            <w:tcW w:w="2020" w:type="dxa"/>
            <w:tcBorders>
              <w:top w:val="nil"/>
              <w:left w:val="nil"/>
              <w:bottom w:val="nil"/>
              <w:right w:val="nil"/>
            </w:tcBorders>
            <w:shd w:val="clear" w:color="auto" w:fill="auto"/>
            <w:vAlign w:val="center"/>
            <w:hideMark/>
          </w:tcPr>
          <w:p w14:paraId="43756707"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Germany</w:t>
            </w:r>
          </w:p>
        </w:tc>
        <w:tc>
          <w:tcPr>
            <w:tcW w:w="1360" w:type="dxa"/>
            <w:tcBorders>
              <w:top w:val="nil"/>
              <w:left w:val="nil"/>
              <w:bottom w:val="nil"/>
              <w:right w:val="nil"/>
            </w:tcBorders>
            <w:shd w:val="clear" w:color="auto" w:fill="auto"/>
            <w:vAlign w:val="center"/>
            <w:hideMark/>
          </w:tcPr>
          <w:p w14:paraId="09FE5D86"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26.4</w:t>
            </w:r>
          </w:p>
        </w:tc>
        <w:tc>
          <w:tcPr>
            <w:tcW w:w="1520" w:type="dxa"/>
            <w:tcBorders>
              <w:top w:val="nil"/>
              <w:left w:val="nil"/>
              <w:bottom w:val="nil"/>
              <w:right w:val="nil"/>
            </w:tcBorders>
            <w:shd w:val="clear" w:color="auto" w:fill="auto"/>
            <w:vAlign w:val="center"/>
            <w:hideMark/>
          </w:tcPr>
          <w:p w14:paraId="7E569952"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25.0</w:t>
            </w:r>
          </w:p>
        </w:tc>
      </w:tr>
      <w:tr w:rsidR="00275489" w:rsidRPr="00AC36AA" w14:paraId="0E20840B" w14:textId="77777777" w:rsidTr="00275489">
        <w:trPr>
          <w:trHeight w:val="315"/>
          <w:jc w:val="center"/>
        </w:trPr>
        <w:tc>
          <w:tcPr>
            <w:tcW w:w="2020" w:type="dxa"/>
            <w:tcBorders>
              <w:top w:val="nil"/>
              <w:left w:val="nil"/>
              <w:bottom w:val="nil"/>
              <w:right w:val="nil"/>
            </w:tcBorders>
            <w:shd w:val="clear" w:color="auto" w:fill="auto"/>
            <w:vAlign w:val="center"/>
            <w:hideMark/>
          </w:tcPr>
          <w:p w14:paraId="79CA236F"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Greece</w:t>
            </w:r>
          </w:p>
        </w:tc>
        <w:tc>
          <w:tcPr>
            <w:tcW w:w="1360" w:type="dxa"/>
            <w:tcBorders>
              <w:top w:val="nil"/>
              <w:left w:val="nil"/>
              <w:bottom w:val="nil"/>
              <w:right w:val="nil"/>
            </w:tcBorders>
            <w:shd w:val="clear" w:color="auto" w:fill="auto"/>
            <w:vAlign w:val="center"/>
            <w:hideMark/>
          </w:tcPr>
          <w:p w14:paraId="5ABE575A"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25.0</w:t>
            </w:r>
          </w:p>
        </w:tc>
        <w:tc>
          <w:tcPr>
            <w:tcW w:w="1520" w:type="dxa"/>
            <w:tcBorders>
              <w:top w:val="nil"/>
              <w:left w:val="nil"/>
              <w:bottom w:val="nil"/>
              <w:right w:val="nil"/>
            </w:tcBorders>
            <w:shd w:val="clear" w:color="auto" w:fill="auto"/>
            <w:vAlign w:val="center"/>
            <w:hideMark/>
          </w:tcPr>
          <w:p w14:paraId="532A057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w:t>
            </w:r>
          </w:p>
        </w:tc>
      </w:tr>
      <w:tr w:rsidR="00275489" w:rsidRPr="00AC36AA" w14:paraId="56F0B1F3" w14:textId="77777777" w:rsidTr="00275489">
        <w:trPr>
          <w:trHeight w:val="315"/>
          <w:jc w:val="center"/>
        </w:trPr>
        <w:tc>
          <w:tcPr>
            <w:tcW w:w="2020" w:type="dxa"/>
            <w:tcBorders>
              <w:top w:val="nil"/>
              <w:left w:val="nil"/>
              <w:bottom w:val="nil"/>
              <w:right w:val="nil"/>
            </w:tcBorders>
            <w:shd w:val="clear" w:color="auto" w:fill="auto"/>
            <w:vAlign w:val="center"/>
            <w:hideMark/>
          </w:tcPr>
          <w:p w14:paraId="10765D5C"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Hungary</w:t>
            </w:r>
          </w:p>
        </w:tc>
        <w:tc>
          <w:tcPr>
            <w:tcW w:w="1360" w:type="dxa"/>
            <w:tcBorders>
              <w:top w:val="nil"/>
              <w:left w:val="nil"/>
              <w:bottom w:val="nil"/>
              <w:right w:val="nil"/>
            </w:tcBorders>
            <w:shd w:val="clear" w:color="auto" w:fill="auto"/>
            <w:vAlign w:val="center"/>
            <w:hideMark/>
          </w:tcPr>
          <w:p w14:paraId="27E8513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16.0</w:t>
            </w:r>
          </w:p>
        </w:tc>
        <w:tc>
          <w:tcPr>
            <w:tcW w:w="1520" w:type="dxa"/>
            <w:tcBorders>
              <w:top w:val="nil"/>
              <w:left w:val="nil"/>
              <w:bottom w:val="nil"/>
              <w:right w:val="nil"/>
            </w:tcBorders>
            <w:shd w:val="clear" w:color="auto" w:fill="auto"/>
            <w:vAlign w:val="center"/>
            <w:hideMark/>
          </w:tcPr>
          <w:p w14:paraId="168066B4"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16.0</w:t>
            </w:r>
          </w:p>
        </w:tc>
      </w:tr>
      <w:tr w:rsidR="00275489" w:rsidRPr="00AC36AA" w14:paraId="7C081307" w14:textId="77777777" w:rsidTr="00275489">
        <w:trPr>
          <w:trHeight w:val="315"/>
          <w:jc w:val="center"/>
        </w:trPr>
        <w:tc>
          <w:tcPr>
            <w:tcW w:w="2020" w:type="dxa"/>
            <w:tcBorders>
              <w:top w:val="nil"/>
              <w:left w:val="nil"/>
              <w:bottom w:val="nil"/>
              <w:right w:val="nil"/>
            </w:tcBorders>
            <w:shd w:val="clear" w:color="auto" w:fill="auto"/>
            <w:vAlign w:val="center"/>
            <w:hideMark/>
          </w:tcPr>
          <w:p w14:paraId="6AE797B5"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Ireland</w:t>
            </w:r>
          </w:p>
        </w:tc>
        <w:tc>
          <w:tcPr>
            <w:tcW w:w="1360" w:type="dxa"/>
            <w:tcBorders>
              <w:top w:val="nil"/>
              <w:left w:val="nil"/>
              <w:bottom w:val="nil"/>
              <w:right w:val="nil"/>
            </w:tcBorders>
            <w:shd w:val="clear" w:color="auto" w:fill="auto"/>
            <w:vAlign w:val="center"/>
            <w:hideMark/>
          </w:tcPr>
          <w:p w14:paraId="51B3F230"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41.0</w:t>
            </w:r>
          </w:p>
        </w:tc>
        <w:tc>
          <w:tcPr>
            <w:tcW w:w="1520" w:type="dxa"/>
            <w:tcBorders>
              <w:top w:val="nil"/>
              <w:left w:val="nil"/>
              <w:bottom w:val="nil"/>
              <w:right w:val="nil"/>
            </w:tcBorders>
            <w:shd w:val="clear" w:color="auto" w:fill="auto"/>
            <w:vAlign w:val="center"/>
            <w:hideMark/>
          </w:tcPr>
          <w:p w14:paraId="7F5F09CE"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30.0</w:t>
            </w:r>
          </w:p>
        </w:tc>
      </w:tr>
      <w:tr w:rsidR="00275489" w:rsidRPr="00AC36AA" w14:paraId="2D6131FE" w14:textId="77777777" w:rsidTr="00275489">
        <w:trPr>
          <w:trHeight w:val="315"/>
          <w:jc w:val="center"/>
        </w:trPr>
        <w:tc>
          <w:tcPr>
            <w:tcW w:w="2020" w:type="dxa"/>
            <w:tcBorders>
              <w:top w:val="nil"/>
              <w:left w:val="nil"/>
              <w:bottom w:val="nil"/>
              <w:right w:val="nil"/>
            </w:tcBorders>
            <w:shd w:val="clear" w:color="auto" w:fill="auto"/>
            <w:vAlign w:val="center"/>
            <w:hideMark/>
          </w:tcPr>
          <w:p w14:paraId="5CCEE2A9"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Italy</w:t>
            </w:r>
          </w:p>
        </w:tc>
        <w:tc>
          <w:tcPr>
            <w:tcW w:w="1360" w:type="dxa"/>
            <w:tcBorders>
              <w:top w:val="nil"/>
              <w:left w:val="nil"/>
              <w:bottom w:val="nil"/>
              <w:right w:val="nil"/>
            </w:tcBorders>
            <w:shd w:val="clear" w:color="auto" w:fill="auto"/>
            <w:vAlign w:val="center"/>
            <w:hideMark/>
          </w:tcPr>
          <w:p w14:paraId="07DA55A0"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20.0</w:t>
            </w:r>
          </w:p>
        </w:tc>
        <w:tc>
          <w:tcPr>
            <w:tcW w:w="1520" w:type="dxa"/>
            <w:tcBorders>
              <w:top w:val="nil"/>
              <w:left w:val="nil"/>
              <w:bottom w:val="nil"/>
              <w:right w:val="nil"/>
            </w:tcBorders>
            <w:shd w:val="clear" w:color="auto" w:fill="auto"/>
            <w:vAlign w:val="center"/>
            <w:hideMark/>
          </w:tcPr>
          <w:p w14:paraId="5E1381A3"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20.0</w:t>
            </w:r>
          </w:p>
        </w:tc>
      </w:tr>
      <w:tr w:rsidR="00275489" w:rsidRPr="00AC36AA" w14:paraId="6BC0DAC2" w14:textId="77777777" w:rsidTr="00275489">
        <w:trPr>
          <w:trHeight w:val="315"/>
          <w:jc w:val="center"/>
        </w:trPr>
        <w:tc>
          <w:tcPr>
            <w:tcW w:w="2020" w:type="dxa"/>
            <w:tcBorders>
              <w:top w:val="nil"/>
              <w:left w:val="nil"/>
              <w:bottom w:val="nil"/>
              <w:right w:val="nil"/>
            </w:tcBorders>
            <w:shd w:val="clear" w:color="auto" w:fill="auto"/>
            <w:vAlign w:val="center"/>
            <w:hideMark/>
          </w:tcPr>
          <w:p w14:paraId="04C7A6B5"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Latvia</w:t>
            </w:r>
          </w:p>
        </w:tc>
        <w:tc>
          <w:tcPr>
            <w:tcW w:w="1360" w:type="dxa"/>
            <w:tcBorders>
              <w:top w:val="nil"/>
              <w:left w:val="nil"/>
              <w:bottom w:val="nil"/>
              <w:right w:val="nil"/>
            </w:tcBorders>
            <w:shd w:val="clear" w:color="auto" w:fill="auto"/>
            <w:vAlign w:val="center"/>
            <w:hideMark/>
          </w:tcPr>
          <w:p w14:paraId="7A53218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10.0</w:t>
            </w:r>
          </w:p>
        </w:tc>
        <w:tc>
          <w:tcPr>
            <w:tcW w:w="1520" w:type="dxa"/>
            <w:tcBorders>
              <w:top w:val="nil"/>
              <w:left w:val="nil"/>
              <w:bottom w:val="nil"/>
              <w:right w:val="nil"/>
            </w:tcBorders>
            <w:shd w:val="clear" w:color="auto" w:fill="auto"/>
            <w:vAlign w:val="center"/>
            <w:hideMark/>
          </w:tcPr>
          <w:p w14:paraId="623A2596"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15.0</w:t>
            </w:r>
          </w:p>
        </w:tc>
      </w:tr>
      <w:tr w:rsidR="00275489" w:rsidRPr="00AC36AA" w14:paraId="5CEB37A0" w14:textId="77777777" w:rsidTr="00275489">
        <w:trPr>
          <w:trHeight w:val="315"/>
          <w:jc w:val="center"/>
        </w:trPr>
        <w:tc>
          <w:tcPr>
            <w:tcW w:w="2020" w:type="dxa"/>
            <w:tcBorders>
              <w:top w:val="nil"/>
              <w:left w:val="nil"/>
              <w:bottom w:val="nil"/>
              <w:right w:val="nil"/>
            </w:tcBorders>
            <w:shd w:val="clear" w:color="auto" w:fill="auto"/>
            <w:vAlign w:val="center"/>
            <w:hideMark/>
          </w:tcPr>
          <w:p w14:paraId="60953A90"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Lithuania</w:t>
            </w:r>
          </w:p>
        </w:tc>
        <w:tc>
          <w:tcPr>
            <w:tcW w:w="1360" w:type="dxa"/>
            <w:tcBorders>
              <w:top w:val="nil"/>
              <w:left w:val="nil"/>
              <w:bottom w:val="nil"/>
              <w:right w:val="nil"/>
            </w:tcBorders>
            <w:shd w:val="clear" w:color="auto" w:fill="auto"/>
            <w:vAlign w:val="center"/>
            <w:hideMark/>
          </w:tcPr>
          <w:p w14:paraId="57F48A5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20.0</w:t>
            </w:r>
          </w:p>
        </w:tc>
        <w:tc>
          <w:tcPr>
            <w:tcW w:w="1520" w:type="dxa"/>
            <w:tcBorders>
              <w:top w:val="nil"/>
              <w:left w:val="nil"/>
              <w:bottom w:val="nil"/>
              <w:right w:val="nil"/>
            </w:tcBorders>
            <w:shd w:val="clear" w:color="auto" w:fill="auto"/>
            <w:vAlign w:val="center"/>
            <w:hideMark/>
          </w:tcPr>
          <w:p w14:paraId="5B6C1840"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w:t>
            </w:r>
          </w:p>
        </w:tc>
      </w:tr>
      <w:tr w:rsidR="00275489" w:rsidRPr="00AC36AA" w14:paraId="761C510F" w14:textId="77777777" w:rsidTr="00275489">
        <w:trPr>
          <w:trHeight w:val="315"/>
          <w:jc w:val="center"/>
        </w:trPr>
        <w:tc>
          <w:tcPr>
            <w:tcW w:w="2020" w:type="dxa"/>
            <w:tcBorders>
              <w:top w:val="nil"/>
              <w:left w:val="nil"/>
              <w:bottom w:val="nil"/>
              <w:right w:val="nil"/>
            </w:tcBorders>
            <w:shd w:val="clear" w:color="auto" w:fill="auto"/>
            <w:vAlign w:val="center"/>
            <w:hideMark/>
          </w:tcPr>
          <w:p w14:paraId="46C1CFF0"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Luxembourg</w:t>
            </w:r>
          </w:p>
        </w:tc>
        <w:tc>
          <w:tcPr>
            <w:tcW w:w="1360" w:type="dxa"/>
            <w:tcBorders>
              <w:top w:val="nil"/>
              <w:left w:val="nil"/>
              <w:bottom w:val="nil"/>
              <w:right w:val="nil"/>
            </w:tcBorders>
            <w:shd w:val="clear" w:color="auto" w:fill="auto"/>
            <w:vAlign w:val="center"/>
            <w:hideMark/>
          </w:tcPr>
          <w:p w14:paraId="145309B9"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19.5</w:t>
            </w:r>
          </w:p>
        </w:tc>
        <w:tc>
          <w:tcPr>
            <w:tcW w:w="1520" w:type="dxa"/>
            <w:tcBorders>
              <w:top w:val="nil"/>
              <w:left w:val="nil"/>
              <w:bottom w:val="nil"/>
              <w:right w:val="nil"/>
            </w:tcBorders>
            <w:shd w:val="clear" w:color="auto" w:fill="auto"/>
            <w:vAlign w:val="center"/>
            <w:hideMark/>
          </w:tcPr>
          <w:p w14:paraId="50A8C863"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w:t>
            </w:r>
          </w:p>
        </w:tc>
      </w:tr>
      <w:tr w:rsidR="00275489" w:rsidRPr="00AC36AA" w14:paraId="510028AB" w14:textId="77777777" w:rsidTr="00275489">
        <w:trPr>
          <w:trHeight w:val="315"/>
          <w:jc w:val="center"/>
        </w:trPr>
        <w:tc>
          <w:tcPr>
            <w:tcW w:w="2020" w:type="dxa"/>
            <w:tcBorders>
              <w:top w:val="nil"/>
              <w:left w:val="nil"/>
              <w:bottom w:val="nil"/>
              <w:right w:val="nil"/>
            </w:tcBorders>
            <w:shd w:val="clear" w:color="auto" w:fill="auto"/>
            <w:vAlign w:val="center"/>
            <w:hideMark/>
          </w:tcPr>
          <w:p w14:paraId="375E9726"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Malta</w:t>
            </w:r>
          </w:p>
        </w:tc>
        <w:tc>
          <w:tcPr>
            <w:tcW w:w="1360" w:type="dxa"/>
            <w:tcBorders>
              <w:top w:val="nil"/>
              <w:left w:val="nil"/>
              <w:bottom w:val="nil"/>
              <w:right w:val="nil"/>
            </w:tcBorders>
            <w:shd w:val="clear" w:color="auto" w:fill="auto"/>
            <w:vAlign w:val="center"/>
            <w:hideMark/>
          </w:tcPr>
          <w:p w14:paraId="42D95975"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w:t>
            </w:r>
          </w:p>
        </w:tc>
        <w:tc>
          <w:tcPr>
            <w:tcW w:w="1520" w:type="dxa"/>
            <w:tcBorders>
              <w:top w:val="nil"/>
              <w:left w:val="nil"/>
              <w:bottom w:val="nil"/>
              <w:right w:val="nil"/>
            </w:tcBorders>
            <w:shd w:val="clear" w:color="auto" w:fill="auto"/>
            <w:vAlign w:val="center"/>
            <w:hideMark/>
          </w:tcPr>
          <w:p w14:paraId="2749B060"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35.0</w:t>
            </w:r>
          </w:p>
        </w:tc>
      </w:tr>
      <w:tr w:rsidR="00275489" w:rsidRPr="00AC36AA" w14:paraId="07E9032E" w14:textId="77777777" w:rsidTr="00275489">
        <w:trPr>
          <w:trHeight w:val="315"/>
          <w:jc w:val="center"/>
        </w:trPr>
        <w:tc>
          <w:tcPr>
            <w:tcW w:w="2020" w:type="dxa"/>
            <w:tcBorders>
              <w:top w:val="nil"/>
              <w:left w:val="nil"/>
              <w:bottom w:val="nil"/>
              <w:right w:val="nil"/>
            </w:tcBorders>
            <w:shd w:val="clear" w:color="auto" w:fill="auto"/>
            <w:vAlign w:val="center"/>
            <w:hideMark/>
          </w:tcPr>
          <w:p w14:paraId="0E250124"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Netherlands</w:t>
            </w:r>
          </w:p>
        </w:tc>
        <w:tc>
          <w:tcPr>
            <w:tcW w:w="1360" w:type="dxa"/>
            <w:tcBorders>
              <w:top w:val="nil"/>
              <w:left w:val="nil"/>
              <w:bottom w:val="nil"/>
              <w:right w:val="nil"/>
            </w:tcBorders>
            <w:shd w:val="clear" w:color="auto" w:fill="auto"/>
            <w:vAlign w:val="center"/>
            <w:hideMark/>
          </w:tcPr>
          <w:p w14:paraId="3CA96D76"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25.0</w:t>
            </w:r>
          </w:p>
        </w:tc>
        <w:tc>
          <w:tcPr>
            <w:tcW w:w="1520" w:type="dxa"/>
            <w:tcBorders>
              <w:top w:val="nil"/>
              <w:left w:val="nil"/>
              <w:bottom w:val="nil"/>
              <w:right w:val="nil"/>
            </w:tcBorders>
            <w:shd w:val="clear" w:color="auto" w:fill="auto"/>
            <w:vAlign w:val="center"/>
            <w:hideMark/>
          </w:tcPr>
          <w:p w14:paraId="4AD9283A"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w:t>
            </w:r>
          </w:p>
        </w:tc>
      </w:tr>
      <w:tr w:rsidR="00275489" w:rsidRPr="00AC36AA" w14:paraId="15E7D26F" w14:textId="77777777" w:rsidTr="00275489">
        <w:trPr>
          <w:trHeight w:val="315"/>
          <w:jc w:val="center"/>
        </w:trPr>
        <w:tc>
          <w:tcPr>
            <w:tcW w:w="2020" w:type="dxa"/>
            <w:tcBorders>
              <w:top w:val="nil"/>
              <w:left w:val="nil"/>
              <w:bottom w:val="nil"/>
              <w:right w:val="nil"/>
            </w:tcBorders>
            <w:shd w:val="clear" w:color="auto" w:fill="auto"/>
            <w:vAlign w:val="center"/>
            <w:hideMark/>
          </w:tcPr>
          <w:p w14:paraId="112BA17A"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Poland</w:t>
            </w:r>
          </w:p>
        </w:tc>
        <w:tc>
          <w:tcPr>
            <w:tcW w:w="1360" w:type="dxa"/>
            <w:tcBorders>
              <w:top w:val="nil"/>
              <w:left w:val="nil"/>
              <w:bottom w:val="nil"/>
              <w:right w:val="nil"/>
            </w:tcBorders>
            <w:shd w:val="clear" w:color="auto" w:fill="auto"/>
            <w:vAlign w:val="center"/>
            <w:hideMark/>
          </w:tcPr>
          <w:p w14:paraId="51DE8DC6"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19.0</w:t>
            </w:r>
          </w:p>
        </w:tc>
        <w:tc>
          <w:tcPr>
            <w:tcW w:w="1520" w:type="dxa"/>
            <w:tcBorders>
              <w:top w:val="nil"/>
              <w:left w:val="nil"/>
              <w:bottom w:val="nil"/>
              <w:right w:val="nil"/>
            </w:tcBorders>
            <w:shd w:val="clear" w:color="auto" w:fill="auto"/>
            <w:vAlign w:val="center"/>
            <w:hideMark/>
          </w:tcPr>
          <w:p w14:paraId="61F1D791"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19.0</w:t>
            </w:r>
          </w:p>
        </w:tc>
      </w:tr>
      <w:tr w:rsidR="00275489" w:rsidRPr="00AC36AA" w14:paraId="5D639F49" w14:textId="77777777" w:rsidTr="00275489">
        <w:trPr>
          <w:trHeight w:val="315"/>
          <w:jc w:val="center"/>
        </w:trPr>
        <w:tc>
          <w:tcPr>
            <w:tcW w:w="2020" w:type="dxa"/>
            <w:tcBorders>
              <w:top w:val="nil"/>
              <w:left w:val="nil"/>
              <w:bottom w:val="nil"/>
              <w:right w:val="nil"/>
            </w:tcBorders>
            <w:shd w:val="clear" w:color="auto" w:fill="auto"/>
            <w:vAlign w:val="center"/>
            <w:hideMark/>
          </w:tcPr>
          <w:p w14:paraId="7980B05B"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Portugal</w:t>
            </w:r>
          </w:p>
        </w:tc>
        <w:tc>
          <w:tcPr>
            <w:tcW w:w="1360" w:type="dxa"/>
            <w:tcBorders>
              <w:top w:val="nil"/>
              <w:left w:val="nil"/>
              <w:bottom w:val="nil"/>
              <w:right w:val="nil"/>
            </w:tcBorders>
            <w:shd w:val="clear" w:color="auto" w:fill="auto"/>
            <w:vAlign w:val="center"/>
            <w:hideMark/>
          </w:tcPr>
          <w:p w14:paraId="58FA9090"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25.0</w:t>
            </w:r>
          </w:p>
        </w:tc>
        <w:tc>
          <w:tcPr>
            <w:tcW w:w="1520" w:type="dxa"/>
            <w:tcBorders>
              <w:top w:val="nil"/>
              <w:left w:val="nil"/>
              <w:bottom w:val="nil"/>
              <w:right w:val="nil"/>
            </w:tcBorders>
            <w:shd w:val="clear" w:color="auto" w:fill="auto"/>
            <w:vAlign w:val="center"/>
            <w:hideMark/>
          </w:tcPr>
          <w:p w14:paraId="1F88C7BF"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25.0</w:t>
            </w:r>
          </w:p>
        </w:tc>
      </w:tr>
      <w:tr w:rsidR="00275489" w:rsidRPr="00AC36AA" w14:paraId="533C1735" w14:textId="77777777" w:rsidTr="00275489">
        <w:trPr>
          <w:trHeight w:val="315"/>
          <w:jc w:val="center"/>
        </w:trPr>
        <w:tc>
          <w:tcPr>
            <w:tcW w:w="2020" w:type="dxa"/>
            <w:tcBorders>
              <w:top w:val="nil"/>
              <w:left w:val="nil"/>
              <w:bottom w:val="nil"/>
              <w:right w:val="nil"/>
            </w:tcBorders>
            <w:shd w:val="clear" w:color="auto" w:fill="auto"/>
            <w:vAlign w:val="center"/>
            <w:hideMark/>
          </w:tcPr>
          <w:p w14:paraId="51E29680"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Romania</w:t>
            </w:r>
          </w:p>
        </w:tc>
        <w:tc>
          <w:tcPr>
            <w:tcW w:w="1360" w:type="dxa"/>
            <w:tcBorders>
              <w:top w:val="nil"/>
              <w:left w:val="nil"/>
              <w:bottom w:val="nil"/>
              <w:right w:val="nil"/>
            </w:tcBorders>
            <w:shd w:val="clear" w:color="auto" w:fill="auto"/>
            <w:vAlign w:val="center"/>
            <w:hideMark/>
          </w:tcPr>
          <w:p w14:paraId="7CB48450"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16.0</w:t>
            </w:r>
          </w:p>
        </w:tc>
        <w:tc>
          <w:tcPr>
            <w:tcW w:w="1520" w:type="dxa"/>
            <w:tcBorders>
              <w:top w:val="nil"/>
              <w:left w:val="nil"/>
              <w:bottom w:val="nil"/>
              <w:right w:val="nil"/>
            </w:tcBorders>
            <w:shd w:val="clear" w:color="auto" w:fill="auto"/>
            <w:vAlign w:val="center"/>
            <w:hideMark/>
          </w:tcPr>
          <w:p w14:paraId="3444ECC5"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16.0</w:t>
            </w:r>
          </w:p>
        </w:tc>
      </w:tr>
      <w:tr w:rsidR="00275489" w:rsidRPr="00AC36AA" w14:paraId="313E69F1" w14:textId="77777777" w:rsidTr="00275489">
        <w:trPr>
          <w:trHeight w:val="315"/>
          <w:jc w:val="center"/>
        </w:trPr>
        <w:tc>
          <w:tcPr>
            <w:tcW w:w="2020" w:type="dxa"/>
            <w:tcBorders>
              <w:top w:val="nil"/>
              <w:left w:val="nil"/>
              <w:bottom w:val="nil"/>
              <w:right w:val="nil"/>
            </w:tcBorders>
            <w:shd w:val="clear" w:color="auto" w:fill="auto"/>
            <w:vAlign w:val="center"/>
            <w:hideMark/>
          </w:tcPr>
          <w:p w14:paraId="43533DB2"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Slovakia</w:t>
            </w:r>
          </w:p>
        </w:tc>
        <w:tc>
          <w:tcPr>
            <w:tcW w:w="1360" w:type="dxa"/>
            <w:tcBorders>
              <w:top w:val="nil"/>
              <w:left w:val="nil"/>
              <w:bottom w:val="nil"/>
              <w:right w:val="nil"/>
            </w:tcBorders>
            <w:shd w:val="clear" w:color="auto" w:fill="auto"/>
            <w:vAlign w:val="center"/>
            <w:hideMark/>
          </w:tcPr>
          <w:p w14:paraId="6B72AFA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w:t>
            </w:r>
          </w:p>
        </w:tc>
        <w:tc>
          <w:tcPr>
            <w:tcW w:w="1520" w:type="dxa"/>
            <w:tcBorders>
              <w:top w:val="nil"/>
              <w:left w:val="nil"/>
              <w:bottom w:val="nil"/>
              <w:right w:val="nil"/>
            </w:tcBorders>
            <w:shd w:val="clear" w:color="auto" w:fill="auto"/>
            <w:vAlign w:val="center"/>
            <w:hideMark/>
          </w:tcPr>
          <w:p w14:paraId="29C9794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19.0</w:t>
            </w:r>
          </w:p>
        </w:tc>
      </w:tr>
      <w:tr w:rsidR="00275489" w:rsidRPr="00AC36AA" w14:paraId="48CD7C27" w14:textId="77777777" w:rsidTr="00275489">
        <w:trPr>
          <w:trHeight w:val="315"/>
          <w:jc w:val="center"/>
        </w:trPr>
        <w:tc>
          <w:tcPr>
            <w:tcW w:w="2020" w:type="dxa"/>
            <w:tcBorders>
              <w:top w:val="nil"/>
              <w:left w:val="nil"/>
              <w:bottom w:val="nil"/>
              <w:right w:val="nil"/>
            </w:tcBorders>
            <w:shd w:val="clear" w:color="auto" w:fill="auto"/>
            <w:vAlign w:val="center"/>
            <w:hideMark/>
          </w:tcPr>
          <w:p w14:paraId="42731186"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Slovenia</w:t>
            </w:r>
          </w:p>
        </w:tc>
        <w:tc>
          <w:tcPr>
            <w:tcW w:w="1360" w:type="dxa"/>
            <w:tcBorders>
              <w:top w:val="nil"/>
              <w:left w:val="nil"/>
              <w:bottom w:val="nil"/>
              <w:right w:val="nil"/>
            </w:tcBorders>
            <w:shd w:val="clear" w:color="auto" w:fill="auto"/>
            <w:vAlign w:val="center"/>
            <w:hideMark/>
          </w:tcPr>
          <w:p w14:paraId="53742CC0"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20.0</w:t>
            </w:r>
          </w:p>
        </w:tc>
        <w:tc>
          <w:tcPr>
            <w:tcW w:w="1520" w:type="dxa"/>
            <w:tcBorders>
              <w:top w:val="nil"/>
              <w:left w:val="nil"/>
              <w:bottom w:val="nil"/>
              <w:right w:val="nil"/>
            </w:tcBorders>
            <w:shd w:val="clear" w:color="auto" w:fill="auto"/>
            <w:vAlign w:val="center"/>
            <w:hideMark/>
          </w:tcPr>
          <w:p w14:paraId="2AE5B13F"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w:t>
            </w:r>
          </w:p>
        </w:tc>
      </w:tr>
      <w:tr w:rsidR="00275489" w:rsidRPr="00AC36AA" w14:paraId="05436BC3" w14:textId="77777777" w:rsidTr="00275489">
        <w:trPr>
          <w:trHeight w:val="315"/>
          <w:jc w:val="center"/>
        </w:trPr>
        <w:tc>
          <w:tcPr>
            <w:tcW w:w="2020" w:type="dxa"/>
            <w:tcBorders>
              <w:top w:val="nil"/>
              <w:left w:val="nil"/>
              <w:bottom w:val="nil"/>
              <w:right w:val="nil"/>
            </w:tcBorders>
            <w:shd w:val="clear" w:color="auto" w:fill="auto"/>
            <w:vAlign w:val="center"/>
            <w:hideMark/>
          </w:tcPr>
          <w:p w14:paraId="0E20BBD6"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Spain</w:t>
            </w:r>
          </w:p>
        </w:tc>
        <w:tc>
          <w:tcPr>
            <w:tcW w:w="1360" w:type="dxa"/>
            <w:tcBorders>
              <w:top w:val="nil"/>
              <w:left w:val="nil"/>
              <w:bottom w:val="nil"/>
              <w:right w:val="nil"/>
            </w:tcBorders>
            <w:shd w:val="clear" w:color="auto" w:fill="auto"/>
            <w:vAlign w:val="center"/>
            <w:hideMark/>
          </w:tcPr>
          <w:p w14:paraId="18D2C82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27.0</w:t>
            </w:r>
          </w:p>
        </w:tc>
        <w:tc>
          <w:tcPr>
            <w:tcW w:w="1520" w:type="dxa"/>
            <w:tcBorders>
              <w:top w:val="nil"/>
              <w:left w:val="nil"/>
              <w:bottom w:val="nil"/>
              <w:right w:val="nil"/>
            </w:tcBorders>
            <w:shd w:val="clear" w:color="auto" w:fill="auto"/>
            <w:vAlign w:val="center"/>
            <w:hideMark/>
          </w:tcPr>
          <w:p w14:paraId="6955379D"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27.0</w:t>
            </w:r>
          </w:p>
        </w:tc>
      </w:tr>
      <w:tr w:rsidR="00275489" w:rsidRPr="00AC36AA" w14:paraId="6F7BCACC" w14:textId="77777777" w:rsidTr="00275489">
        <w:trPr>
          <w:trHeight w:val="315"/>
          <w:jc w:val="center"/>
        </w:trPr>
        <w:tc>
          <w:tcPr>
            <w:tcW w:w="2020" w:type="dxa"/>
            <w:tcBorders>
              <w:top w:val="nil"/>
              <w:left w:val="nil"/>
              <w:bottom w:val="nil"/>
              <w:right w:val="nil"/>
            </w:tcBorders>
            <w:shd w:val="clear" w:color="auto" w:fill="auto"/>
            <w:vAlign w:val="center"/>
            <w:hideMark/>
          </w:tcPr>
          <w:p w14:paraId="0689D6A2"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Sweden</w:t>
            </w:r>
          </w:p>
        </w:tc>
        <w:tc>
          <w:tcPr>
            <w:tcW w:w="1360" w:type="dxa"/>
            <w:tcBorders>
              <w:top w:val="nil"/>
              <w:left w:val="nil"/>
              <w:bottom w:val="nil"/>
              <w:right w:val="nil"/>
            </w:tcBorders>
            <w:shd w:val="clear" w:color="auto" w:fill="auto"/>
            <w:vAlign w:val="center"/>
            <w:hideMark/>
          </w:tcPr>
          <w:p w14:paraId="70FBC091"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30.1</w:t>
            </w:r>
          </w:p>
        </w:tc>
        <w:tc>
          <w:tcPr>
            <w:tcW w:w="1520" w:type="dxa"/>
            <w:tcBorders>
              <w:top w:val="nil"/>
              <w:left w:val="nil"/>
              <w:bottom w:val="nil"/>
              <w:right w:val="nil"/>
            </w:tcBorders>
            <w:shd w:val="clear" w:color="auto" w:fill="auto"/>
            <w:vAlign w:val="center"/>
            <w:hideMark/>
          </w:tcPr>
          <w:p w14:paraId="051771F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30.0</w:t>
            </w:r>
          </w:p>
        </w:tc>
      </w:tr>
      <w:tr w:rsidR="00275489" w:rsidRPr="00AC36AA" w14:paraId="50BDB94F" w14:textId="77777777" w:rsidTr="00275489">
        <w:trPr>
          <w:trHeight w:val="315"/>
          <w:jc w:val="center"/>
        </w:trPr>
        <w:tc>
          <w:tcPr>
            <w:tcW w:w="2020" w:type="dxa"/>
            <w:tcBorders>
              <w:top w:val="nil"/>
              <w:left w:val="nil"/>
              <w:bottom w:val="nil"/>
              <w:right w:val="nil"/>
            </w:tcBorders>
            <w:shd w:val="clear" w:color="auto" w:fill="auto"/>
            <w:vAlign w:val="center"/>
            <w:hideMark/>
          </w:tcPr>
          <w:p w14:paraId="7B1FEB8B" w14:textId="1F4E77BF" w:rsidR="00275489" w:rsidRPr="00AC36AA" w:rsidRDefault="007679E8"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UK</w:t>
            </w:r>
          </w:p>
        </w:tc>
        <w:tc>
          <w:tcPr>
            <w:tcW w:w="1360" w:type="dxa"/>
            <w:tcBorders>
              <w:top w:val="nil"/>
              <w:left w:val="nil"/>
              <w:bottom w:val="nil"/>
              <w:right w:val="nil"/>
            </w:tcBorders>
            <w:shd w:val="clear" w:color="auto" w:fill="auto"/>
            <w:vAlign w:val="center"/>
            <w:hideMark/>
          </w:tcPr>
          <w:p w14:paraId="129C21DE"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36.1</w:t>
            </w:r>
          </w:p>
        </w:tc>
        <w:tc>
          <w:tcPr>
            <w:tcW w:w="1520" w:type="dxa"/>
            <w:tcBorders>
              <w:top w:val="nil"/>
              <w:left w:val="nil"/>
              <w:bottom w:val="nil"/>
              <w:right w:val="nil"/>
            </w:tcBorders>
            <w:shd w:val="clear" w:color="auto" w:fill="auto"/>
            <w:vAlign w:val="center"/>
            <w:hideMark/>
          </w:tcPr>
          <w:p w14:paraId="0ACC0A8F"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28.0</w:t>
            </w:r>
          </w:p>
        </w:tc>
      </w:tr>
      <w:tr w:rsidR="00275489" w:rsidRPr="00AC36AA" w14:paraId="423022DF" w14:textId="77777777" w:rsidTr="00275489">
        <w:trPr>
          <w:trHeight w:val="330"/>
          <w:jc w:val="center"/>
        </w:trPr>
        <w:tc>
          <w:tcPr>
            <w:tcW w:w="2020" w:type="dxa"/>
            <w:tcBorders>
              <w:top w:val="nil"/>
              <w:left w:val="nil"/>
              <w:bottom w:val="double" w:sz="6" w:space="0" w:color="auto"/>
              <w:right w:val="nil"/>
            </w:tcBorders>
            <w:shd w:val="clear" w:color="auto" w:fill="auto"/>
            <w:vAlign w:val="center"/>
            <w:hideMark/>
          </w:tcPr>
          <w:p w14:paraId="197AEFBB" w14:textId="6B67F431" w:rsidR="00275489" w:rsidRPr="00AC36AA" w:rsidRDefault="007679E8"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USA</w:t>
            </w:r>
          </w:p>
        </w:tc>
        <w:tc>
          <w:tcPr>
            <w:tcW w:w="1360" w:type="dxa"/>
            <w:tcBorders>
              <w:top w:val="nil"/>
              <w:left w:val="nil"/>
              <w:bottom w:val="double" w:sz="6" w:space="0" w:color="auto"/>
              <w:right w:val="nil"/>
            </w:tcBorders>
            <w:shd w:val="clear" w:color="auto" w:fill="auto"/>
            <w:vAlign w:val="center"/>
            <w:hideMark/>
          </w:tcPr>
          <w:p w14:paraId="1C4B9F38"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19.0</w:t>
            </w:r>
          </w:p>
        </w:tc>
        <w:tc>
          <w:tcPr>
            <w:tcW w:w="1520" w:type="dxa"/>
            <w:tcBorders>
              <w:top w:val="nil"/>
              <w:left w:val="nil"/>
              <w:bottom w:val="double" w:sz="6" w:space="0" w:color="auto"/>
              <w:right w:val="nil"/>
            </w:tcBorders>
            <w:shd w:val="clear" w:color="auto" w:fill="auto"/>
            <w:vAlign w:val="center"/>
            <w:hideMark/>
          </w:tcPr>
          <w:p w14:paraId="1C27E95C"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19.1</w:t>
            </w:r>
          </w:p>
        </w:tc>
      </w:tr>
    </w:tbl>
    <w:p w14:paraId="4BB6A48B" w14:textId="77777777" w:rsidR="00275489" w:rsidRPr="00AC36AA" w:rsidRDefault="00275489" w:rsidP="00275489">
      <w:pPr>
        <w:keepNext/>
        <w:keepLines/>
        <w:tabs>
          <w:tab w:val="left" w:pos="993"/>
        </w:tabs>
        <w:spacing w:before="40" w:after="40" w:line="240" w:lineRule="auto"/>
        <w:rPr>
          <w:rFonts w:ascii="Times New Roman" w:hAnsi="Times New Roman" w:cs="Times New Roman"/>
          <w:sz w:val="20"/>
          <w:szCs w:val="20"/>
          <w:lang w:val="en-GB"/>
        </w:rPr>
      </w:pP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 xml:space="preserve">: Carroll et al. (2012). </w:t>
      </w:r>
    </w:p>
    <w:p w14:paraId="38D3590A" w14:textId="77777777" w:rsidR="00275489" w:rsidRPr="00AC36AA" w:rsidRDefault="00275489" w:rsidP="00275489">
      <w:pPr>
        <w:rPr>
          <w:rFonts w:ascii="Times New Roman" w:hAnsi="Times New Roman" w:cs="Times New Roman"/>
          <w:sz w:val="20"/>
          <w:lang w:val="en-GB"/>
        </w:rPr>
      </w:pPr>
    </w:p>
    <w:p w14:paraId="1F0BA7BB" w14:textId="77777777" w:rsidR="00275489" w:rsidRPr="00AC36AA" w:rsidRDefault="00275489" w:rsidP="00275489">
      <w:pPr>
        <w:keepNext/>
        <w:keepLines/>
        <w:tabs>
          <w:tab w:val="left" w:pos="993"/>
        </w:tabs>
        <w:spacing w:after="80" w:line="240" w:lineRule="auto"/>
        <w:rPr>
          <w:rFonts w:ascii="Times New Roman" w:hAnsi="Times New Roman" w:cs="Times New Roman"/>
          <w:sz w:val="24"/>
          <w:szCs w:val="24"/>
          <w:lang w:val="en-GB"/>
        </w:rPr>
      </w:pPr>
      <w:r w:rsidRPr="00AC36AA">
        <w:rPr>
          <w:rFonts w:ascii="Times New Roman" w:hAnsi="Times New Roman" w:cs="Times New Roman"/>
          <w:sz w:val="20"/>
          <w:lang w:val="en-GB"/>
        </w:rPr>
        <w:br w:type="page"/>
      </w:r>
      <w:r w:rsidRPr="00AC36AA">
        <w:rPr>
          <w:rFonts w:ascii="Times New Roman" w:hAnsi="Times New Roman" w:cs="Times New Roman"/>
          <w:i/>
          <w:sz w:val="24"/>
          <w:szCs w:val="24"/>
          <w:lang w:val="en-GB"/>
        </w:rPr>
        <w:lastRenderedPageBreak/>
        <w:t>Table A2</w:t>
      </w:r>
      <w:r w:rsidRPr="00AC36AA">
        <w:rPr>
          <w:rFonts w:ascii="Times New Roman" w:hAnsi="Times New Roman" w:cs="Times New Roman"/>
          <w:i/>
          <w:sz w:val="24"/>
          <w:szCs w:val="24"/>
          <w:lang w:val="en-GB"/>
        </w:rPr>
        <w:tab/>
      </w:r>
      <w:r w:rsidRPr="00AC36AA">
        <w:rPr>
          <w:rFonts w:ascii="Times New Roman" w:hAnsi="Times New Roman" w:cs="Times New Roman"/>
          <w:sz w:val="24"/>
          <w:szCs w:val="24"/>
          <w:lang w:val="en-GB"/>
        </w:rPr>
        <w:t>Direct government funding of business R&amp;D and tax incentives for R&amp;D, 2013.</w:t>
      </w:r>
    </w:p>
    <w:tbl>
      <w:tblPr>
        <w:tblW w:w="8024" w:type="dxa"/>
        <w:jc w:val="center"/>
        <w:tblCellMar>
          <w:left w:w="70" w:type="dxa"/>
          <w:right w:w="70" w:type="dxa"/>
        </w:tblCellMar>
        <w:tblLook w:val="04A0" w:firstRow="1" w:lastRow="0" w:firstColumn="1" w:lastColumn="0" w:noHBand="0" w:noVBand="1"/>
      </w:tblPr>
      <w:tblGrid>
        <w:gridCol w:w="2120"/>
        <w:gridCol w:w="1300"/>
        <w:gridCol w:w="1701"/>
        <w:gridCol w:w="1252"/>
        <w:gridCol w:w="1651"/>
      </w:tblGrid>
      <w:tr w:rsidR="00275489" w:rsidRPr="00AC36AA" w14:paraId="7D4AD428" w14:textId="77777777" w:rsidTr="00275489">
        <w:trPr>
          <w:jc w:val="center"/>
        </w:trPr>
        <w:tc>
          <w:tcPr>
            <w:tcW w:w="2120" w:type="dxa"/>
            <w:tcBorders>
              <w:top w:val="single" w:sz="4" w:space="0" w:color="auto"/>
              <w:left w:val="nil"/>
              <w:bottom w:val="double" w:sz="6" w:space="0" w:color="auto"/>
              <w:right w:val="nil"/>
            </w:tcBorders>
            <w:shd w:val="clear" w:color="auto" w:fill="auto"/>
            <w:vAlign w:val="bottom"/>
            <w:hideMark/>
          </w:tcPr>
          <w:p w14:paraId="1D2E7545"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Country</w:t>
            </w:r>
          </w:p>
        </w:tc>
        <w:tc>
          <w:tcPr>
            <w:tcW w:w="1300" w:type="dxa"/>
            <w:tcBorders>
              <w:top w:val="single" w:sz="4" w:space="0" w:color="auto"/>
              <w:left w:val="nil"/>
              <w:bottom w:val="double" w:sz="6" w:space="0" w:color="auto"/>
              <w:right w:val="nil"/>
            </w:tcBorders>
            <w:shd w:val="clear" w:color="auto" w:fill="auto"/>
            <w:vAlign w:val="bottom"/>
            <w:hideMark/>
          </w:tcPr>
          <w:p w14:paraId="1A55A4B8"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Direct funding</w:t>
            </w:r>
          </w:p>
        </w:tc>
        <w:tc>
          <w:tcPr>
            <w:tcW w:w="1701" w:type="dxa"/>
            <w:tcBorders>
              <w:top w:val="single" w:sz="4" w:space="0" w:color="auto"/>
              <w:left w:val="nil"/>
              <w:bottom w:val="double" w:sz="6" w:space="0" w:color="auto"/>
              <w:right w:val="nil"/>
            </w:tcBorders>
            <w:shd w:val="clear" w:color="auto" w:fill="auto"/>
            <w:vAlign w:val="bottom"/>
            <w:hideMark/>
          </w:tcPr>
          <w:p w14:paraId="629CF9B6"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Indirect support (through R&amp;D tax incentives)</w:t>
            </w:r>
          </w:p>
        </w:tc>
        <w:tc>
          <w:tcPr>
            <w:tcW w:w="1252" w:type="dxa"/>
            <w:tcBorders>
              <w:top w:val="single" w:sz="4" w:space="0" w:color="auto"/>
              <w:left w:val="nil"/>
              <w:bottom w:val="double" w:sz="6" w:space="0" w:color="auto"/>
              <w:right w:val="nil"/>
            </w:tcBorders>
            <w:shd w:val="clear" w:color="auto" w:fill="auto"/>
            <w:vAlign w:val="bottom"/>
            <w:hideMark/>
          </w:tcPr>
          <w:p w14:paraId="3B24B746"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Direct and indirect funding</w:t>
            </w:r>
          </w:p>
        </w:tc>
        <w:tc>
          <w:tcPr>
            <w:tcW w:w="1651" w:type="dxa"/>
            <w:tcBorders>
              <w:top w:val="single" w:sz="4" w:space="0" w:color="auto"/>
              <w:left w:val="nil"/>
              <w:bottom w:val="double" w:sz="6" w:space="0" w:color="auto"/>
              <w:right w:val="nil"/>
            </w:tcBorders>
            <w:shd w:val="clear" w:color="auto" w:fill="auto"/>
            <w:vAlign w:val="bottom"/>
            <w:hideMark/>
          </w:tcPr>
          <w:p w14:paraId="0A97D173"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Government funding as % of total BERD</w:t>
            </w:r>
          </w:p>
        </w:tc>
      </w:tr>
      <w:tr w:rsidR="00275489" w:rsidRPr="00AC36AA" w14:paraId="081E29DC" w14:textId="77777777" w:rsidTr="00275489">
        <w:trPr>
          <w:trHeight w:val="320"/>
          <w:jc w:val="center"/>
        </w:trPr>
        <w:tc>
          <w:tcPr>
            <w:tcW w:w="2120" w:type="dxa"/>
            <w:tcBorders>
              <w:top w:val="nil"/>
              <w:left w:val="nil"/>
              <w:bottom w:val="nil"/>
              <w:right w:val="nil"/>
            </w:tcBorders>
            <w:shd w:val="clear" w:color="auto" w:fill="auto"/>
            <w:vAlign w:val="center"/>
            <w:hideMark/>
          </w:tcPr>
          <w:p w14:paraId="3ABA0941"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Austria</w:t>
            </w:r>
          </w:p>
        </w:tc>
        <w:tc>
          <w:tcPr>
            <w:tcW w:w="1300" w:type="dxa"/>
            <w:tcBorders>
              <w:top w:val="nil"/>
              <w:left w:val="nil"/>
              <w:bottom w:val="nil"/>
              <w:right w:val="nil"/>
            </w:tcBorders>
            <w:shd w:val="clear" w:color="auto" w:fill="auto"/>
            <w:vAlign w:val="center"/>
            <w:hideMark/>
          </w:tcPr>
          <w:p w14:paraId="0E01CCB9"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0.15</w:t>
            </w:r>
          </w:p>
        </w:tc>
        <w:tc>
          <w:tcPr>
            <w:tcW w:w="1701" w:type="dxa"/>
            <w:tcBorders>
              <w:top w:val="nil"/>
              <w:left w:val="nil"/>
              <w:bottom w:val="nil"/>
              <w:right w:val="nil"/>
            </w:tcBorders>
            <w:shd w:val="clear" w:color="auto" w:fill="auto"/>
            <w:vAlign w:val="center"/>
            <w:hideMark/>
          </w:tcPr>
          <w:p w14:paraId="76177AF8"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0.12</w:t>
            </w:r>
          </w:p>
        </w:tc>
        <w:tc>
          <w:tcPr>
            <w:tcW w:w="1252" w:type="dxa"/>
            <w:tcBorders>
              <w:top w:val="nil"/>
              <w:left w:val="nil"/>
              <w:bottom w:val="nil"/>
              <w:right w:val="nil"/>
            </w:tcBorders>
            <w:shd w:val="clear" w:color="auto" w:fill="auto"/>
            <w:vAlign w:val="center"/>
            <w:hideMark/>
          </w:tcPr>
          <w:p w14:paraId="7DD56AE9"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0.27</w:t>
            </w:r>
          </w:p>
        </w:tc>
        <w:tc>
          <w:tcPr>
            <w:tcW w:w="1651" w:type="dxa"/>
            <w:tcBorders>
              <w:top w:val="nil"/>
              <w:left w:val="nil"/>
              <w:bottom w:val="nil"/>
              <w:right w:val="nil"/>
            </w:tcBorders>
            <w:shd w:val="clear" w:color="auto" w:fill="auto"/>
            <w:vAlign w:val="center"/>
            <w:hideMark/>
          </w:tcPr>
          <w:p w14:paraId="7F735F5B"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12.8</w:t>
            </w:r>
          </w:p>
        </w:tc>
      </w:tr>
      <w:tr w:rsidR="00275489" w:rsidRPr="00AC36AA" w14:paraId="053AE901" w14:textId="77777777" w:rsidTr="00275489">
        <w:trPr>
          <w:trHeight w:val="300"/>
          <w:jc w:val="center"/>
        </w:trPr>
        <w:tc>
          <w:tcPr>
            <w:tcW w:w="2120" w:type="dxa"/>
            <w:tcBorders>
              <w:top w:val="nil"/>
              <w:left w:val="nil"/>
              <w:bottom w:val="nil"/>
              <w:right w:val="nil"/>
            </w:tcBorders>
            <w:shd w:val="clear" w:color="auto" w:fill="auto"/>
            <w:vAlign w:val="center"/>
            <w:hideMark/>
          </w:tcPr>
          <w:p w14:paraId="0838A3E2"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Belgium (2012)</w:t>
            </w:r>
          </w:p>
        </w:tc>
        <w:tc>
          <w:tcPr>
            <w:tcW w:w="1300" w:type="dxa"/>
            <w:tcBorders>
              <w:top w:val="nil"/>
              <w:left w:val="nil"/>
              <w:bottom w:val="nil"/>
              <w:right w:val="nil"/>
            </w:tcBorders>
            <w:shd w:val="clear" w:color="auto" w:fill="auto"/>
            <w:vAlign w:val="center"/>
            <w:hideMark/>
          </w:tcPr>
          <w:p w14:paraId="7FF3C919"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0.10</w:t>
            </w:r>
          </w:p>
        </w:tc>
        <w:tc>
          <w:tcPr>
            <w:tcW w:w="1701" w:type="dxa"/>
            <w:tcBorders>
              <w:top w:val="nil"/>
              <w:left w:val="nil"/>
              <w:bottom w:val="nil"/>
              <w:right w:val="nil"/>
            </w:tcBorders>
            <w:shd w:val="clear" w:color="auto" w:fill="auto"/>
            <w:vAlign w:val="center"/>
            <w:hideMark/>
          </w:tcPr>
          <w:p w14:paraId="4676C688"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0.20</w:t>
            </w:r>
          </w:p>
        </w:tc>
        <w:tc>
          <w:tcPr>
            <w:tcW w:w="1252" w:type="dxa"/>
            <w:tcBorders>
              <w:top w:val="nil"/>
              <w:left w:val="nil"/>
              <w:bottom w:val="nil"/>
              <w:right w:val="nil"/>
            </w:tcBorders>
            <w:shd w:val="clear" w:color="auto" w:fill="auto"/>
            <w:vAlign w:val="center"/>
            <w:hideMark/>
          </w:tcPr>
          <w:p w14:paraId="55AB3263"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0.30</w:t>
            </w:r>
          </w:p>
        </w:tc>
        <w:tc>
          <w:tcPr>
            <w:tcW w:w="1651" w:type="dxa"/>
            <w:tcBorders>
              <w:top w:val="nil"/>
              <w:left w:val="nil"/>
              <w:bottom w:val="nil"/>
              <w:right w:val="nil"/>
            </w:tcBorders>
            <w:shd w:val="clear" w:color="auto" w:fill="auto"/>
            <w:vAlign w:val="center"/>
            <w:hideMark/>
          </w:tcPr>
          <w:p w14:paraId="23B8D7C8"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17.0</w:t>
            </w:r>
          </w:p>
        </w:tc>
      </w:tr>
      <w:tr w:rsidR="00275489" w:rsidRPr="00AC36AA" w14:paraId="4DA96061" w14:textId="77777777" w:rsidTr="00275489">
        <w:trPr>
          <w:trHeight w:val="300"/>
          <w:jc w:val="center"/>
        </w:trPr>
        <w:tc>
          <w:tcPr>
            <w:tcW w:w="2120" w:type="dxa"/>
            <w:tcBorders>
              <w:top w:val="nil"/>
              <w:left w:val="nil"/>
              <w:bottom w:val="nil"/>
              <w:right w:val="nil"/>
            </w:tcBorders>
            <w:shd w:val="clear" w:color="auto" w:fill="auto"/>
            <w:vAlign w:val="center"/>
            <w:hideMark/>
          </w:tcPr>
          <w:p w14:paraId="40097A92"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Czech Republic</w:t>
            </w:r>
          </w:p>
        </w:tc>
        <w:tc>
          <w:tcPr>
            <w:tcW w:w="1300" w:type="dxa"/>
            <w:tcBorders>
              <w:top w:val="nil"/>
              <w:left w:val="nil"/>
              <w:bottom w:val="nil"/>
              <w:right w:val="nil"/>
            </w:tcBorders>
            <w:shd w:val="clear" w:color="auto" w:fill="auto"/>
            <w:vAlign w:val="center"/>
            <w:hideMark/>
          </w:tcPr>
          <w:p w14:paraId="46AFF726"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0.12</w:t>
            </w:r>
          </w:p>
        </w:tc>
        <w:tc>
          <w:tcPr>
            <w:tcW w:w="1701" w:type="dxa"/>
            <w:tcBorders>
              <w:top w:val="nil"/>
              <w:left w:val="nil"/>
              <w:bottom w:val="nil"/>
              <w:right w:val="nil"/>
            </w:tcBorders>
            <w:shd w:val="clear" w:color="auto" w:fill="auto"/>
            <w:vAlign w:val="center"/>
            <w:hideMark/>
          </w:tcPr>
          <w:p w14:paraId="67A94AEA"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0.06</w:t>
            </w:r>
          </w:p>
        </w:tc>
        <w:tc>
          <w:tcPr>
            <w:tcW w:w="1252" w:type="dxa"/>
            <w:tcBorders>
              <w:top w:val="nil"/>
              <w:left w:val="nil"/>
              <w:bottom w:val="nil"/>
              <w:right w:val="nil"/>
            </w:tcBorders>
            <w:shd w:val="clear" w:color="auto" w:fill="auto"/>
            <w:vAlign w:val="center"/>
            <w:hideMark/>
          </w:tcPr>
          <w:p w14:paraId="64ABD23D"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0.18</w:t>
            </w:r>
          </w:p>
        </w:tc>
        <w:tc>
          <w:tcPr>
            <w:tcW w:w="1651" w:type="dxa"/>
            <w:tcBorders>
              <w:top w:val="nil"/>
              <w:left w:val="nil"/>
              <w:bottom w:val="nil"/>
              <w:right w:val="nil"/>
            </w:tcBorders>
            <w:shd w:val="clear" w:color="auto" w:fill="auto"/>
            <w:vAlign w:val="center"/>
            <w:hideMark/>
          </w:tcPr>
          <w:p w14:paraId="2EAD6932"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16.1</w:t>
            </w:r>
          </w:p>
        </w:tc>
      </w:tr>
      <w:tr w:rsidR="00275489" w:rsidRPr="00AC36AA" w14:paraId="0ECBA28C" w14:textId="77777777" w:rsidTr="00275489">
        <w:trPr>
          <w:trHeight w:val="300"/>
          <w:jc w:val="center"/>
        </w:trPr>
        <w:tc>
          <w:tcPr>
            <w:tcW w:w="2120" w:type="dxa"/>
            <w:tcBorders>
              <w:top w:val="nil"/>
              <w:left w:val="nil"/>
              <w:bottom w:val="nil"/>
              <w:right w:val="nil"/>
            </w:tcBorders>
            <w:shd w:val="clear" w:color="auto" w:fill="auto"/>
            <w:vAlign w:val="center"/>
            <w:hideMark/>
          </w:tcPr>
          <w:p w14:paraId="75E3526F"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Denmark</w:t>
            </w:r>
          </w:p>
        </w:tc>
        <w:tc>
          <w:tcPr>
            <w:tcW w:w="1300" w:type="dxa"/>
            <w:tcBorders>
              <w:top w:val="nil"/>
              <w:left w:val="nil"/>
              <w:bottom w:val="nil"/>
              <w:right w:val="nil"/>
            </w:tcBorders>
            <w:shd w:val="clear" w:color="auto" w:fill="auto"/>
            <w:vAlign w:val="center"/>
            <w:hideMark/>
          </w:tcPr>
          <w:p w14:paraId="2CDE6D6D"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0.06</w:t>
            </w:r>
          </w:p>
        </w:tc>
        <w:tc>
          <w:tcPr>
            <w:tcW w:w="1701" w:type="dxa"/>
            <w:tcBorders>
              <w:top w:val="nil"/>
              <w:left w:val="nil"/>
              <w:bottom w:val="nil"/>
              <w:right w:val="nil"/>
            </w:tcBorders>
            <w:shd w:val="clear" w:color="auto" w:fill="auto"/>
            <w:vAlign w:val="center"/>
            <w:hideMark/>
          </w:tcPr>
          <w:p w14:paraId="6C18C73C"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0.06</w:t>
            </w:r>
          </w:p>
        </w:tc>
        <w:tc>
          <w:tcPr>
            <w:tcW w:w="1252" w:type="dxa"/>
            <w:tcBorders>
              <w:top w:val="nil"/>
              <w:left w:val="nil"/>
              <w:bottom w:val="nil"/>
              <w:right w:val="nil"/>
            </w:tcBorders>
            <w:shd w:val="clear" w:color="auto" w:fill="auto"/>
            <w:vAlign w:val="center"/>
            <w:hideMark/>
          </w:tcPr>
          <w:p w14:paraId="0DA0446F"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0.12</w:t>
            </w:r>
          </w:p>
        </w:tc>
        <w:tc>
          <w:tcPr>
            <w:tcW w:w="1651" w:type="dxa"/>
            <w:tcBorders>
              <w:top w:val="nil"/>
              <w:left w:val="nil"/>
              <w:bottom w:val="nil"/>
              <w:right w:val="nil"/>
            </w:tcBorders>
            <w:shd w:val="clear" w:color="auto" w:fill="auto"/>
            <w:vAlign w:val="center"/>
            <w:hideMark/>
          </w:tcPr>
          <w:p w14:paraId="586DFE8F"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6.1</w:t>
            </w:r>
          </w:p>
        </w:tc>
      </w:tr>
      <w:tr w:rsidR="00275489" w:rsidRPr="00AC36AA" w14:paraId="504DEBC2" w14:textId="77777777" w:rsidTr="00275489">
        <w:trPr>
          <w:trHeight w:val="300"/>
          <w:jc w:val="center"/>
        </w:trPr>
        <w:tc>
          <w:tcPr>
            <w:tcW w:w="2120" w:type="dxa"/>
            <w:tcBorders>
              <w:top w:val="nil"/>
              <w:left w:val="nil"/>
              <w:bottom w:val="nil"/>
              <w:right w:val="nil"/>
            </w:tcBorders>
            <w:shd w:val="clear" w:color="auto" w:fill="auto"/>
            <w:vAlign w:val="center"/>
            <w:hideMark/>
          </w:tcPr>
          <w:p w14:paraId="35278C3B"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Estonia</w:t>
            </w:r>
          </w:p>
        </w:tc>
        <w:tc>
          <w:tcPr>
            <w:tcW w:w="1300" w:type="dxa"/>
            <w:tcBorders>
              <w:top w:val="nil"/>
              <w:left w:val="nil"/>
              <w:bottom w:val="nil"/>
              <w:right w:val="nil"/>
            </w:tcBorders>
            <w:shd w:val="clear" w:color="auto" w:fill="auto"/>
            <w:vAlign w:val="center"/>
            <w:hideMark/>
          </w:tcPr>
          <w:p w14:paraId="493B9630"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0.08</w:t>
            </w:r>
          </w:p>
        </w:tc>
        <w:tc>
          <w:tcPr>
            <w:tcW w:w="1701" w:type="dxa"/>
            <w:tcBorders>
              <w:top w:val="nil"/>
              <w:left w:val="nil"/>
              <w:bottom w:val="nil"/>
              <w:right w:val="nil"/>
            </w:tcBorders>
            <w:shd w:val="clear" w:color="auto" w:fill="auto"/>
            <w:vAlign w:val="center"/>
            <w:hideMark/>
          </w:tcPr>
          <w:p w14:paraId="0DFD98B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0.00</w:t>
            </w:r>
          </w:p>
        </w:tc>
        <w:tc>
          <w:tcPr>
            <w:tcW w:w="1252" w:type="dxa"/>
            <w:tcBorders>
              <w:top w:val="nil"/>
              <w:left w:val="nil"/>
              <w:bottom w:val="nil"/>
              <w:right w:val="nil"/>
            </w:tcBorders>
            <w:shd w:val="clear" w:color="auto" w:fill="auto"/>
            <w:vAlign w:val="center"/>
            <w:hideMark/>
          </w:tcPr>
          <w:p w14:paraId="54D85FD3"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0.08</w:t>
            </w:r>
          </w:p>
        </w:tc>
        <w:tc>
          <w:tcPr>
            <w:tcW w:w="1651" w:type="dxa"/>
            <w:tcBorders>
              <w:top w:val="nil"/>
              <w:left w:val="nil"/>
              <w:bottom w:val="nil"/>
              <w:right w:val="nil"/>
            </w:tcBorders>
            <w:shd w:val="clear" w:color="auto" w:fill="auto"/>
            <w:vAlign w:val="center"/>
            <w:hideMark/>
          </w:tcPr>
          <w:p w14:paraId="0BE0F61A"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12.9</w:t>
            </w:r>
          </w:p>
        </w:tc>
      </w:tr>
      <w:tr w:rsidR="00275489" w:rsidRPr="00AC36AA" w14:paraId="11980E48" w14:textId="77777777" w:rsidTr="00275489">
        <w:trPr>
          <w:trHeight w:val="300"/>
          <w:jc w:val="center"/>
        </w:trPr>
        <w:tc>
          <w:tcPr>
            <w:tcW w:w="2120" w:type="dxa"/>
            <w:tcBorders>
              <w:top w:val="nil"/>
              <w:left w:val="nil"/>
              <w:bottom w:val="nil"/>
              <w:right w:val="nil"/>
            </w:tcBorders>
            <w:shd w:val="clear" w:color="auto" w:fill="auto"/>
            <w:vAlign w:val="center"/>
            <w:hideMark/>
          </w:tcPr>
          <w:p w14:paraId="585A40AD"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Finland</w:t>
            </w:r>
          </w:p>
        </w:tc>
        <w:tc>
          <w:tcPr>
            <w:tcW w:w="1300" w:type="dxa"/>
            <w:tcBorders>
              <w:top w:val="nil"/>
              <w:left w:val="nil"/>
              <w:bottom w:val="nil"/>
              <w:right w:val="nil"/>
            </w:tcBorders>
            <w:shd w:val="clear" w:color="auto" w:fill="auto"/>
            <w:vAlign w:val="center"/>
            <w:hideMark/>
          </w:tcPr>
          <w:p w14:paraId="1970067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0.06</w:t>
            </w:r>
          </w:p>
        </w:tc>
        <w:tc>
          <w:tcPr>
            <w:tcW w:w="1701" w:type="dxa"/>
            <w:tcBorders>
              <w:top w:val="nil"/>
              <w:left w:val="nil"/>
              <w:bottom w:val="nil"/>
              <w:right w:val="nil"/>
            </w:tcBorders>
            <w:shd w:val="clear" w:color="auto" w:fill="auto"/>
            <w:vAlign w:val="center"/>
            <w:hideMark/>
          </w:tcPr>
          <w:p w14:paraId="79B4BFFE"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0.01</w:t>
            </w:r>
          </w:p>
        </w:tc>
        <w:tc>
          <w:tcPr>
            <w:tcW w:w="1252" w:type="dxa"/>
            <w:tcBorders>
              <w:top w:val="nil"/>
              <w:left w:val="nil"/>
              <w:bottom w:val="nil"/>
              <w:right w:val="nil"/>
            </w:tcBorders>
            <w:shd w:val="clear" w:color="auto" w:fill="auto"/>
            <w:vAlign w:val="center"/>
            <w:hideMark/>
          </w:tcPr>
          <w:p w14:paraId="26367F64"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0.07</w:t>
            </w:r>
          </w:p>
        </w:tc>
        <w:tc>
          <w:tcPr>
            <w:tcW w:w="1651" w:type="dxa"/>
            <w:tcBorders>
              <w:top w:val="nil"/>
              <w:left w:val="nil"/>
              <w:bottom w:val="nil"/>
              <w:right w:val="nil"/>
            </w:tcBorders>
            <w:shd w:val="clear" w:color="auto" w:fill="auto"/>
            <w:vAlign w:val="center"/>
            <w:hideMark/>
          </w:tcPr>
          <w:p w14:paraId="13C1EC6F"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3.3</w:t>
            </w:r>
          </w:p>
        </w:tc>
      </w:tr>
      <w:tr w:rsidR="00275489" w:rsidRPr="00AC36AA" w14:paraId="631B77E5" w14:textId="77777777" w:rsidTr="00275489">
        <w:trPr>
          <w:trHeight w:val="300"/>
          <w:jc w:val="center"/>
        </w:trPr>
        <w:tc>
          <w:tcPr>
            <w:tcW w:w="2120" w:type="dxa"/>
            <w:tcBorders>
              <w:top w:val="nil"/>
              <w:left w:val="nil"/>
              <w:bottom w:val="nil"/>
              <w:right w:val="nil"/>
            </w:tcBorders>
            <w:shd w:val="clear" w:color="auto" w:fill="auto"/>
            <w:vAlign w:val="center"/>
            <w:hideMark/>
          </w:tcPr>
          <w:p w14:paraId="11689D3A"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France</w:t>
            </w:r>
          </w:p>
        </w:tc>
        <w:tc>
          <w:tcPr>
            <w:tcW w:w="1300" w:type="dxa"/>
            <w:tcBorders>
              <w:top w:val="nil"/>
              <w:left w:val="nil"/>
              <w:bottom w:val="nil"/>
              <w:right w:val="nil"/>
            </w:tcBorders>
            <w:shd w:val="clear" w:color="auto" w:fill="auto"/>
            <w:vAlign w:val="center"/>
            <w:hideMark/>
          </w:tcPr>
          <w:p w14:paraId="75646EF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0.11</w:t>
            </w:r>
          </w:p>
        </w:tc>
        <w:tc>
          <w:tcPr>
            <w:tcW w:w="1701" w:type="dxa"/>
            <w:tcBorders>
              <w:top w:val="nil"/>
              <w:left w:val="nil"/>
              <w:bottom w:val="nil"/>
              <w:right w:val="nil"/>
            </w:tcBorders>
            <w:shd w:val="clear" w:color="auto" w:fill="auto"/>
            <w:vAlign w:val="center"/>
            <w:hideMark/>
          </w:tcPr>
          <w:p w14:paraId="29020313"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0.26</w:t>
            </w:r>
          </w:p>
        </w:tc>
        <w:tc>
          <w:tcPr>
            <w:tcW w:w="1252" w:type="dxa"/>
            <w:tcBorders>
              <w:top w:val="nil"/>
              <w:left w:val="nil"/>
              <w:bottom w:val="nil"/>
              <w:right w:val="nil"/>
            </w:tcBorders>
            <w:shd w:val="clear" w:color="auto" w:fill="auto"/>
            <w:vAlign w:val="center"/>
            <w:hideMark/>
          </w:tcPr>
          <w:p w14:paraId="4D3CC7CB"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0.37</w:t>
            </w:r>
          </w:p>
        </w:tc>
        <w:tc>
          <w:tcPr>
            <w:tcW w:w="1651" w:type="dxa"/>
            <w:tcBorders>
              <w:top w:val="nil"/>
              <w:left w:val="nil"/>
              <w:bottom w:val="nil"/>
              <w:right w:val="nil"/>
            </w:tcBorders>
            <w:shd w:val="clear" w:color="auto" w:fill="auto"/>
            <w:vAlign w:val="center"/>
            <w:hideMark/>
          </w:tcPr>
          <w:p w14:paraId="2FC9930F"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25.3</w:t>
            </w:r>
          </w:p>
        </w:tc>
      </w:tr>
      <w:tr w:rsidR="00275489" w:rsidRPr="00AC36AA" w14:paraId="771C9E2B" w14:textId="77777777" w:rsidTr="00275489">
        <w:trPr>
          <w:trHeight w:val="300"/>
          <w:jc w:val="center"/>
        </w:trPr>
        <w:tc>
          <w:tcPr>
            <w:tcW w:w="2120" w:type="dxa"/>
            <w:tcBorders>
              <w:top w:val="nil"/>
              <w:left w:val="nil"/>
              <w:bottom w:val="nil"/>
              <w:right w:val="nil"/>
            </w:tcBorders>
            <w:shd w:val="clear" w:color="auto" w:fill="auto"/>
            <w:vAlign w:val="center"/>
            <w:hideMark/>
          </w:tcPr>
          <w:p w14:paraId="2FD3770A"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Germany</w:t>
            </w:r>
          </w:p>
        </w:tc>
        <w:tc>
          <w:tcPr>
            <w:tcW w:w="1300" w:type="dxa"/>
            <w:tcBorders>
              <w:top w:val="nil"/>
              <w:left w:val="nil"/>
              <w:bottom w:val="nil"/>
              <w:right w:val="nil"/>
            </w:tcBorders>
            <w:shd w:val="clear" w:color="auto" w:fill="auto"/>
            <w:vAlign w:val="center"/>
            <w:hideMark/>
          </w:tcPr>
          <w:p w14:paraId="5E8A9538"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0.08</w:t>
            </w:r>
          </w:p>
        </w:tc>
        <w:tc>
          <w:tcPr>
            <w:tcW w:w="1701" w:type="dxa"/>
            <w:tcBorders>
              <w:top w:val="nil"/>
              <w:left w:val="nil"/>
              <w:bottom w:val="nil"/>
              <w:right w:val="nil"/>
            </w:tcBorders>
            <w:shd w:val="clear" w:color="auto" w:fill="auto"/>
            <w:vAlign w:val="center"/>
            <w:hideMark/>
          </w:tcPr>
          <w:p w14:paraId="058B765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0.00</w:t>
            </w:r>
          </w:p>
        </w:tc>
        <w:tc>
          <w:tcPr>
            <w:tcW w:w="1252" w:type="dxa"/>
            <w:tcBorders>
              <w:top w:val="nil"/>
              <w:left w:val="nil"/>
              <w:bottom w:val="nil"/>
              <w:right w:val="nil"/>
            </w:tcBorders>
            <w:shd w:val="clear" w:color="auto" w:fill="auto"/>
            <w:vAlign w:val="center"/>
            <w:hideMark/>
          </w:tcPr>
          <w:p w14:paraId="524797C9"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0.08</w:t>
            </w:r>
          </w:p>
        </w:tc>
        <w:tc>
          <w:tcPr>
            <w:tcW w:w="1651" w:type="dxa"/>
            <w:tcBorders>
              <w:top w:val="nil"/>
              <w:left w:val="nil"/>
              <w:bottom w:val="nil"/>
              <w:right w:val="nil"/>
            </w:tcBorders>
            <w:shd w:val="clear" w:color="auto" w:fill="auto"/>
            <w:vAlign w:val="center"/>
            <w:hideMark/>
          </w:tcPr>
          <w:p w14:paraId="1F96CBFE"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4.0</w:t>
            </w:r>
          </w:p>
        </w:tc>
      </w:tr>
      <w:tr w:rsidR="00275489" w:rsidRPr="00AC36AA" w14:paraId="5D456565" w14:textId="77777777" w:rsidTr="00275489">
        <w:trPr>
          <w:trHeight w:val="300"/>
          <w:jc w:val="center"/>
        </w:trPr>
        <w:tc>
          <w:tcPr>
            <w:tcW w:w="2120" w:type="dxa"/>
            <w:tcBorders>
              <w:top w:val="nil"/>
              <w:left w:val="nil"/>
              <w:bottom w:val="nil"/>
              <w:right w:val="nil"/>
            </w:tcBorders>
            <w:shd w:val="clear" w:color="auto" w:fill="auto"/>
            <w:vAlign w:val="center"/>
            <w:hideMark/>
          </w:tcPr>
          <w:p w14:paraId="1FECE217"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Greece</w:t>
            </w:r>
          </w:p>
        </w:tc>
        <w:tc>
          <w:tcPr>
            <w:tcW w:w="1300" w:type="dxa"/>
            <w:tcBorders>
              <w:top w:val="nil"/>
              <w:left w:val="nil"/>
              <w:bottom w:val="nil"/>
              <w:right w:val="nil"/>
            </w:tcBorders>
            <w:shd w:val="clear" w:color="auto" w:fill="auto"/>
            <w:vAlign w:val="center"/>
            <w:hideMark/>
          </w:tcPr>
          <w:p w14:paraId="5DAA599B"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0.02</w:t>
            </w:r>
          </w:p>
        </w:tc>
        <w:tc>
          <w:tcPr>
            <w:tcW w:w="1701" w:type="dxa"/>
            <w:tcBorders>
              <w:top w:val="nil"/>
              <w:left w:val="nil"/>
              <w:bottom w:val="nil"/>
              <w:right w:val="nil"/>
            </w:tcBorders>
            <w:shd w:val="clear" w:color="auto" w:fill="auto"/>
            <w:vAlign w:val="center"/>
            <w:hideMark/>
          </w:tcPr>
          <w:p w14:paraId="6B3C738F"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0.04</w:t>
            </w:r>
          </w:p>
        </w:tc>
        <w:tc>
          <w:tcPr>
            <w:tcW w:w="1252" w:type="dxa"/>
            <w:tcBorders>
              <w:top w:val="nil"/>
              <w:left w:val="nil"/>
              <w:bottom w:val="nil"/>
              <w:right w:val="nil"/>
            </w:tcBorders>
            <w:shd w:val="clear" w:color="auto" w:fill="auto"/>
            <w:vAlign w:val="center"/>
            <w:hideMark/>
          </w:tcPr>
          <w:p w14:paraId="092A3681"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0.06</w:t>
            </w:r>
          </w:p>
        </w:tc>
        <w:tc>
          <w:tcPr>
            <w:tcW w:w="1651" w:type="dxa"/>
            <w:tcBorders>
              <w:top w:val="nil"/>
              <w:left w:val="nil"/>
              <w:bottom w:val="nil"/>
              <w:right w:val="nil"/>
            </w:tcBorders>
            <w:shd w:val="clear" w:color="auto" w:fill="auto"/>
            <w:vAlign w:val="center"/>
            <w:hideMark/>
          </w:tcPr>
          <w:p w14:paraId="3379A89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21.4</w:t>
            </w:r>
          </w:p>
        </w:tc>
      </w:tr>
      <w:tr w:rsidR="00275489" w:rsidRPr="00AC36AA" w14:paraId="71DF3912" w14:textId="77777777" w:rsidTr="00275489">
        <w:trPr>
          <w:trHeight w:val="300"/>
          <w:jc w:val="center"/>
        </w:trPr>
        <w:tc>
          <w:tcPr>
            <w:tcW w:w="2120" w:type="dxa"/>
            <w:tcBorders>
              <w:top w:val="nil"/>
              <w:left w:val="nil"/>
              <w:bottom w:val="nil"/>
              <w:right w:val="nil"/>
            </w:tcBorders>
            <w:shd w:val="clear" w:color="auto" w:fill="auto"/>
            <w:vAlign w:val="center"/>
            <w:hideMark/>
          </w:tcPr>
          <w:p w14:paraId="4A4FCAE7"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Hungary</w:t>
            </w:r>
          </w:p>
        </w:tc>
        <w:tc>
          <w:tcPr>
            <w:tcW w:w="1300" w:type="dxa"/>
            <w:tcBorders>
              <w:top w:val="nil"/>
              <w:left w:val="nil"/>
              <w:bottom w:val="nil"/>
              <w:right w:val="nil"/>
            </w:tcBorders>
            <w:shd w:val="clear" w:color="auto" w:fill="auto"/>
            <w:vAlign w:val="center"/>
            <w:hideMark/>
          </w:tcPr>
          <w:p w14:paraId="7227D961"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0.19</w:t>
            </w:r>
          </w:p>
        </w:tc>
        <w:tc>
          <w:tcPr>
            <w:tcW w:w="1701" w:type="dxa"/>
            <w:tcBorders>
              <w:top w:val="nil"/>
              <w:left w:val="nil"/>
              <w:bottom w:val="nil"/>
              <w:right w:val="nil"/>
            </w:tcBorders>
            <w:shd w:val="clear" w:color="auto" w:fill="auto"/>
            <w:vAlign w:val="center"/>
            <w:hideMark/>
          </w:tcPr>
          <w:p w14:paraId="7DCB59CB"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0.13</w:t>
            </w:r>
          </w:p>
        </w:tc>
        <w:tc>
          <w:tcPr>
            <w:tcW w:w="1252" w:type="dxa"/>
            <w:tcBorders>
              <w:top w:val="nil"/>
              <w:left w:val="nil"/>
              <w:bottom w:val="nil"/>
              <w:right w:val="nil"/>
            </w:tcBorders>
            <w:shd w:val="clear" w:color="auto" w:fill="auto"/>
            <w:vAlign w:val="center"/>
            <w:hideMark/>
          </w:tcPr>
          <w:p w14:paraId="7D40AED0"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0.32</w:t>
            </w:r>
          </w:p>
        </w:tc>
        <w:tc>
          <w:tcPr>
            <w:tcW w:w="1651" w:type="dxa"/>
            <w:tcBorders>
              <w:top w:val="nil"/>
              <w:left w:val="nil"/>
              <w:bottom w:val="nil"/>
              <w:right w:val="nil"/>
            </w:tcBorders>
            <w:shd w:val="clear" w:color="auto" w:fill="auto"/>
            <w:vAlign w:val="center"/>
            <w:hideMark/>
          </w:tcPr>
          <w:p w14:paraId="357F5B52"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32.7</w:t>
            </w:r>
          </w:p>
        </w:tc>
      </w:tr>
      <w:tr w:rsidR="00275489" w:rsidRPr="00AC36AA" w14:paraId="165F5741" w14:textId="77777777" w:rsidTr="00275489">
        <w:trPr>
          <w:trHeight w:val="300"/>
          <w:jc w:val="center"/>
        </w:trPr>
        <w:tc>
          <w:tcPr>
            <w:tcW w:w="2120" w:type="dxa"/>
            <w:tcBorders>
              <w:top w:val="nil"/>
              <w:left w:val="nil"/>
              <w:bottom w:val="nil"/>
              <w:right w:val="nil"/>
            </w:tcBorders>
            <w:shd w:val="clear" w:color="auto" w:fill="auto"/>
            <w:vAlign w:val="center"/>
            <w:hideMark/>
          </w:tcPr>
          <w:p w14:paraId="1B9D510A"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Ireland (2012)</w:t>
            </w:r>
          </w:p>
        </w:tc>
        <w:tc>
          <w:tcPr>
            <w:tcW w:w="1300" w:type="dxa"/>
            <w:tcBorders>
              <w:top w:val="nil"/>
              <w:left w:val="nil"/>
              <w:bottom w:val="nil"/>
              <w:right w:val="nil"/>
            </w:tcBorders>
            <w:shd w:val="clear" w:color="auto" w:fill="auto"/>
            <w:vAlign w:val="center"/>
            <w:hideMark/>
          </w:tcPr>
          <w:p w14:paraId="7D3ABCE1"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0.07</w:t>
            </w:r>
          </w:p>
        </w:tc>
        <w:tc>
          <w:tcPr>
            <w:tcW w:w="1701" w:type="dxa"/>
            <w:tcBorders>
              <w:top w:val="nil"/>
              <w:left w:val="nil"/>
              <w:bottom w:val="nil"/>
              <w:right w:val="nil"/>
            </w:tcBorders>
            <w:shd w:val="clear" w:color="auto" w:fill="auto"/>
            <w:vAlign w:val="center"/>
            <w:hideMark/>
          </w:tcPr>
          <w:p w14:paraId="516CF22F"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0.16</w:t>
            </w:r>
          </w:p>
        </w:tc>
        <w:tc>
          <w:tcPr>
            <w:tcW w:w="1252" w:type="dxa"/>
            <w:tcBorders>
              <w:top w:val="nil"/>
              <w:left w:val="nil"/>
              <w:bottom w:val="nil"/>
              <w:right w:val="nil"/>
            </w:tcBorders>
            <w:shd w:val="clear" w:color="auto" w:fill="auto"/>
            <w:vAlign w:val="center"/>
            <w:hideMark/>
          </w:tcPr>
          <w:p w14:paraId="5B93C4DF"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0.23</w:t>
            </w:r>
          </w:p>
        </w:tc>
        <w:tc>
          <w:tcPr>
            <w:tcW w:w="1651" w:type="dxa"/>
            <w:tcBorders>
              <w:top w:val="nil"/>
              <w:left w:val="nil"/>
              <w:bottom w:val="nil"/>
              <w:right w:val="nil"/>
            </w:tcBorders>
            <w:shd w:val="clear" w:color="auto" w:fill="auto"/>
            <w:vAlign w:val="center"/>
            <w:hideMark/>
          </w:tcPr>
          <w:p w14:paraId="4EF48A02"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20.7</w:t>
            </w:r>
          </w:p>
        </w:tc>
      </w:tr>
      <w:tr w:rsidR="00275489" w:rsidRPr="00AC36AA" w14:paraId="414F0CAE" w14:textId="77777777" w:rsidTr="00275489">
        <w:trPr>
          <w:trHeight w:val="300"/>
          <w:jc w:val="center"/>
        </w:trPr>
        <w:tc>
          <w:tcPr>
            <w:tcW w:w="2120" w:type="dxa"/>
            <w:tcBorders>
              <w:top w:val="nil"/>
              <w:left w:val="nil"/>
              <w:bottom w:val="nil"/>
              <w:right w:val="nil"/>
            </w:tcBorders>
            <w:shd w:val="clear" w:color="auto" w:fill="auto"/>
            <w:vAlign w:val="center"/>
            <w:hideMark/>
          </w:tcPr>
          <w:p w14:paraId="62A31AFF"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Italy</w:t>
            </w:r>
          </w:p>
        </w:tc>
        <w:tc>
          <w:tcPr>
            <w:tcW w:w="1300" w:type="dxa"/>
            <w:tcBorders>
              <w:top w:val="nil"/>
              <w:left w:val="nil"/>
              <w:bottom w:val="nil"/>
              <w:right w:val="nil"/>
            </w:tcBorders>
            <w:shd w:val="clear" w:color="auto" w:fill="auto"/>
            <w:vAlign w:val="center"/>
            <w:hideMark/>
          </w:tcPr>
          <w:p w14:paraId="264FA64B"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0.05</w:t>
            </w:r>
          </w:p>
        </w:tc>
        <w:tc>
          <w:tcPr>
            <w:tcW w:w="1701" w:type="dxa"/>
            <w:tcBorders>
              <w:top w:val="nil"/>
              <w:left w:val="nil"/>
              <w:bottom w:val="nil"/>
              <w:right w:val="nil"/>
            </w:tcBorders>
            <w:shd w:val="clear" w:color="auto" w:fill="auto"/>
            <w:vAlign w:val="center"/>
            <w:hideMark/>
          </w:tcPr>
          <w:p w14:paraId="58AB562C"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0.00</w:t>
            </w:r>
          </w:p>
        </w:tc>
        <w:tc>
          <w:tcPr>
            <w:tcW w:w="1252" w:type="dxa"/>
            <w:tcBorders>
              <w:top w:val="nil"/>
              <w:left w:val="nil"/>
              <w:bottom w:val="nil"/>
              <w:right w:val="nil"/>
            </w:tcBorders>
            <w:shd w:val="clear" w:color="auto" w:fill="auto"/>
            <w:vAlign w:val="center"/>
            <w:hideMark/>
          </w:tcPr>
          <w:p w14:paraId="4015C866"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0.05</w:t>
            </w:r>
          </w:p>
        </w:tc>
        <w:tc>
          <w:tcPr>
            <w:tcW w:w="1651" w:type="dxa"/>
            <w:tcBorders>
              <w:top w:val="nil"/>
              <w:left w:val="nil"/>
              <w:bottom w:val="nil"/>
              <w:right w:val="nil"/>
            </w:tcBorders>
            <w:shd w:val="clear" w:color="auto" w:fill="auto"/>
            <w:vAlign w:val="center"/>
            <w:hideMark/>
          </w:tcPr>
          <w:p w14:paraId="1EB5D8E8"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6.9</w:t>
            </w:r>
          </w:p>
        </w:tc>
      </w:tr>
      <w:tr w:rsidR="00275489" w:rsidRPr="00AC36AA" w14:paraId="6C6CADAE" w14:textId="77777777" w:rsidTr="00275489">
        <w:trPr>
          <w:trHeight w:val="300"/>
          <w:jc w:val="center"/>
        </w:trPr>
        <w:tc>
          <w:tcPr>
            <w:tcW w:w="2120" w:type="dxa"/>
            <w:tcBorders>
              <w:top w:val="nil"/>
              <w:left w:val="nil"/>
              <w:bottom w:val="nil"/>
              <w:right w:val="nil"/>
            </w:tcBorders>
            <w:shd w:val="clear" w:color="auto" w:fill="auto"/>
            <w:vAlign w:val="center"/>
            <w:hideMark/>
          </w:tcPr>
          <w:p w14:paraId="10A6453B"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Netherlands</w:t>
            </w:r>
          </w:p>
        </w:tc>
        <w:tc>
          <w:tcPr>
            <w:tcW w:w="1300" w:type="dxa"/>
            <w:tcBorders>
              <w:top w:val="nil"/>
              <w:left w:val="nil"/>
              <w:bottom w:val="nil"/>
              <w:right w:val="nil"/>
            </w:tcBorders>
            <w:shd w:val="clear" w:color="auto" w:fill="auto"/>
            <w:vAlign w:val="center"/>
            <w:hideMark/>
          </w:tcPr>
          <w:p w14:paraId="55BAAFFD"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0.02</w:t>
            </w:r>
          </w:p>
        </w:tc>
        <w:tc>
          <w:tcPr>
            <w:tcW w:w="1701" w:type="dxa"/>
            <w:tcBorders>
              <w:top w:val="nil"/>
              <w:left w:val="nil"/>
              <w:bottom w:val="nil"/>
              <w:right w:val="nil"/>
            </w:tcBorders>
            <w:shd w:val="clear" w:color="auto" w:fill="auto"/>
            <w:vAlign w:val="center"/>
            <w:hideMark/>
          </w:tcPr>
          <w:p w14:paraId="75FE68A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0.15</w:t>
            </w:r>
          </w:p>
        </w:tc>
        <w:tc>
          <w:tcPr>
            <w:tcW w:w="1252" w:type="dxa"/>
            <w:tcBorders>
              <w:top w:val="nil"/>
              <w:left w:val="nil"/>
              <w:bottom w:val="nil"/>
              <w:right w:val="nil"/>
            </w:tcBorders>
            <w:shd w:val="clear" w:color="auto" w:fill="auto"/>
            <w:vAlign w:val="center"/>
            <w:hideMark/>
          </w:tcPr>
          <w:p w14:paraId="3C01D683"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0.17</w:t>
            </w:r>
          </w:p>
        </w:tc>
        <w:tc>
          <w:tcPr>
            <w:tcW w:w="1651" w:type="dxa"/>
            <w:tcBorders>
              <w:top w:val="nil"/>
              <w:left w:val="nil"/>
              <w:bottom w:val="nil"/>
              <w:right w:val="nil"/>
            </w:tcBorders>
            <w:shd w:val="clear" w:color="auto" w:fill="auto"/>
            <w:vAlign w:val="center"/>
            <w:hideMark/>
          </w:tcPr>
          <w:p w14:paraId="2D8F4592"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15.3</w:t>
            </w:r>
          </w:p>
        </w:tc>
      </w:tr>
      <w:tr w:rsidR="00275489" w:rsidRPr="00AC36AA" w14:paraId="24F51A58" w14:textId="77777777" w:rsidTr="00275489">
        <w:trPr>
          <w:trHeight w:val="300"/>
          <w:jc w:val="center"/>
        </w:trPr>
        <w:tc>
          <w:tcPr>
            <w:tcW w:w="2120" w:type="dxa"/>
            <w:tcBorders>
              <w:top w:val="nil"/>
              <w:left w:val="nil"/>
              <w:bottom w:val="nil"/>
              <w:right w:val="nil"/>
            </w:tcBorders>
            <w:shd w:val="clear" w:color="auto" w:fill="auto"/>
            <w:vAlign w:val="center"/>
            <w:hideMark/>
          </w:tcPr>
          <w:p w14:paraId="204FDC88"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Poland</w:t>
            </w:r>
          </w:p>
        </w:tc>
        <w:tc>
          <w:tcPr>
            <w:tcW w:w="1300" w:type="dxa"/>
            <w:tcBorders>
              <w:top w:val="nil"/>
              <w:left w:val="nil"/>
              <w:bottom w:val="nil"/>
              <w:right w:val="nil"/>
            </w:tcBorders>
            <w:shd w:val="clear" w:color="auto" w:fill="auto"/>
            <w:vAlign w:val="center"/>
            <w:hideMark/>
          </w:tcPr>
          <w:p w14:paraId="32CC0BAC"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0.04</w:t>
            </w:r>
          </w:p>
        </w:tc>
        <w:tc>
          <w:tcPr>
            <w:tcW w:w="1701" w:type="dxa"/>
            <w:tcBorders>
              <w:top w:val="nil"/>
              <w:left w:val="nil"/>
              <w:bottom w:val="nil"/>
              <w:right w:val="nil"/>
            </w:tcBorders>
            <w:shd w:val="clear" w:color="auto" w:fill="auto"/>
            <w:vAlign w:val="center"/>
            <w:hideMark/>
          </w:tcPr>
          <w:p w14:paraId="58E89D26"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w:t>
            </w:r>
          </w:p>
        </w:tc>
        <w:tc>
          <w:tcPr>
            <w:tcW w:w="1252" w:type="dxa"/>
            <w:tcBorders>
              <w:top w:val="nil"/>
              <w:left w:val="nil"/>
              <w:bottom w:val="nil"/>
              <w:right w:val="nil"/>
            </w:tcBorders>
            <w:shd w:val="clear" w:color="auto" w:fill="auto"/>
            <w:vAlign w:val="center"/>
            <w:hideMark/>
          </w:tcPr>
          <w:p w14:paraId="6EE1A892"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0.04</w:t>
            </w:r>
          </w:p>
        </w:tc>
        <w:tc>
          <w:tcPr>
            <w:tcW w:w="1651" w:type="dxa"/>
            <w:tcBorders>
              <w:top w:val="nil"/>
              <w:left w:val="nil"/>
              <w:bottom w:val="nil"/>
              <w:right w:val="nil"/>
            </w:tcBorders>
            <w:shd w:val="clear" w:color="auto" w:fill="auto"/>
            <w:vAlign w:val="center"/>
            <w:hideMark/>
          </w:tcPr>
          <w:p w14:paraId="620CED36"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9.1</w:t>
            </w:r>
          </w:p>
        </w:tc>
      </w:tr>
      <w:tr w:rsidR="00275489" w:rsidRPr="00AC36AA" w14:paraId="78383E6A" w14:textId="77777777" w:rsidTr="00275489">
        <w:trPr>
          <w:trHeight w:val="300"/>
          <w:jc w:val="center"/>
        </w:trPr>
        <w:tc>
          <w:tcPr>
            <w:tcW w:w="2120" w:type="dxa"/>
            <w:tcBorders>
              <w:top w:val="nil"/>
              <w:left w:val="nil"/>
              <w:bottom w:val="nil"/>
              <w:right w:val="nil"/>
            </w:tcBorders>
            <w:shd w:val="clear" w:color="auto" w:fill="auto"/>
            <w:vAlign w:val="center"/>
            <w:hideMark/>
          </w:tcPr>
          <w:p w14:paraId="6A0060C2"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Portugal</w:t>
            </w:r>
          </w:p>
        </w:tc>
        <w:tc>
          <w:tcPr>
            <w:tcW w:w="1300" w:type="dxa"/>
            <w:tcBorders>
              <w:top w:val="nil"/>
              <w:left w:val="nil"/>
              <w:bottom w:val="nil"/>
              <w:right w:val="nil"/>
            </w:tcBorders>
            <w:shd w:val="clear" w:color="auto" w:fill="auto"/>
            <w:vAlign w:val="center"/>
            <w:hideMark/>
          </w:tcPr>
          <w:p w14:paraId="2B8CD48F"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0.04</w:t>
            </w:r>
          </w:p>
        </w:tc>
        <w:tc>
          <w:tcPr>
            <w:tcW w:w="1701" w:type="dxa"/>
            <w:tcBorders>
              <w:top w:val="nil"/>
              <w:left w:val="nil"/>
              <w:bottom w:val="nil"/>
              <w:right w:val="nil"/>
            </w:tcBorders>
            <w:shd w:val="clear" w:color="auto" w:fill="auto"/>
            <w:vAlign w:val="center"/>
            <w:hideMark/>
          </w:tcPr>
          <w:p w14:paraId="54C342DF"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0.09</w:t>
            </w:r>
          </w:p>
        </w:tc>
        <w:tc>
          <w:tcPr>
            <w:tcW w:w="1252" w:type="dxa"/>
            <w:tcBorders>
              <w:top w:val="nil"/>
              <w:left w:val="nil"/>
              <w:bottom w:val="nil"/>
              <w:right w:val="nil"/>
            </w:tcBorders>
            <w:shd w:val="clear" w:color="auto" w:fill="auto"/>
            <w:vAlign w:val="center"/>
            <w:hideMark/>
          </w:tcPr>
          <w:p w14:paraId="61E94571"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0.13</w:t>
            </w:r>
          </w:p>
        </w:tc>
        <w:tc>
          <w:tcPr>
            <w:tcW w:w="1651" w:type="dxa"/>
            <w:tcBorders>
              <w:top w:val="nil"/>
              <w:left w:val="nil"/>
              <w:bottom w:val="nil"/>
              <w:right w:val="nil"/>
            </w:tcBorders>
            <w:shd w:val="clear" w:color="auto" w:fill="auto"/>
            <w:vAlign w:val="center"/>
            <w:hideMark/>
          </w:tcPr>
          <w:p w14:paraId="4D19F77C"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22.0</w:t>
            </w:r>
          </w:p>
        </w:tc>
      </w:tr>
      <w:tr w:rsidR="00275489" w:rsidRPr="00AC36AA" w14:paraId="6E7C39BB" w14:textId="77777777" w:rsidTr="00275489">
        <w:trPr>
          <w:trHeight w:val="300"/>
          <w:jc w:val="center"/>
        </w:trPr>
        <w:tc>
          <w:tcPr>
            <w:tcW w:w="2120" w:type="dxa"/>
            <w:tcBorders>
              <w:top w:val="nil"/>
              <w:left w:val="nil"/>
              <w:bottom w:val="nil"/>
              <w:right w:val="nil"/>
            </w:tcBorders>
            <w:shd w:val="clear" w:color="auto" w:fill="auto"/>
            <w:vAlign w:val="center"/>
            <w:hideMark/>
          </w:tcPr>
          <w:p w14:paraId="20BF57B4"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Slovakia</w:t>
            </w:r>
          </w:p>
        </w:tc>
        <w:tc>
          <w:tcPr>
            <w:tcW w:w="1300" w:type="dxa"/>
            <w:tcBorders>
              <w:top w:val="nil"/>
              <w:left w:val="nil"/>
              <w:bottom w:val="nil"/>
              <w:right w:val="nil"/>
            </w:tcBorders>
            <w:shd w:val="clear" w:color="auto" w:fill="auto"/>
            <w:vAlign w:val="center"/>
            <w:hideMark/>
          </w:tcPr>
          <w:p w14:paraId="67945D25"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0.02</w:t>
            </w:r>
          </w:p>
        </w:tc>
        <w:tc>
          <w:tcPr>
            <w:tcW w:w="1701" w:type="dxa"/>
            <w:tcBorders>
              <w:top w:val="nil"/>
              <w:left w:val="nil"/>
              <w:bottom w:val="nil"/>
              <w:right w:val="nil"/>
            </w:tcBorders>
            <w:shd w:val="clear" w:color="auto" w:fill="auto"/>
            <w:vAlign w:val="center"/>
            <w:hideMark/>
          </w:tcPr>
          <w:p w14:paraId="41C63C98"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0.00</w:t>
            </w:r>
          </w:p>
        </w:tc>
        <w:tc>
          <w:tcPr>
            <w:tcW w:w="1252" w:type="dxa"/>
            <w:tcBorders>
              <w:top w:val="nil"/>
              <w:left w:val="nil"/>
              <w:bottom w:val="nil"/>
              <w:right w:val="nil"/>
            </w:tcBorders>
            <w:shd w:val="clear" w:color="auto" w:fill="auto"/>
            <w:vAlign w:val="center"/>
            <w:hideMark/>
          </w:tcPr>
          <w:p w14:paraId="6D0F5920"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0.02</w:t>
            </w:r>
          </w:p>
        </w:tc>
        <w:tc>
          <w:tcPr>
            <w:tcW w:w="1651" w:type="dxa"/>
            <w:tcBorders>
              <w:top w:val="nil"/>
              <w:left w:val="nil"/>
              <w:bottom w:val="nil"/>
              <w:right w:val="nil"/>
            </w:tcBorders>
            <w:shd w:val="clear" w:color="auto" w:fill="auto"/>
            <w:vAlign w:val="center"/>
            <w:hideMark/>
          </w:tcPr>
          <w:p w14:paraId="00DB0C8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6.1</w:t>
            </w:r>
          </w:p>
        </w:tc>
      </w:tr>
      <w:tr w:rsidR="00275489" w:rsidRPr="00AC36AA" w14:paraId="7034CB75" w14:textId="77777777" w:rsidTr="00275489">
        <w:trPr>
          <w:trHeight w:val="300"/>
          <w:jc w:val="center"/>
        </w:trPr>
        <w:tc>
          <w:tcPr>
            <w:tcW w:w="2120" w:type="dxa"/>
            <w:tcBorders>
              <w:top w:val="nil"/>
              <w:left w:val="nil"/>
              <w:bottom w:val="nil"/>
              <w:right w:val="nil"/>
            </w:tcBorders>
            <w:shd w:val="clear" w:color="auto" w:fill="auto"/>
            <w:vAlign w:val="center"/>
            <w:hideMark/>
          </w:tcPr>
          <w:p w14:paraId="2EBFBEF6"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Slovenia</w:t>
            </w:r>
          </w:p>
        </w:tc>
        <w:tc>
          <w:tcPr>
            <w:tcW w:w="1300" w:type="dxa"/>
            <w:tcBorders>
              <w:top w:val="nil"/>
              <w:left w:val="nil"/>
              <w:bottom w:val="nil"/>
              <w:right w:val="nil"/>
            </w:tcBorders>
            <w:shd w:val="clear" w:color="auto" w:fill="auto"/>
            <w:vAlign w:val="center"/>
            <w:hideMark/>
          </w:tcPr>
          <w:p w14:paraId="0D0DA455"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0.25</w:t>
            </w:r>
          </w:p>
        </w:tc>
        <w:tc>
          <w:tcPr>
            <w:tcW w:w="1701" w:type="dxa"/>
            <w:tcBorders>
              <w:top w:val="nil"/>
              <w:left w:val="nil"/>
              <w:bottom w:val="nil"/>
              <w:right w:val="nil"/>
            </w:tcBorders>
            <w:shd w:val="clear" w:color="auto" w:fill="auto"/>
            <w:vAlign w:val="center"/>
            <w:hideMark/>
          </w:tcPr>
          <w:p w14:paraId="5F6616DC"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0.09</w:t>
            </w:r>
          </w:p>
        </w:tc>
        <w:tc>
          <w:tcPr>
            <w:tcW w:w="1252" w:type="dxa"/>
            <w:tcBorders>
              <w:top w:val="nil"/>
              <w:left w:val="nil"/>
              <w:bottom w:val="nil"/>
              <w:right w:val="nil"/>
            </w:tcBorders>
            <w:shd w:val="clear" w:color="auto" w:fill="auto"/>
            <w:vAlign w:val="center"/>
            <w:hideMark/>
          </w:tcPr>
          <w:p w14:paraId="6A87E8C9"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0.34</w:t>
            </w:r>
          </w:p>
        </w:tc>
        <w:tc>
          <w:tcPr>
            <w:tcW w:w="1651" w:type="dxa"/>
            <w:tcBorders>
              <w:top w:val="nil"/>
              <w:left w:val="nil"/>
              <w:bottom w:val="nil"/>
              <w:right w:val="nil"/>
            </w:tcBorders>
            <w:shd w:val="clear" w:color="auto" w:fill="auto"/>
            <w:vAlign w:val="center"/>
            <w:hideMark/>
          </w:tcPr>
          <w:p w14:paraId="7AFA5250"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18.4</w:t>
            </w:r>
          </w:p>
        </w:tc>
      </w:tr>
      <w:tr w:rsidR="00275489" w:rsidRPr="00AC36AA" w14:paraId="74C6E0CF" w14:textId="77777777" w:rsidTr="00275489">
        <w:trPr>
          <w:trHeight w:val="300"/>
          <w:jc w:val="center"/>
        </w:trPr>
        <w:tc>
          <w:tcPr>
            <w:tcW w:w="2120" w:type="dxa"/>
            <w:tcBorders>
              <w:top w:val="nil"/>
              <w:left w:val="nil"/>
              <w:bottom w:val="nil"/>
              <w:right w:val="nil"/>
            </w:tcBorders>
            <w:shd w:val="clear" w:color="auto" w:fill="auto"/>
            <w:vAlign w:val="center"/>
            <w:hideMark/>
          </w:tcPr>
          <w:p w14:paraId="346E4635"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Spain (2012)</w:t>
            </w:r>
          </w:p>
        </w:tc>
        <w:tc>
          <w:tcPr>
            <w:tcW w:w="1300" w:type="dxa"/>
            <w:tcBorders>
              <w:top w:val="nil"/>
              <w:left w:val="nil"/>
              <w:bottom w:val="nil"/>
              <w:right w:val="nil"/>
            </w:tcBorders>
            <w:shd w:val="clear" w:color="auto" w:fill="auto"/>
            <w:vAlign w:val="center"/>
            <w:hideMark/>
          </w:tcPr>
          <w:p w14:paraId="05883F1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0.08</w:t>
            </w:r>
          </w:p>
        </w:tc>
        <w:tc>
          <w:tcPr>
            <w:tcW w:w="1701" w:type="dxa"/>
            <w:tcBorders>
              <w:top w:val="nil"/>
              <w:left w:val="nil"/>
              <w:bottom w:val="nil"/>
              <w:right w:val="nil"/>
            </w:tcBorders>
            <w:shd w:val="clear" w:color="auto" w:fill="auto"/>
            <w:vAlign w:val="center"/>
            <w:hideMark/>
          </w:tcPr>
          <w:p w14:paraId="56E9150B"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0.02</w:t>
            </w:r>
          </w:p>
        </w:tc>
        <w:tc>
          <w:tcPr>
            <w:tcW w:w="1252" w:type="dxa"/>
            <w:tcBorders>
              <w:top w:val="nil"/>
              <w:left w:val="nil"/>
              <w:bottom w:val="nil"/>
              <w:right w:val="nil"/>
            </w:tcBorders>
            <w:shd w:val="clear" w:color="auto" w:fill="auto"/>
            <w:vAlign w:val="center"/>
            <w:hideMark/>
          </w:tcPr>
          <w:p w14:paraId="46D92FF8"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0.10</w:t>
            </w:r>
          </w:p>
        </w:tc>
        <w:tc>
          <w:tcPr>
            <w:tcW w:w="1651" w:type="dxa"/>
            <w:tcBorders>
              <w:top w:val="nil"/>
              <w:left w:val="nil"/>
              <w:bottom w:val="nil"/>
              <w:right w:val="nil"/>
            </w:tcBorders>
            <w:shd w:val="clear" w:color="auto" w:fill="auto"/>
            <w:vAlign w:val="center"/>
            <w:hideMark/>
          </w:tcPr>
          <w:p w14:paraId="1512294B"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15.6</w:t>
            </w:r>
          </w:p>
        </w:tc>
      </w:tr>
      <w:tr w:rsidR="00275489" w:rsidRPr="00AC36AA" w14:paraId="3E004E2C" w14:textId="77777777" w:rsidTr="00275489">
        <w:trPr>
          <w:trHeight w:val="300"/>
          <w:jc w:val="center"/>
        </w:trPr>
        <w:tc>
          <w:tcPr>
            <w:tcW w:w="2120" w:type="dxa"/>
            <w:tcBorders>
              <w:top w:val="nil"/>
              <w:left w:val="nil"/>
              <w:bottom w:val="nil"/>
              <w:right w:val="nil"/>
            </w:tcBorders>
            <w:shd w:val="clear" w:color="auto" w:fill="auto"/>
            <w:vAlign w:val="center"/>
            <w:hideMark/>
          </w:tcPr>
          <w:p w14:paraId="0CAB58BE"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Sweden</w:t>
            </w:r>
          </w:p>
        </w:tc>
        <w:tc>
          <w:tcPr>
            <w:tcW w:w="1300" w:type="dxa"/>
            <w:tcBorders>
              <w:top w:val="nil"/>
              <w:left w:val="nil"/>
              <w:bottom w:val="nil"/>
              <w:right w:val="nil"/>
            </w:tcBorders>
            <w:shd w:val="clear" w:color="auto" w:fill="auto"/>
            <w:vAlign w:val="center"/>
            <w:hideMark/>
          </w:tcPr>
          <w:p w14:paraId="247827F3"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0.14</w:t>
            </w:r>
          </w:p>
        </w:tc>
        <w:tc>
          <w:tcPr>
            <w:tcW w:w="1701" w:type="dxa"/>
            <w:tcBorders>
              <w:top w:val="nil"/>
              <w:left w:val="nil"/>
              <w:bottom w:val="nil"/>
              <w:right w:val="nil"/>
            </w:tcBorders>
            <w:shd w:val="clear" w:color="auto" w:fill="auto"/>
            <w:vAlign w:val="center"/>
            <w:hideMark/>
          </w:tcPr>
          <w:p w14:paraId="30A14E39"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0.00</w:t>
            </w:r>
          </w:p>
        </w:tc>
        <w:tc>
          <w:tcPr>
            <w:tcW w:w="1252" w:type="dxa"/>
            <w:tcBorders>
              <w:top w:val="nil"/>
              <w:left w:val="nil"/>
              <w:bottom w:val="nil"/>
              <w:right w:val="nil"/>
            </w:tcBorders>
            <w:shd w:val="clear" w:color="auto" w:fill="auto"/>
            <w:vAlign w:val="center"/>
            <w:hideMark/>
          </w:tcPr>
          <w:p w14:paraId="3742BC58"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0.14</w:t>
            </w:r>
          </w:p>
        </w:tc>
        <w:tc>
          <w:tcPr>
            <w:tcW w:w="1651" w:type="dxa"/>
            <w:tcBorders>
              <w:top w:val="nil"/>
              <w:left w:val="nil"/>
              <w:bottom w:val="nil"/>
              <w:right w:val="nil"/>
            </w:tcBorders>
            <w:shd w:val="clear" w:color="auto" w:fill="auto"/>
            <w:vAlign w:val="center"/>
            <w:hideMark/>
          </w:tcPr>
          <w:p w14:paraId="16405B6E"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6.6</w:t>
            </w:r>
          </w:p>
        </w:tc>
      </w:tr>
      <w:tr w:rsidR="00275489" w:rsidRPr="00AC36AA" w14:paraId="13C9C19F" w14:textId="77777777" w:rsidTr="00275489">
        <w:trPr>
          <w:trHeight w:val="300"/>
          <w:jc w:val="center"/>
        </w:trPr>
        <w:tc>
          <w:tcPr>
            <w:tcW w:w="2120" w:type="dxa"/>
            <w:tcBorders>
              <w:top w:val="nil"/>
              <w:left w:val="nil"/>
              <w:bottom w:val="nil"/>
              <w:right w:val="nil"/>
            </w:tcBorders>
            <w:shd w:val="clear" w:color="auto" w:fill="auto"/>
            <w:vAlign w:val="center"/>
            <w:hideMark/>
          </w:tcPr>
          <w:p w14:paraId="2CC3C534" w14:textId="116F7BB9" w:rsidR="00275489" w:rsidRPr="00AC36AA" w:rsidRDefault="007679E8"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UK</w:t>
            </w:r>
          </w:p>
        </w:tc>
        <w:tc>
          <w:tcPr>
            <w:tcW w:w="1300" w:type="dxa"/>
            <w:tcBorders>
              <w:top w:val="nil"/>
              <w:left w:val="nil"/>
              <w:bottom w:val="nil"/>
              <w:right w:val="nil"/>
            </w:tcBorders>
            <w:shd w:val="clear" w:color="auto" w:fill="auto"/>
            <w:vAlign w:val="center"/>
            <w:hideMark/>
          </w:tcPr>
          <w:p w14:paraId="6D711FD9"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0.08</w:t>
            </w:r>
          </w:p>
        </w:tc>
        <w:tc>
          <w:tcPr>
            <w:tcW w:w="1701" w:type="dxa"/>
            <w:tcBorders>
              <w:top w:val="nil"/>
              <w:left w:val="nil"/>
              <w:bottom w:val="nil"/>
              <w:right w:val="nil"/>
            </w:tcBorders>
            <w:shd w:val="clear" w:color="auto" w:fill="auto"/>
            <w:vAlign w:val="center"/>
            <w:hideMark/>
          </w:tcPr>
          <w:p w14:paraId="27DFBE5F"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0.08</w:t>
            </w:r>
          </w:p>
        </w:tc>
        <w:tc>
          <w:tcPr>
            <w:tcW w:w="1252" w:type="dxa"/>
            <w:tcBorders>
              <w:top w:val="nil"/>
              <w:left w:val="nil"/>
              <w:bottom w:val="nil"/>
              <w:right w:val="nil"/>
            </w:tcBorders>
            <w:shd w:val="clear" w:color="auto" w:fill="auto"/>
            <w:vAlign w:val="center"/>
            <w:hideMark/>
          </w:tcPr>
          <w:p w14:paraId="4D9703A0"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0.16</w:t>
            </w:r>
          </w:p>
        </w:tc>
        <w:tc>
          <w:tcPr>
            <w:tcW w:w="1651" w:type="dxa"/>
            <w:tcBorders>
              <w:top w:val="nil"/>
              <w:left w:val="nil"/>
              <w:bottom w:val="nil"/>
              <w:right w:val="nil"/>
            </w:tcBorders>
            <w:shd w:val="clear" w:color="auto" w:fill="auto"/>
            <w:vAlign w:val="center"/>
            <w:hideMark/>
          </w:tcPr>
          <w:p w14:paraId="3572E50C"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14.5</w:t>
            </w:r>
          </w:p>
        </w:tc>
      </w:tr>
      <w:tr w:rsidR="00275489" w:rsidRPr="00AC36AA" w14:paraId="138C2F9E" w14:textId="77777777" w:rsidTr="00275489">
        <w:trPr>
          <w:trHeight w:val="320"/>
          <w:jc w:val="center"/>
        </w:trPr>
        <w:tc>
          <w:tcPr>
            <w:tcW w:w="2120" w:type="dxa"/>
            <w:tcBorders>
              <w:top w:val="nil"/>
              <w:left w:val="nil"/>
              <w:bottom w:val="double" w:sz="6" w:space="0" w:color="auto"/>
              <w:right w:val="nil"/>
            </w:tcBorders>
            <w:shd w:val="clear" w:color="auto" w:fill="auto"/>
            <w:vAlign w:val="center"/>
            <w:hideMark/>
          </w:tcPr>
          <w:p w14:paraId="3E15B672"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USA (2012)</w:t>
            </w:r>
          </w:p>
        </w:tc>
        <w:tc>
          <w:tcPr>
            <w:tcW w:w="1300" w:type="dxa"/>
            <w:tcBorders>
              <w:top w:val="nil"/>
              <w:left w:val="nil"/>
              <w:bottom w:val="double" w:sz="6" w:space="0" w:color="auto"/>
              <w:right w:val="nil"/>
            </w:tcBorders>
            <w:shd w:val="clear" w:color="auto" w:fill="auto"/>
            <w:vAlign w:val="center"/>
            <w:hideMark/>
          </w:tcPr>
          <w:p w14:paraId="62050A67"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0.19</w:t>
            </w:r>
          </w:p>
        </w:tc>
        <w:tc>
          <w:tcPr>
            <w:tcW w:w="1701" w:type="dxa"/>
            <w:tcBorders>
              <w:top w:val="nil"/>
              <w:left w:val="nil"/>
              <w:bottom w:val="double" w:sz="6" w:space="0" w:color="auto"/>
              <w:right w:val="nil"/>
            </w:tcBorders>
            <w:shd w:val="clear" w:color="auto" w:fill="auto"/>
            <w:vAlign w:val="center"/>
            <w:hideMark/>
          </w:tcPr>
          <w:p w14:paraId="766D0D32"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0.07</w:t>
            </w:r>
          </w:p>
        </w:tc>
        <w:tc>
          <w:tcPr>
            <w:tcW w:w="1252" w:type="dxa"/>
            <w:tcBorders>
              <w:top w:val="nil"/>
              <w:left w:val="nil"/>
              <w:bottom w:val="double" w:sz="6" w:space="0" w:color="auto"/>
              <w:right w:val="nil"/>
            </w:tcBorders>
            <w:shd w:val="clear" w:color="auto" w:fill="auto"/>
            <w:vAlign w:val="center"/>
            <w:hideMark/>
          </w:tcPr>
          <w:p w14:paraId="50A03A10"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0.26</w:t>
            </w:r>
          </w:p>
        </w:tc>
        <w:tc>
          <w:tcPr>
            <w:tcW w:w="1651" w:type="dxa"/>
            <w:tcBorders>
              <w:top w:val="nil"/>
              <w:left w:val="nil"/>
              <w:bottom w:val="double" w:sz="6" w:space="0" w:color="auto"/>
              <w:right w:val="nil"/>
            </w:tcBorders>
            <w:shd w:val="clear" w:color="auto" w:fill="auto"/>
            <w:vAlign w:val="center"/>
            <w:hideMark/>
          </w:tcPr>
          <w:p w14:paraId="2DE05E3E" w14:textId="77777777" w:rsidR="00275489" w:rsidRPr="00AC36AA" w:rsidRDefault="00275489" w:rsidP="00275489">
            <w:pPr>
              <w:keepNext/>
              <w:keepLines/>
              <w:spacing w:after="0" w:line="240" w:lineRule="auto"/>
              <w:jc w:val="center"/>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13.5</w:t>
            </w:r>
          </w:p>
        </w:tc>
      </w:tr>
      <w:tr w:rsidR="00275489" w:rsidRPr="00AC36AA" w14:paraId="4612EDED" w14:textId="77777777" w:rsidTr="00275489">
        <w:trPr>
          <w:trHeight w:val="320"/>
          <w:jc w:val="center"/>
        </w:trPr>
        <w:tc>
          <w:tcPr>
            <w:tcW w:w="8024" w:type="dxa"/>
            <w:gridSpan w:val="5"/>
            <w:tcBorders>
              <w:top w:val="nil"/>
              <w:left w:val="nil"/>
              <w:bottom w:val="nil"/>
              <w:right w:val="nil"/>
            </w:tcBorders>
            <w:shd w:val="clear" w:color="auto" w:fill="auto"/>
            <w:noWrap/>
            <w:vAlign w:val="center"/>
            <w:hideMark/>
          </w:tcPr>
          <w:p w14:paraId="040B71A1" w14:textId="10385E5D" w:rsidR="00275489" w:rsidRPr="00AC36AA" w:rsidRDefault="00275489" w:rsidP="00402D24">
            <w:pPr>
              <w:spacing w:after="0" w:line="240" w:lineRule="auto"/>
              <w:rPr>
                <w:rFonts w:ascii="Times New Roman" w:eastAsia="Times New Roman" w:hAnsi="Times New Roman" w:cs="Times New Roman"/>
                <w:i/>
                <w:iCs/>
                <w:color w:val="000000"/>
                <w:sz w:val="20"/>
                <w:szCs w:val="20"/>
                <w:lang w:val="en-GB" w:eastAsia="sv-SE"/>
              </w:rPr>
            </w:pPr>
            <w:r w:rsidRPr="00AC36AA">
              <w:rPr>
                <w:rFonts w:ascii="Times New Roman" w:eastAsia="Times New Roman" w:hAnsi="Times New Roman" w:cs="Times New Roman"/>
                <w:i/>
                <w:iCs/>
                <w:color w:val="000000"/>
                <w:sz w:val="20"/>
                <w:szCs w:val="20"/>
                <w:lang w:val="en-GB" w:eastAsia="sv-SE"/>
              </w:rPr>
              <w:t>Source</w:t>
            </w:r>
            <w:r w:rsidRPr="00AC36AA">
              <w:rPr>
                <w:rFonts w:ascii="Times New Roman" w:eastAsia="Times New Roman" w:hAnsi="Times New Roman" w:cs="Times New Roman"/>
                <w:color w:val="000000"/>
                <w:sz w:val="20"/>
                <w:szCs w:val="20"/>
                <w:lang w:val="en-GB" w:eastAsia="sv-SE"/>
              </w:rPr>
              <w:t xml:space="preserve">: </w:t>
            </w:r>
            <w:r w:rsidRPr="00AC36AA">
              <w:rPr>
                <w:rFonts w:ascii="Times New Roman" w:eastAsia="Times New Roman" w:hAnsi="Times New Roman" w:cs="Times New Roman"/>
                <w:i/>
                <w:iCs/>
                <w:color w:val="000000"/>
                <w:sz w:val="20"/>
                <w:szCs w:val="20"/>
                <w:lang w:val="en-GB" w:eastAsia="sv-SE"/>
              </w:rPr>
              <w:t>OECD Science, Technology and Industry Scoreboard 2015.</w:t>
            </w:r>
            <w:r w:rsidRPr="00AC36AA">
              <w:rPr>
                <w:rFonts w:ascii="Times New Roman" w:eastAsia="Times New Roman" w:hAnsi="Times New Roman" w:cs="Times New Roman"/>
                <w:color w:val="000000"/>
                <w:sz w:val="20"/>
                <w:szCs w:val="20"/>
                <w:lang w:val="en-GB" w:eastAsia="sv-SE"/>
              </w:rPr>
              <w:t xml:space="preserve"> </w:t>
            </w:r>
          </w:p>
        </w:tc>
      </w:tr>
    </w:tbl>
    <w:p w14:paraId="5F3E7F07" w14:textId="77777777" w:rsidR="00275489" w:rsidRPr="00AC36AA" w:rsidRDefault="00275489" w:rsidP="00275489">
      <w:pPr>
        <w:rPr>
          <w:rFonts w:ascii="Times New Roman" w:hAnsi="Times New Roman" w:cs="Times New Roman"/>
          <w:sz w:val="20"/>
          <w:lang w:val="en-GB"/>
        </w:rPr>
      </w:pPr>
    </w:p>
    <w:p w14:paraId="7B9C18E4" w14:textId="77777777" w:rsidR="00275489" w:rsidRPr="00AC36AA" w:rsidRDefault="00275489" w:rsidP="00275489">
      <w:pPr>
        <w:keepNext/>
        <w:keepLines/>
        <w:tabs>
          <w:tab w:val="left" w:pos="993"/>
        </w:tabs>
        <w:spacing w:after="40" w:line="240" w:lineRule="auto"/>
        <w:rPr>
          <w:rFonts w:ascii="Times New Roman" w:hAnsi="Times New Roman" w:cs="Times New Roman"/>
          <w:sz w:val="24"/>
          <w:szCs w:val="24"/>
          <w:lang w:val="en-GB"/>
        </w:rPr>
      </w:pPr>
      <w:r w:rsidRPr="00AC36AA">
        <w:rPr>
          <w:rFonts w:ascii="Times New Roman" w:hAnsi="Times New Roman" w:cs="Times New Roman"/>
          <w:i/>
          <w:sz w:val="24"/>
          <w:szCs w:val="24"/>
          <w:lang w:val="en-GB"/>
        </w:rPr>
        <w:lastRenderedPageBreak/>
        <w:t>Table A3</w:t>
      </w:r>
      <w:r w:rsidRPr="00AC36AA">
        <w:rPr>
          <w:rFonts w:ascii="Times New Roman" w:hAnsi="Times New Roman" w:cs="Times New Roman"/>
          <w:i/>
          <w:sz w:val="24"/>
          <w:szCs w:val="24"/>
          <w:lang w:val="en-GB"/>
        </w:rPr>
        <w:tab/>
      </w:r>
      <w:r w:rsidRPr="00AC36AA">
        <w:rPr>
          <w:rFonts w:ascii="Times New Roman" w:hAnsi="Times New Roman" w:cs="Times New Roman"/>
          <w:sz w:val="24"/>
          <w:szCs w:val="24"/>
          <w:lang w:val="en-GB"/>
        </w:rPr>
        <w:t>State of cluster development in EU countries and the U.S., 2015.</w:t>
      </w:r>
    </w:p>
    <w:tbl>
      <w:tblPr>
        <w:tblW w:w="4802" w:type="dxa"/>
        <w:jc w:val="center"/>
        <w:tblCellMar>
          <w:left w:w="70" w:type="dxa"/>
          <w:right w:w="70" w:type="dxa"/>
        </w:tblCellMar>
        <w:tblLook w:val="04A0" w:firstRow="1" w:lastRow="0" w:firstColumn="1" w:lastColumn="0" w:noHBand="0" w:noVBand="1"/>
      </w:tblPr>
      <w:tblGrid>
        <w:gridCol w:w="1900"/>
        <w:gridCol w:w="1300"/>
        <w:gridCol w:w="1602"/>
      </w:tblGrid>
      <w:tr w:rsidR="00275489" w:rsidRPr="00AC36AA" w14:paraId="2A12F4FB" w14:textId="77777777" w:rsidTr="00275489">
        <w:trPr>
          <w:jc w:val="center"/>
        </w:trPr>
        <w:tc>
          <w:tcPr>
            <w:tcW w:w="1900" w:type="dxa"/>
            <w:tcBorders>
              <w:top w:val="single" w:sz="4" w:space="0" w:color="auto"/>
              <w:left w:val="nil"/>
              <w:bottom w:val="double" w:sz="6" w:space="0" w:color="auto"/>
              <w:right w:val="nil"/>
            </w:tcBorders>
            <w:shd w:val="clear" w:color="auto" w:fill="auto"/>
            <w:vAlign w:val="bottom"/>
            <w:hideMark/>
          </w:tcPr>
          <w:p w14:paraId="2E73CB81" w14:textId="77777777" w:rsidR="00275489" w:rsidRPr="00AC36AA" w:rsidRDefault="00275489" w:rsidP="00275489">
            <w:pPr>
              <w:keepNext/>
              <w:keepLines/>
              <w:spacing w:before="40"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Country</w:t>
            </w:r>
          </w:p>
        </w:tc>
        <w:tc>
          <w:tcPr>
            <w:tcW w:w="1300" w:type="dxa"/>
            <w:tcBorders>
              <w:top w:val="single" w:sz="4" w:space="0" w:color="auto"/>
              <w:left w:val="nil"/>
              <w:bottom w:val="double" w:sz="6" w:space="0" w:color="auto"/>
              <w:right w:val="nil"/>
            </w:tcBorders>
            <w:shd w:val="clear" w:color="auto" w:fill="auto"/>
            <w:vAlign w:val="bottom"/>
            <w:hideMark/>
          </w:tcPr>
          <w:p w14:paraId="2B52E443" w14:textId="77777777" w:rsidR="00275489" w:rsidRPr="00AC36AA" w:rsidRDefault="00275489" w:rsidP="00275489">
            <w:pPr>
              <w:keepNext/>
              <w:keepLines/>
              <w:spacing w:before="40"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Value</w:t>
            </w:r>
          </w:p>
        </w:tc>
        <w:tc>
          <w:tcPr>
            <w:tcW w:w="1602" w:type="dxa"/>
            <w:tcBorders>
              <w:top w:val="single" w:sz="4" w:space="0" w:color="auto"/>
              <w:left w:val="nil"/>
              <w:bottom w:val="double" w:sz="6" w:space="0" w:color="auto"/>
              <w:right w:val="nil"/>
            </w:tcBorders>
            <w:shd w:val="clear" w:color="auto" w:fill="auto"/>
            <w:vAlign w:val="bottom"/>
            <w:hideMark/>
          </w:tcPr>
          <w:p w14:paraId="260BB45C" w14:textId="77777777" w:rsidR="00275489" w:rsidRPr="00AC36AA" w:rsidRDefault="00275489" w:rsidP="00275489">
            <w:pPr>
              <w:keepNext/>
              <w:keepLines/>
              <w:spacing w:before="40"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Score (0–100)</w:t>
            </w:r>
          </w:p>
        </w:tc>
      </w:tr>
      <w:tr w:rsidR="00275489" w:rsidRPr="00AC36AA" w14:paraId="225BEB5D" w14:textId="77777777" w:rsidTr="00275489">
        <w:trPr>
          <w:trHeight w:val="320"/>
          <w:jc w:val="center"/>
        </w:trPr>
        <w:tc>
          <w:tcPr>
            <w:tcW w:w="1900" w:type="dxa"/>
            <w:tcBorders>
              <w:top w:val="nil"/>
              <w:left w:val="nil"/>
              <w:bottom w:val="nil"/>
              <w:right w:val="nil"/>
            </w:tcBorders>
            <w:shd w:val="clear" w:color="auto" w:fill="auto"/>
            <w:vAlign w:val="center"/>
            <w:hideMark/>
          </w:tcPr>
          <w:p w14:paraId="344D0691"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USA</w:t>
            </w:r>
          </w:p>
        </w:tc>
        <w:tc>
          <w:tcPr>
            <w:tcW w:w="1300" w:type="dxa"/>
            <w:tcBorders>
              <w:top w:val="nil"/>
              <w:left w:val="nil"/>
              <w:bottom w:val="nil"/>
              <w:right w:val="nil"/>
            </w:tcBorders>
            <w:shd w:val="clear" w:color="auto" w:fill="auto"/>
            <w:vAlign w:val="center"/>
            <w:hideMark/>
          </w:tcPr>
          <w:p w14:paraId="0A01CA29"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5.49</w:t>
            </w:r>
          </w:p>
        </w:tc>
        <w:tc>
          <w:tcPr>
            <w:tcW w:w="1602" w:type="dxa"/>
            <w:tcBorders>
              <w:top w:val="nil"/>
              <w:left w:val="nil"/>
              <w:bottom w:val="nil"/>
              <w:right w:val="nil"/>
            </w:tcBorders>
            <w:shd w:val="clear" w:color="auto" w:fill="auto"/>
            <w:vAlign w:val="center"/>
            <w:hideMark/>
          </w:tcPr>
          <w:p w14:paraId="01B54670"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74.8</w:t>
            </w:r>
          </w:p>
        </w:tc>
      </w:tr>
      <w:tr w:rsidR="00275489" w:rsidRPr="00AC36AA" w14:paraId="1B53D354" w14:textId="77777777" w:rsidTr="00275489">
        <w:trPr>
          <w:trHeight w:val="300"/>
          <w:jc w:val="center"/>
        </w:trPr>
        <w:tc>
          <w:tcPr>
            <w:tcW w:w="1900" w:type="dxa"/>
            <w:tcBorders>
              <w:top w:val="nil"/>
              <w:left w:val="nil"/>
              <w:bottom w:val="nil"/>
              <w:right w:val="nil"/>
            </w:tcBorders>
            <w:shd w:val="clear" w:color="auto" w:fill="auto"/>
            <w:vAlign w:val="center"/>
            <w:hideMark/>
          </w:tcPr>
          <w:p w14:paraId="3B611CDD"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Germany</w:t>
            </w:r>
          </w:p>
        </w:tc>
        <w:tc>
          <w:tcPr>
            <w:tcW w:w="1300" w:type="dxa"/>
            <w:tcBorders>
              <w:top w:val="nil"/>
              <w:left w:val="nil"/>
              <w:bottom w:val="nil"/>
              <w:right w:val="nil"/>
            </w:tcBorders>
            <w:shd w:val="clear" w:color="auto" w:fill="auto"/>
            <w:vAlign w:val="center"/>
            <w:hideMark/>
          </w:tcPr>
          <w:p w14:paraId="179D1F1B"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5.46</w:t>
            </w:r>
          </w:p>
        </w:tc>
        <w:tc>
          <w:tcPr>
            <w:tcW w:w="1602" w:type="dxa"/>
            <w:tcBorders>
              <w:top w:val="nil"/>
              <w:left w:val="nil"/>
              <w:bottom w:val="nil"/>
              <w:right w:val="nil"/>
            </w:tcBorders>
            <w:shd w:val="clear" w:color="auto" w:fill="auto"/>
            <w:vAlign w:val="center"/>
            <w:hideMark/>
          </w:tcPr>
          <w:p w14:paraId="01BF19F7"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74.4</w:t>
            </w:r>
          </w:p>
        </w:tc>
      </w:tr>
      <w:tr w:rsidR="00275489" w:rsidRPr="00AC36AA" w14:paraId="742B2166" w14:textId="77777777" w:rsidTr="00275489">
        <w:trPr>
          <w:trHeight w:val="300"/>
          <w:jc w:val="center"/>
        </w:trPr>
        <w:tc>
          <w:tcPr>
            <w:tcW w:w="1900" w:type="dxa"/>
            <w:tcBorders>
              <w:top w:val="nil"/>
              <w:left w:val="nil"/>
              <w:bottom w:val="nil"/>
              <w:right w:val="nil"/>
            </w:tcBorders>
            <w:shd w:val="clear" w:color="auto" w:fill="auto"/>
            <w:vAlign w:val="center"/>
            <w:hideMark/>
          </w:tcPr>
          <w:p w14:paraId="79DEF2A4"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Italy</w:t>
            </w:r>
          </w:p>
        </w:tc>
        <w:tc>
          <w:tcPr>
            <w:tcW w:w="1300" w:type="dxa"/>
            <w:tcBorders>
              <w:top w:val="nil"/>
              <w:left w:val="nil"/>
              <w:bottom w:val="nil"/>
              <w:right w:val="nil"/>
            </w:tcBorders>
            <w:shd w:val="clear" w:color="auto" w:fill="auto"/>
            <w:vAlign w:val="center"/>
            <w:hideMark/>
          </w:tcPr>
          <w:p w14:paraId="790F661A"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5.46</w:t>
            </w:r>
          </w:p>
        </w:tc>
        <w:tc>
          <w:tcPr>
            <w:tcW w:w="1602" w:type="dxa"/>
            <w:tcBorders>
              <w:top w:val="nil"/>
              <w:left w:val="nil"/>
              <w:bottom w:val="nil"/>
              <w:right w:val="nil"/>
            </w:tcBorders>
            <w:shd w:val="clear" w:color="auto" w:fill="auto"/>
            <w:vAlign w:val="center"/>
            <w:hideMark/>
          </w:tcPr>
          <w:p w14:paraId="5ECCDC45"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74.3</w:t>
            </w:r>
          </w:p>
        </w:tc>
      </w:tr>
      <w:tr w:rsidR="00275489" w:rsidRPr="00AC36AA" w14:paraId="2EDABA3F" w14:textId="77777777" w:rsidTr="00275489">
        <w:trPr>
          <w:trHeight w:val="300"/>
          <w:jc w:val="center"/>
        </w:trPr>
        <w:tc>
          <w:tcPr>
            <w:tcW w:w="1900" w:type="dxa"/>
            <w:tcBorders>
              <w:top w:val="nil"/>
              <w:left w:val="nil"/>
              <w:bottom w:val="nil"/>
              <w:right w:val="nil"/>
            </w:tcBorders>
            <w:shd w:val="clear" w:color="auto" w:fill="auto"/>
            <w:vAlign w:val="center"/>
            <w:hideMark/>
          </w:tcPr>
          <w:p w14:paraId="35AD3A32" w14:textId="3E48A252" w:rsidR="00275489" w:rsidRPr="00AC36AA" w:rsidRDefault="007679E8"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UK</w:t>
            </w:r>
          </w:p>
        </w:tc>
        <w:tc>
          <w:tcPr>
            <w:tcW w:w="1300" w:type="dxa"/>
            <w:tcBorders>
              <w:top w:val="nil"/>
              <w:left w:val="nil"/>
              <w:bottom w:val="nil"/>
              <w:right w:val="nil"/>
            </w:tcBorders>
            <w:shd w:val="clear" w:color="auto" w:fill="auto"/>
            <w:vAlign w:val="center"/>
            <w:hideMark/>
          </w:tcPr>
          <w:p w14:paraId="519E5878"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5.30</w:t>
            </w:r>
          </w:p>
        </w:tc>
        <w:tc>
          <w:tcPr>
            <w:tcW w:w="1602" w:type="dxa"/>
            <w:tcBorders>
              <w:top w:val="nil"/>
              <w:left w:val="nil"/>
              <w:bottom w:val="nil"/>
              <w:right w:val="nil"/>
            </w:tcBorders>
            <w:shd w:val="clear" w:color="auto" w:fill="auto"/>
            <w:vAlign w:val="center"/>
            <w:hideMark/>
          </w:tcPr>
          <w:p w14:paraId="42B4D84C"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71.7</w:t>
            </w:r>
          </w:p>
        </w:tc>
      </w:tr>
      <w:tr w:rsidR="00275489" w:rsidRPr="00AC36AA" w14:paraId="37F98E33" w14:textId="77777777" w:rsidTr="00275489">
        <w:trPr>
          <w:trHeight w:val="300"/>
          <w:jc w:val="center"/>
        </w:trPr>
        <w:tc>
          <w:tcPr>
            <w:tcW w:w="1900" w:type="dxa"/>
            <w:tcBorders>
              <w:top w:val="nil"/>
              <w:left w:val="nil"/>
              <w:bottom w:val="nil"/>
              <w:right w:val="nil"/>
            </w:tcBorders>
            <w:shd w:val="clear" w:color="auto" w:fill="auto"/>
            <w:vAlign w:val="center"/>
            <w:hideMark/>
          </w:tcPr>
          <w:p w14:paraId="1827C62D"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Netherlands</w:t>
            </w:r>
          </w:p>
        </w:tc>
        <w:tc>
          <w:tcPr>
            <w:tcW w:w="1300" w:type="dxa"/>
            <w:tcBorders>
              <w:top w:val="nil"/>
              <w:left w:val="nil"/>
              <w:bottom w:val="nil"/>
              <w:right w:val="nil"/>
            </w:tcBorders>
            <w:shd w:val="clear" w:color="auto" w:fill="auto"/>
            <w:vAlign w:val="center"/>
            <w:hideMark/>
          </w:tcPr>
          <w:p w14:paraId="48EA642B"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5.22</w:t>
            </w:r>
          </w:p>
        </w:tc>
        <w:tc>
          <w:tcPr>
            <w:tcW w:w="1602" w:type="dxa"/>
            <w:tcBorders>
              <w:top w:val="nil"/>
              <w:left w:val="nil"/>
              <w:bottom w:val="nil"/>
              <w:right w:val="nil"/>
            </w:tcBorders>
            <w:shd w:val="clear" w:color="auto" w:fill="auto"/>
            <w:vAlign w:val="center"/>
            <w:hideMark/>
          </w:tcPr>
          <w:p w14:paraId="6311ABD2"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70.3</w:t>
            </w:r>
          </w:p>
        </w:tc>
      </w:tr>
      <w:tr w:rsidR="00275489" w:rsidRPr="00AC36AA" w14:paraId="07E73CAF" w14:textId="77777777" w:rsidTr="00275489">
        <w:trPr>
          <w:trHeight w:val="300"/>
          <w:jc w:val="center"/>
        </w:trPr>
        <w:tc>
          <w:tcPr>
            <w:tcW w:w="1900" w:type="dxa"/>
            <w:tcBorders>
              <w:top w:val="nil"/>
              <w:left w:val="nil"/>
              <w:bottom w:val="nil"/>
              <w:right w:val="nil"/>
            </w:tcBorders>
            <w:shd w:val="clear" w:color="auto" w:fill="auto"/>
            <w:vAlign w:val="center"/>
            <w:hideMark/>
          </w:tcPr>
          <w:p w14:paraId="7BD11E7A"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Luxembourg</w:t>
            </w:r>
          </w:p>
        </w:tc>
        <w:tc>
          <w:tcPr>
            <w:tcW w:w="1300" w:type="dxa"/>
            <w:tcBorders>
              <w:top w:val="nil"/>
              <w:left w:val="nil"/>
              <w:bottom w:val="nil"/>
              <w:right w:val="nil"/>
            </w:tcBorders>
            <w:shd w:val="clear" w:color="auto" w:fill="auto"/>
            <w:vAlign w:val="center"/>
            <w:hideMark/>
          </w:tcPr>
          <w:p w14:paraId="208B3A5D"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5.07</w:t>
            </w:r>
          </w:p>
        </w:tc>
        <w:tc>
          <w:tcPr>
            <w:tcW w:w="1602" w:type="dxa"/>
            <w:tcBorders>
              <w:top w:val="nil"/>
              <w:left w:val="nil"/>
              <w:bottom w:val="nil"/>
              <w:right w:val="nil"/>
            </w:tcBorders>
            <w:shd w:val="clear" w:color="auto" w:fill="auto"/>
            <w:vAlign w:val="center"/>
            <w:hideMark/>
          </w:tcPr>
          <w:p w14:paraId="184AC7FF"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67.8</w:t>
            </w:r>
          </w:p>
        </w:tc>
      </w:tr>
      <w:tr w:rsidR="00275489" w:rsidRPr="00AC36AA" w14:paraId="220A4EB8" w14:textId="77777777" w:rsidTr="00275489">
        <w:trPr>
          <w:trHeight w:val="300"/>
          <w:jc w:val="center"/>
        </w:trPr>
        <w:tc>
          <w:tcPr>
            <w:tcW w:w="1900" w:type="dxa"/>
            <w:tcBorders>
              <w:top w:val="nil"/>
              <w:left w:val="nil"/>
              <w:bottom w:val="nil"/>
              <w:right w:val="nil"/>
            </w:tcBorders>
            <w:shd w:val="clear" w:color="auto" w:fill="auto"/>
            <w:vAlign w:val="center"/>
            <w:hideMark/>
          </w:tcPr>
          <w:p w14:paraId="4D0FBE25"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Austria</w:t>
            </w:r>
          </w:p>
        </w:tc>
        <w:tc>
          <w:tcPr>
            <w:tcW w:w="1300" w:type="dxa"/>
            <w:tcBorders>
              <w:top w:val="nil"/>
              <w:left w:val="nil"/>
              <w:bottom w:val="nil"/>
              <w:right w:val="nil"/>
            </w:tcBorders>
            <w:shd w:val="clear" w:color="auto" w:fill="auto"/>
            <w:vAlign w:val="center"/>
            <w:hideMark/>
          </w:tcPr>
          <w:p w14:paraId="6FFE7099"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4.93</w:t>
            </w:r>
          </w:p>
        </w:tc>
        <w:tc>
          <w:tcPr>
            <w:tcW w:w="1602" w:type="dxa"/>
            <w:tcBorders>
              <w:top w:val="nil"/>
              <w:left w:val="nil"/>
              <w:bottom w:val="nil"/>
              <w:right w:val="nil"/>
            </w:tcBorders>
            <w:shd w:val="clear" w:color="auto" w:fill="auto"/>
            <w:vAlign w:val="center"/>
            <w:hideMark/>
          </w:tcPr>
          <w:p w14:paraId="0F3291A6"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65.4</w:t>
            </w:r>
          </w:p>
        </w:tc>
      </w:tr>
      <w:tr w:rsidR="00275489" w:rsidRPr="00AC36AA" w14:paraId="18A03027" w14:textId="77777777" w:rsidTr="00275489">
        <w:trPr>
          <w:trHeight w:val="300"/>
          <w:jc w:val="center"/>
        </w:trPr>
        <w:tc>
          <w:tcPr>
            <w:tcW w:w="1900" w:type="dxa"/>
            <w:tcBorders>
              <w:top w:val="nil"/>
              <w:left w:val="nil"/>
              <w:bottom w:val="nil"/>
              <w:right w:val="nil"/>
            </w:tcBorders>
            <w:shd w:val="clear" w:color="auto" w:fill="auto"/>
            <w:vAlign w:val="center"/>
            <w:hideMark/>
          </w:tcPr>
          <w:p w14:paraId="007AB247"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Finland</w:t>
            </w:r>
          </w:p>
        </w:tc>
        <w:tc>
          <w:tcPr>
            <w:tcW w:w="1300" w:type="dxa"/>
            <w:tcBorders>
              <w:top w:val="nil"/>
              <w:left w:val="nil"/>
              <w:bottom w:val="nil"/>
              <w:right w:val="nil"/>
            </w:tcBorders>
            <w:shd w:val="clear" w:color="auto" w:fill="auto"/>
            <w:vAlign w:val="center"/>
            <w:hideMark/>
          </w:tcPr>
          <w:p w14:paraId="7E160191"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4.91</w:t>
            </w:r>
          </w:p>
        </w:tc>
        <w:tc>
          <w:tcPr>
            <w:tcW w:w="1602" w:type="dxa"/>
            <w:tcBorders>
              <w:top w:val="nil"/>
              <w:left w:val="nil"/>
              <w:bottom w:val="nil"/>
              <w:right w:val="nil"/>
            </w:tcBorders>
            <w:shd w:val="clear" w:color="auto" w:fill="auto"/>
            <w:vAlign w:val="center"/>
            <w:hideMark/>
          </w:tcPr>
          <w:p w14:paraId="2D470539"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65.1</w:t>
            </w:r>
          </w:p>
        </w:tc>
      </w:tr>
      <w:tr w:rsidR="00275489" w:rsidRPr="00AC36AA" w14:paraId="6AEEC76D" w14:textId="77777777" w:rsidTr="00275489">
        <w:trPr>
          <w:trHeight w:val="300"/>
          <w:jc w:val="center"/>
        </w:trPr>
        <w:tc>
          <w:tcPr>
            <w:tcW w:w="1900" w:type="dxa"/>
            <w:tcBorders>
              <w:top w:val="nil"/>
              <w:left w:val="nil"/>
              <w:bottom w:val="nil"/>
              <w:right w:val="nil"/>
            </w:tcBorders>
            <w:shd w:val="clear" w:color="auto" w:fill="auto"/>
            <w:vAlign w:val="center"/>
            <w:hideMark/>
          </w:tcPr>
          <w:p w14:paraId="546416D7"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Ireland</w:t>
            </w:r>
          </w:p>
        </w:tc>
        <w:tc>
          <w:tcPr>
            <w:tcW w:w="1300" w:type="dxa"/>
            <w:tcBorders>
              <w:top w:val="nil"/>
              <w:left w:val="nil"/>
              <w:bottom w:val="nil"/>
              <w:right w:val="nil"/>
            </w:tcBorders>
            <w:shd w:val="clear" w:color="auto" w:fill="auto"/>
            <w:vAlign w:val="center"/>
            <w:hideMark/>
          </w:tcPr>
          <w:p w14:paraId="1ECD2BAC"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4.89</w:t>
            </w:r>
          </w:p>
        </w:tc>
        <w:tc>
          <w:tcPr>
            <w:tcW w:w="1602" w:type="dxa"/>
            <w:tcBorders>
              <w:top w:val="nil"/>
              <w:left w:val="nil"/>
              <w:bottom w:val="nil"/>
              <w:right w:val="nil"/>
            </w:tcBorders>
            <w:shd w:val="clear" w:color="auto" w:fill="auto"/>
            <w:vAlign w:val="center"/>
            <w:hideMark/>
          </w:tcPr>
          <w:p w14:paraId="401118BC"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64.8</w:t>
            </w:r>
          </w:p>
        </w:tc>
      </w:tr>
      <w:tr w:rsidR="00275489" w:rsidRPr="00AC36AA" w14:paraId="4F85F007" w14:textId="77777777" w:rsidTr="00275489">
        <w:trPr>
          <w:trHeight w:val="300"/>
          <w:jc w:val="center"/>
        </w:trPr>
        <w:tc>
          <w:tcPr>
            <w:tcW w:w="1900" w:type="dxa"/>
            <w:tcBorders>
              <w:top w:val="nil"/>
              <w:left w:val="nil"/>
              <w:bottom w:val="nil"/>
              <w:right w:val="nil"/>
            </w:tcBorders>
            <w:shd w:val="clear" w:color="auto" w:fill="auto"/>
            <w:vAlign w:val="center"/>
            <w:hideMark/>
          </w:tcPr>
          <w:p w14:paraId="65658659"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Sweden</w:t>
            </w:r>
          </w:p>
        </w:tc>
        <w:tc>
          <w:tcPr>
            <w:tcW w:w="1300" w:type="dxa"/>
            <w:tcBorders>
              <w:top w:val="nil"/>
              <w:left w:val="nil"/>
              <w:bottom w:val="nil"/>
              <w:right w:val="nil"/>
            </w:tcBorders>
            <w:shd w:val="clear" w:color="auto" w:fill="auto"/>
            <w:vAlign w:val="center"/>
            <w:hideMark/>
          </w:tcPr>
          <w:p w14:paraId="02DFF7CD"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4.82</w:t>
            </w:r>
          </w:p>
        </w:tc>
        <w:tc>
          <w:tcPr>
            <w:tcW w:w="1602" w:type="dxa"/>
            <w:tcBorders>
              <w:top w:val="nil"/>
              <w:left w:val="nil"/>
              <w:bottom w:val="nil"/>
              <w:right w:val="nil"/>
            </w:tcBorders>
            <w:shd w:val="clear" w:color="auto" w:fill="auto"/>
            <w:vAlign w:val="center"/>
            <w:hideMark/>
          </w:tcPr>
          <w:p w14:paraId="6532236D"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63.7</w:t>
            </w:r>
          </w:p>
        </w:tc>
      </w:tr>
      <w:tr w:rsidR="00275489" w:rsidRPr="00AC36AA" w14:paraId="374C5D9E" w14:textId="77777777" w:rsidTr="00275489">
        <w:trPr>
          <w:trHeight w:val="300"/>
          <w:jc w:val="center"/>
        </w:trPr>
        <w:tc>
          <w:tcPr>
            <w:tcW w:w="1900" w:type="dxa"/>
            <w:tcBorders>
              <w:top w:val="nil"/>
              <w:left w:val="nil"/>
              <w:bottom w:val="nil"/>
              <w:right w:val="nil"/>
            </w:tcBorders>
            <w:shd w:val="clear" w:color="auto" w:fill="auto"/>
            <w:vAlign w:val="center"/>
            <w:hideMark/>
          </w:tcPr>
          <w:p w14:paraId="60562ECF"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Belgium</w:t>
            </w:r>
          </w:p>
        </w:tc>
        <w:tc>
          <w:tcPr>
            <w:tcW w:w="1300" w:type="dxa"/>
            <w:tcBorders>
              <w:top w:val="nil"/>
              <w:left w:val="nil"/>
              <w:bottom w:val="nil"/>
              <w:right w:val="nil"/>
            </w:tcBorders>
            <w:shd w:val="clear" w:color="auto" w:fill="auto"/>
            <w:vAlign w:val="center"/>
            <w:hideMark/>
          </w:tcPr>
          <w:p w14:paraId="654E951C"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4.58</w:t>
            </w:r>
          </w:p>
        </w:tc>
        <w:tc>
          <w:tcPr>
            <w:tcW w:w="1602" w:type="dxa"/>
            <w:tcBorders>
              <w:top w:val="nil"/>
              <w:left w:val="nil"/>
              <w:bottom w:val="nil"/>
              <w:right w:val="nil"/>
            </w:tcBorders>
            <w:shd w:val="clear" w:color="auto" w:fill="auto"/>
            <w:vAlign w:val="center"/>
            <w:hideMark/>
          </w:tcPr>
          <w:p w14:paraId="12BB522E"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59.6</w:t>
            </w:r>
          </w:p>
        </w:tc>
      </w:tr>
      <w:tr w:rsidR="00275489" w:rsidRPr="00AC36AA" w14:paraId="4ADE7660" w14:textId="77777777" w:rsidTr="00275489">
        <w:trPr>
          <w:trHeight w:val="300"/>
          <w:jc w:val="center"/>
        </w:trPr>
        <w:tc>
          <w:tcPr>
            <w:tcW w:w="1900" w:type="dxa"/>
            <w:tcBorders>
              <w:top w:val="nil"/>
              <w:left w:val="nil"/>
              <w:bottom w:val="nil"/>
              <w:right w:val="nil"/>
            </w:tcBorders>
            <w:shd w:val="clear" w:color="auto" w:fill="auto"/>
            <w:vAlign w:val="center"/>
            <w:hideMark/>
          </w:tcPr>
          <w:p w14:paraId="07B04501"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Denmark</w:t>
            </w:r>
          </w:p>
        </w:tc>
        <w:tc>
          <w:tcPr>
            <w:tcW w:w="1300" w:type="dxa"/>
            <w:tcBorders>
              <w:top w:val="nil"/>
              <w:left w:val="nil"/>
              <w:bottom w:val="nil"/>
              <w:right w:val="nil"/>
            </w:tcBorders>
            <w:shd w:val="clear" w:color="auto" w:fill="auto"/>
            <w:vAlign w:val="center"/>
            <w:hideMark/>
          </w:tcPr>
          <w:p w14:paraId="1053D93C"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4.46</w:t>
            </w:r>
          </w:p>
        </w:tc>
        <w:tc>
          <w:tcPr>
            <w:tcW w:w="1602" w:type="dxa"/>
            <w:tcBorders>
              <w:top w:val="nil"/>
              <w:left w:val="nil"/>
              <w:bottom w:val="nil"/>
              <w:right w:val="nil"/>
            </w:tcBorders>
            <w:shd w:val="clear" w:color="auto" w:fill="auto"/>
            <w:vAlign w:val="center"/>
            <w:hideMark/>
          </w:tcPr>
          <w:p w14:paraId="7BC18A2A"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57.7</w:t>
            </w:r>
          </w:p>
        </w:tc>
      </w:tr>
      <w:tr w:rsidR="00275489" w:rsidRPr="00AC36AA" w14:paraId="4C7A42F2" w14:textId="77777777" w:rsidTr="00275489">
        <w:trPr>
          <w:trHeight w:val="300"/>
          <w:jc w:val="center"/>
        </w:trPr>
        <w:tc>
          <w:tcPr>
            <w:tcW w:w="1900" w:type="dxa"/>
            <w:tcBorders>
              <w:top w:val="nil"/>
              <w:left w:val="nil"/>
              <w:bottom w:val="nil"/>
              <w:right w:val="nil"/>
            </w:tcBorders>
            <w:shd w:val="clear" w:color="auto" w:fill="auto"/>
            <w:vAlign w:val="center"/>
            <w:hideMark/>
          </w:tcPr>
          <w:p w14:paraId="53702A26"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France</w:t>
            </w:r>
          </w:p>
        </w:tc>
        <w:tc>
          <w:tcPr>
            <w:tcW w:w="1300" w:type="dxa"/>
            <w:tcBorders>
              <w:top w:val="nil"/>
              <w:left w:val="nil"/>
              <w:bottom w:val="nil"/>
              <w:right w:val="nil"/>
            </w:tcBorders>
            <w:shd w:val="clear" w:color="auto" w:fill="auto"/>
            <w:vAlign w:val="center"/>
            <w:hideMark/>
          </w:tcPr>
          <w:p w14:paraId="110DD584"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4.46</w:t>
            </w:r>
          </w:p>
        </w:tc>
        <w:tc>
          <w:tcPr>
            <w:tcW w:w="1602" w:type="dxa"/>
            <w:tcBorders>
              <w:top w:val="nil"/>
              <w:left w:val="nil"/>
              <w:bottom w:val="nil"/>
              <w:right w:val="nil"/>
            </w:tcBorders>
            <w:shd w:val="clear" w:color="auto" w:fill="auto"/>
            <w:vAlign w:val="center"/>
            <w:hideMark/>
          </w:tcPr>
          <w:p w14:paraId="5AC4D708"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57.7</w:t>
            </w:r>
          </w:p>
        </w:tc>
      </w:tr>
      <w:tr w:rsidR="00275489" w:rsidRPr="00AC36AA" w14:paraId="5B7DFD93" w14:textId="77777777" w:rsidTr="00275489">
        <w:trPr>
          <w:trHeight w:val="300"/>
          <w:jc w:val="center"/>
        </w:trPr>
        <w:tc>
          <w:tcPr>
            <w:tcW w:w="1900" w:type="dxa"/>
            <w:tcBorders>
              <w:top w:val="nil"/>
              <w:left w:val="nil"/>
              <w:bottom w:val="nil"/>
              <w:right w:val="nil"/>
            </w:tcBorders>
            <w:shd w:val="clear" w:color="auto" w:fill="auto"/>
            <w:vAlign w:val="center"/>
            <w:hideMark/>
          </w:tcPr>
          <w:p w14:paraId="09670D1E"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Portugal</w:t>
            </w:r>
          </w:p>
        </w:tc>
        <w:tc>
          <w:tcPr>
            <w:tcW w:w="1300" w:type="dxa"/>
            <w:tcBorders>
              <w:top w:val="nil"/>
              <w:left w:val="nil"/>
              <w:bottom w:val="nil"/>
              <w:right w:val="nil"/>
            </w:tcBorders>
            <w:shd w:val="clear" w:color="auto" w:fill="auto"/>
            <w:vAlign w:val="center"/>
            <w:hideMark/>
          </w:tcPr>
          <w:p w14:paraId="516EEB26"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4.16</w:t>
            </w:r>
          </w:p>
        </w:tc>
        <w:tc>
          <w:tcPr>
            <w:tcW w:w="1602" w:type="dxa"/>
            <w:tcBorders>
              <w:top w:val="nil"/>
              <w:left w:val="nil"/>
              <w:bottom w:val="nil"/>
              <w:right w:val="nil"/>
            </w:tcBorders>
            <w:shd w:val="clear" w:color="auto" w:fill="auto"/>
            <w:vAlign w:val="center"/>
            <w:hideMark/>
          </w:tcPr>
          <w:p w14:paraId="273FF3F0"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52.6</w:t>
            </w:r>
          </w:p>
        </w:tc>
      </w:tr>
      <w:tr w:rsidR="00275489" w:rsidRPr="00AC36AA" w14:paraId="1687C429" w14:textId="77777777" w:rsidTr="00275489">
        <w:trPr>
          <w:trHeight w:val="300"/>
          <w:jc w:val="center"/>
        </w:trPr>
        <w:tc>
          <w:tcPr>
            <w:tcW w:w="1900" w:type="dxa"/>
            <w:tcBorders>
              <w:top w:val="nil"/>
              <w:left w:val="nil"/>
              <w:bottom w:val="nil"/>
              <w:right w:val="nil"/>
            </w:tcBorders>
            <w:shd w:val="clear" w:color="auto" w:fill="auto"/>
            <w:vAlign w:val="center"/>
            <w:hideMark/>
          </w:tcPr>
          <w:p w14:paraId="0B75E3DF"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Malta</w:t>
            </w:r>
          </w:p>
        </w:tc>
        <w:tc>
          <w:tcPr>
            <w:tcW w:w="1300" w:type="dxa"/>
            <w:tcBorders>
              <w:top w:val="nil"/>
              <w:left w:val="nil"/>
              <w:bottom w:val="nil"/>
              <w:right w:val="nil"/>
            </w:tcBorders>
            <w:shd w:val="clear" w:color="auto" w:fill="auto"/>
            <w:vAlign w:val="center"/>
            <w:hideMark/>
          </w:tcPr>
          <w:p w14:paraId="44B391F7"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3.96</w:t>
            </w:r>
          </w:p>
        </w:tc>
        <w:tc>
          <w:tcPr>
            <w:tcW w:w="1602" w:type="dxa"/>
            <w:tcBorders>
              <w:top w:val="nil"/>
              <w:left w:val="nil"/>
              <w:bottom w:val="nil"/>
              <w:right w:val="nil"/>
            </w:tcBorders>
            <w:shd w:val="clear" w:color="auto" w:fill="auto"/>
            <w:vAlign w:val="center"/>
            <w:hideMark/>
          </w:tcPr>
          <w:p w14:paraId="37F39429"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49.3</w:t>
            </w:r>
          </w:p>
        </w:tc>
      </w:tr>
      <w:tr w:rsidR="00275489" w:rsidRPr="00AC36AA" w14:paraId="77F3EA31" w14:textId="77777777" w:rsidTr="00275489">
        <w:trPr>
          <w:trHeight w:val="300"/>
          <w:jc w:val="center"/>
        </w:trPr>
        <w:tc>
          <w:tcPr>
            <w:tcW w:w="1900" w:type="dxa"/>
            <w:tcBorders>
              <w:top w:val="nil"/>
              <w:left w:val="nil"/>
              <w:bottom w:val="nil"/>
              <w:right w:val="nil"/>
            </w:tcBorders>
            <w:shd w:val="clear" w:color="auto" w:fill="auto"/>
            <w:vAlign w:val="center"/>
            <w:hideMark/>
          </w:tcPr>
          <w:p w14:paraId="717D1582"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Spain</w:t>
            </w:r>
          </w:p>
        </w:tc>
        <w:tc>
          <w:tcPr>
            <w:tcW w:w="1300" w:type="dxa"/>
            <w:tcBorders>
              <w:top w:val="nil"/>
              <w:left w:val="nil"/>
              <w:bottom w:val="nil"/>
              <w:right w:val="nil"/>
            </w:tcBorders>
            <w:shd w:val="clear" w:color="auto" w:fill="auto"/>
            <w:vAlign w:val="center"/>
            <w:hideMark/>
          </w:tcPr>
          <w:p w14:paraId="66AF1A67"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3.92</w:t>
            </w:r>
          </w:p>
        </w:tc>
        <w:tc>
          <w:tcPr>
            <w:tcW w:w="1602" w:type="dxa"/>
            <w:tcBorders>
              <w:top w:val="nil"/>
              <w:left w:val="nil"/>
              <w:bottom w:val="nil"/>
              <w:right w:val="nil"/>
            </w:tcBorders>
            <w:shd w:val="clear" w:color="auto" w:fill="auto"/>
            <w:vAlign w:val="center"/>
            <w:hideMark/>
          </w:tcPr>
          <w:p w14:paraId="6694DD1F"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48.7</w:t>
            </w:r>
          </w:p>
        </w:tc>
      </w:tr>
      <w:tr w:rsidR="00275489" w:rsidRPr="00AC36AA" w14:paraId="5A4254B5" w14:textId="77777777" w:rsidTr="00275489">
        <w:trPr>
          <w:trHeight w:val="300"/>
          <w:jc w:val="center"/>
        </w:trPr>
        <w:tc>
          <w:tcPr>
            <w:tcW w:w="1900" w:type="dxa"/>
            <w:tcBorders>
              <w:top w:val="nil"/>
              <w:left w:val="nil"/>
              <w:bottom w:val="nil"/>
              <w:right w:val="nil"/>
            </w:tcBorders>
            <w:shd w:val="clear" w:color="auto" w:fill="auto"/>
            <w:vAlign w:val="center"/>
            <w:hideMark/>
          </w:tcPr>
          <w:p w14:paraId="636C4446"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Cyprus</w:t>
            </w:r>
          </w:p>
        </w:tc>
        <w:tc>
          <w:tcPr>
            <w:tcW w:w="1300" w:type="dxa"/>
            <w:tcBorders>
              <w:top w:val="nil"/>
              <w:left w:val="nil"/>
              <w:bottom w:val="nil"/>
              <w:right w:val="nil"/>
            </w:tcBorders>
            <w:shd w:val="clear" w:color="auto" w:fill="auto"/>
            <w:vAlign w:val="center"/>
            <w:hideMark/>
          </w:tcPr>
          <w:p w14:paraId="4B840F9D"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3.89</w:t>
            </w:r>
          </w:p>
        </w:tc>
        <w:tc>
          <w:tcPr>
            <w:tcW w:w="1602" w:type="dxa"/>
            <w:tcBorders>
              <w:top w:val="nil"/>
              <w:left w:val="nil"/>
              <w:bottom w:val="nil"/>
              <w:right w:val="nil"/>
            </w:tcBorders>
            <w:shd w:val="clear" w:color="auto" w:fill="auto"/>
            <w:vAlign w:val="center"/>
            <w:hideMark/>
          </w:tcPr>
          <w:p w14:paraId="2457E03D"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48.2</w:t>
            </w:r>
          </w:p>
        </w:tc>
      </w:tr>
      <w:tr w:rsidR="00275489" w:rsidRPr="00AC36AA" w14:paraId="0E6CBAF2" w14:textId="77777777" w:rsidTr="00275489">
        <w:trPr>
          <w:trHeight w:val="300"/>
          <w:jc w:val="center"/>
        </w:trPr>
        <w:tc>
          <w:tcPr>
            <w:tcW w:w="1900" w:type="dxa"/>
            <w:tcBorders>
              <w:top w:val="nil"/>
              <w:left w:val="nil"/>
              <w:bottom w:val="nil"/>
              <w:right w:val="nil"/>
            </w:tcBorders>
            <w:shd w:val="clear" w:color="auto" w:fill="auto"/>
            <w:vAlign w:val="center"/>
            <w:hideMark/>
          </w:tcPr>
          <w:p w14:paraId="3DB887B5"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Czech Republic</w:t>
            </w:r>
          </w:p>
        </w:tc>
        <w:tc>
          <w:tcPr>
            <w:tcW w:w="1300" w:type="dxa"/>
            <w:tcBorders>
              <w:top w:val="nil"/>
              <w:left w:val="nil"/>
              <w:bottom w:val="nil"/>
              <w:right w:val="nil"/>
            </w:tcBorders>
            <w:shd w:val="clear" w:color="auto" w:fill="auto"/>
            <w:vAlign w:val="center"/>
            <w:hideMark/>
          </w:tcPr>
          <w:p w14:paraId="6B3B106E"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3.88</w:t>
            </w:r>
          </w:p>
        </w:tc>
        <w:tc>
          <w:tcPr>
            <w:tcW w:w="1602" w:type="dxa"/>
            <w:tcBorders>
              <w:top w:val="nil"/>
              <w:left w:val="nil"/>
              <w:bottom w:val="nil"/>
              <w:right w:val="nil"/>
            </w:tcBorders>
            <w:shd w:val="clear" w:color="auto" w:fill="auto"/>
            <w:vAlign w:val="center"/>
            <w:hideMark/>
          </w:tcPr>
          <w:p w14:paraId="53F23875"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48.1</w:t>
            </w:r>
          </w:p>
        </w:tc>
      </w:tr>
      <w:tr w:rsidR="00275489" w:rsidRPr="00AC36AA" w14:paraId="121B735E" w14:textId="77777777" w:rsidTr="00275489">
        <w:trPr>
          <w:trHeight w:val="300"/>
          <w:jc w:val="center"/>
        </w:trPr>
        <w:tc>
          <w:tcPr>
            <w:tcW w:w="1900" w:type="dxa"/>
            <w:tcBorders>
              <w:top w:val="nil"/>
              <w:left w:val="nil"/>
              <w:bottom w:val="nil"/>
              <w:right w:val="nil"/>
            </w:tcBorders>
            <w:shd w:val="clear" w:color="auto" w:fill="auto"/>
            <w:vAlign w:val="center"/>
            <w:hideMark/>
          </w:tcPr>
          <w:p w14:paraId="7C4C929A"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Slovakia</w:t>
            </w:r>
          </w:p>
        </w:tc>
        <w:tc>
          <w:tcPr>
            <w:tcW w:w="1300" w:type="dxa"/>
            <w:tcBorders>
              <w:top w:val="nil"/>
              <w:left w:val="nil"/>
              <w:bottom w:val="nil"/>
              <w:right w:val="nil"/>
            </w:tcBorders>
            <w:shd w:val="clear" w:color="auto" w:fill="auto"/>
            <w:vAlign w:val="center"/>
            <w:hideMark/>
          </w:tcPr>
          <w:p w14:paraId="20A12318"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3.88</w:t>
            </w:r>
          </w:p>
        </w:tc>
        <w:tc>
          <w:tcPr>
            <w:tcW w:w="1602" w:type="dxa"/>
            <w:tcBorders>
              <w:top w:val="nil"/>
              <w:left w:val="nil"/>
              <w:bottom w:val="nil"/>
              <w:right w:val="nil"/>
            </w:tcBorders>
            <w:shd w:val="clear" w:color="auto" w:fill="auto"/>
            <w:vAlign w:val="center"/>
            <w:hideMark/>
          </w:tcPr>
          <w:p w14:paraId="60CC2104"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48.0</w:t>
            </w:r>
          </w:p>
        </w:tc>
      </w:tr>
      <w:tr w:rsidR="00275489" w:rsidRPr="00AC36AA" w14:paraId="398BA70F" w14:textId="77777777" w:rsidTr="00275489">
        <w:trPr>
          <w:trHeight w:val="300"/>
          <w:jc w:val="center"/>
        </w:trPr>
        <w:tc>
          <w:tcPr>
            <w:tcW w:w="1900" w:type="dxa"/>
            <w:tcBorders>
              <w:top w:val="nil"/>
              <w:left w:val="nil"/>
              <w:bottom w:val="nil"/>
              <w:right w:val="nil"/>
            </w:tcBorders>
            <w:shd w:val="clear" w:color="auto" w:fill="auto"/>
            <w:vAlign w:val="center"/>
            <w:hideMark/>
          </w:tcPr>
          <w:p w14:paraId="4225999E"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Estonia</w:t>
            </w:r>
          </w:p>
        </w:tc>
        <w:tc>
          <w:tcPr>
            <w:tcW w:w="1300" w:type="dxa"/>
            <w:tcBorders>
              <w:top w:val="nil"/>
              <w:left w:val="nil"/>
              <w:bottom w:val="nil"/>
              <w:right w:val="nil"/>
            </w:tcBorders>
            <w:shd w:val="clear" w:color="auto" w:fill="auto"/>
            <w:vAlign w:val="center"/>
            <w:hideMark/>
          </w:tcPr>
          <w:p w14:paraId="37830C47"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3.76</w:t>
            </w:r>
          </w:p>
        </w:tc>
        <w:tc>
          <w:tcPr>
            <w:tcW w:w="1602" w:type="dxa"/>
            <w:tcBorders>
              <w:top w:val="nil"/>
              <w:left w:val="nil"/>
              <w:bottom w:val="nil"/>
              <w:right w:val="nil"/>
            </w:tcBorders>
            <w:shd w:val="clear" w:color="auto" w:fill="auto"/>
            <w:vAlign w:val="center"/>
            <w:hideMark/>
          </w:tcPr>
          <w:p w14:paraId="397ADD61"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45.9</w:t>
            </w:r>
          </w:p>
        </w:tc>
      </w:tr>
      <w:tr w:rsidR="00275489" w:rsidRPr="00AC36AA" w14:paraId="7DFF794D" w14:textId="77777777" w:rsidTr="00275489">
        <w:trPr>
          <w:trHeight w:val="320"/>
          <w:jc w:val="center"/>
        </w:trPr>
        <w:tc>
          <w:tcPr>
            <w:tcW w:w="1900" w:type="dxa"/>
            <w:tcBorders>
              <w:top w:val="nil"/>
              <w:left w:val="nil"/>
              <w:bottom w:val="nil"/>
              <w:right w:val="nil"/>
            </w:tcBorders>
            <w:shd w:val="clear" w:color="auto" w:fill="auto"/>
            <w:vAlign w:val="center"/>
            <w:hideMark/>
          </w:tcPr>
          <w:p w14:paraId="3D94B59A"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Romania</w:t>
            </w:r>
          </w:p>
        </w:tc>
        <w:tc>
          <w:tcPr>
            <w:tcW w:w="1300" w:type="dxa"/>
            <w:tcBorders>
              <w:top w:val="nil"/>
              <w:left w:val="nil"/>
              <w:bottom w:val="nil"/>
              <w:right w:val="nil"/>
            </w:tcBorders>
            <w:shd w:val="clear" w:color="auto" w:fill="auto"/>
            <w:vAlign w:val="center"/>
            <w:hideMark/>
          </w:tcPr>
          <w:p w14:paraId="0D07B5E8"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3.65</w:t>
            </w:r>
          </w:p>
        </w:tc>
        <w:tc>
          <w:tcPr>
            <w:tcW w:w="1602" w:type="dxa"/>
            <w:tcBorders>
              <w:top w:val="nil"/>
              <w:left w:val="nil"/>
              <w:bottom w:val="nil"/>
              <w:right w:val="nil"/>
            </w:tcBorders>
            <w:shd w:val="clear" w:color="auto" w:fill="auto"/>
            <w:vAlign w:val="center"/>
            <w:hideMark/>
          </w:tcPr>
          <w:p w14:paraId="7BDA3A67"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44.1</w:t>
            </w:r>
          </w:p>
        </w:tc>
      </w:tr>
      <w:tr w:rsidR="00275489" w:rsidRPr="00AC36AA" w14:paraId="44FD2270" w14:textId="77777777" w:rsidTr="00275489">
        <w:trPr>
          <w:trHeight w:val="320"/>
          <w:jc w:val="center"/>
        </w:trPr>
        <w:tc>
          <w:tcPr>
            <w:tcW w:w="1900" w:type="dxa"/>
            <w:tcBorders>
              <w:top w:val="nil"/>
              <w:left w:val="nil"/>
              <w:bottom w:val="nil"/>
              <w:right w:val="nil"/>
            </w:tcBorders>
            <w:shd w:val="clear" w:color="auto" w:fill="auto"/>
            <w:vAlign w:val="center"/>
            <w:hideMark/>
          </w:tcPr>
          <w:p w14:paraId="4CDD70CA"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Hungary</w:t>
            </w:r>
          </w:p>
        </w:tc>
        <w:tc>
          <w:tcPr>
            <w:tcW w:w="1300" w:type="dxa"/>
            <w:tcBorders>
              <w:top w:val="nil"/>
              <w:left w:val="nil"/>
              <w:bottom w:val="nil"/>
              <w:right w:val="nil"/>
            </w:tcBorders>
            <w:shd w:val="clear" w:color="auto" w:fill="auto"/>
            <w:vAlign w:val="center"/>
            <w:hideMark/>
          </w:tcPr>
          <w:p w14:paraId="663CCBEC"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3.63</w:t>
            </w:r>
          </w:p>
        </w:tc>
        <w:tc>
          <w:tcPr>
            <w:tcW w:w="1602" w:type="dxa"/>
            <w:tcBorders>
              <w:top w:val="nil"/>
              <w:left w:val="nil"/>
              <w:bottom w:val="nil"/>
              <w:right w:val="nil"/>
            </w:tcBorders>
            <w:shd w:val="clear" w:color="auto" w:fill="auto"/>
            <w:vAlign w:val="center"/>
            <w:hideMark/>
          </w:tcPr>
          <w:p w14:paraId="45681512"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43.8</w:t>
            </w:r>
          </w:p>
        </w:tc>
      </w:tr>
      <w:tr w:rsidR="00275489" w:rsidRPr="00AC36AA" w14:paraId="7D2D8E03" w14:textId="77777777" w:rsidTr="00275489">
        <w:trPr>
          <w:trHeight w:val="300"/>
          <w:jc w:val="center"/>
        </w:trPr>
        <w:tc>
          <w:tcPr>
            <w:tcW w:w="1900" w:type="dxa"/>
            <w:tcBorders>
              <w:top w:val="nil"/>
              <w:left w:val="nil"/>
              <w:bottom w:val="nil"/>
              <w:right w:val="nil"/>
            </w:tcBorders>
            <w:shd w:val="clear" w:color="auto" w:fill="auto"/>
            <w:vAlign w:val="center"/>
            <w:hideMark/>
          </w:tcPr>
          <w:p w14:paraId="3E1F06CB"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Latvia</w:t>
            </w:r>
          </w:p>
        </w:tc>
        <w:tc>
          <w:tcPr>
            <w:tcW w:w="1300" w:type="dxa"/>
            <w:tcBorders>
              <w:top w:val="nil"/>
              <w:left w:val="nil"/>
              <w:bottom w:val="nil"/>
              <w:right w:val="nil"/>
            </w:tcBorders>
            <w:shd w:val="clear" w:color="auto" w:fill="auto"/>
            <w:vAlign w:val="center"/>
            <w:hideMark/>
          </w:tcPr>
          <w:p w14:paraId="475466FF"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3.60</w:t>
            </w:r>
          </w:p>
        </w:tc>
        <w:tc>
          <w:tcPr>
            <w:tcW w:w="1602" w:type="dxa"/>
            <w:tcBorders>
              <w:top w:val="nil"/>
              <w:left w:val="nil"/>
              <w:bottom w:val="nil"/>
              <w:right w:val="nil"/>
            </w:tcBorders>
            <w:shd w:val="clear" w:color="auto" w:fill="auto"/>
            <w:vAlign w:val="center"/>
            <w:hideMark/>
          </w:tcPr>
          <w:p w14:paraId="0C0028E5"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43.3</w:t>
            </w:r>
          </w:p>
        </w:tc>
      </w:tr>
      <w:tr w:rsidR="00275489" w:rsidRPr="00AC36AA" w14:paraId="104C17F3" w14:textId="77777777" w:rsidTr="00275489">
        <w:trPr>
          <w:trHeight w:val="300"/>
          <w:jc w:val="center"/>
        </w:trPr>
        <w:tc>
          <w:tcPr>
            <w:tcW w:w="1900" w:type="dxa"/>
            <w:tcBorders>
              <w:top w:val="nil"/>
              <w:left w:val="nil"/>
              <w:bottom w:val="nil"/>
              <w:right w:val="nil"/>
            </w:tcBorders>
            <w:shd w:val="clear" w:color="auto" w:fill="auto"/>
            <w:vAlign w:val="center"/>
            <w:hideMark/>
          </w:tcPr>
          <w:p w14:paraId="57AE0B77"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Poland</w:t>
            </w:r>
          </w:p>
        </w:tc>
        <w:tc>
          <w:tcPr>
            <w:tcW w:w="1300" w:type="dxa"/>
            <w:tcBorders>
              <w:top w:val="nil"/>
              <w:left w:val="nil"/>
              <w:bottom w:val="nil"/>
              <w:right w:val="nil"/>
            </w:tcBorders>
            <w:shd w:val="clear" w:color="auto" w:fill="auto"/>
            <w:vAlign w:val="center"/>
            <w:hideMark/>
          </w:tcPr>
          <w:p w14:paraId="4AFAB02B"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3.58</w:t>
            </w:r>
          </w:p>
        </w:tc>
        <w:tc>
          <w:tcPr>
            <w:tcW w:w="1602" w:type="dxa"/>
            <w:tcBorders>
              <w:top w:val="nil"/>
              <w:left w:val="nil"/>
              <w:bottom w:val="nil"/>
              <w:right w:val="nil"/>
            </w:tcBorders>
            <w:shd w:val="clear" w:color="auto" w:fill="auto"/>
            <w:vAlign w:val="center"/>
            <w:hideMark/>
          </w:tcPr>
          <w:p w14:paraId="0E453698"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43.0</w:t>
            </w:r>
          </w:p>
        </w:tc>
      </w:tr>
      <w:tr w:rsidR="00275489" w:rsidRPr="00AC36AA" w14:paraId="695BAC53" w14:textId="77777777" w:rsidTr="00275489">
        <w:trPr>
          <w:trHeight w:val="300"/>
          <w:jc w:val="center"/>
        </w:trPr>
        <w:tc>
          <w:tcPr>
            <w:tcW w:w="1900" w:type="dxa"/>
            <w:tcBorders>
              <w:top w:val="nil"/>
              <w:left w:val="nil"/>
              <w:bottom w:val="nil"/>
              <w:right w:val="nil"/>
            </w:tcBorders>
            <w:shd w:val="clear" w:color="auto" w:fill="auto"/>
            <w:vAlign w:val="center"/>
            <w:hideMark/>
          </w:tcPr>
          <w:p w14:paraId="523F77A1"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Lithuania</w:t>
            </w:r>
          </w:p>
        </w:tc>
        <w:tc>
          <w:tcPr>
            <w:tcW w:w="1300" w:type="dxa"/>
            <w:tcBorders>
              <w:top w:val="nil"/>
              <w:left w:val="nil"/>
              <w:bottom w:val="nil"/>
              <w:right w:val="nil"/>
            </w:tcBorders>
            <w:shd w:val="clear" w:color="auto" w:fill="auto"/>
            <w:vAlign w:val="center"/>
            <w:hideMark/>
          </w:tcPr>
          <w:p w14:paraId="67DD37B9"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3.52</w:t>
            </w:r>
          </w:p>
        </w:tc>
        <w:tc>
          <w:tcPr>
            <w:tcW w:w="1602" w:type="dxa"/>
            <w:tcBorders>
              <w:top w:val="nil"/>
              <w:left w:val="nil"/>
              <w:bottom w:val="nil"/>
              <w:right w:val="nil"/>
            </w:tcBorders>
            <w:shd w:val="clear" w:color="auto" w:fill="auto"/>
            <w:vAlign w:val="center"/>
            <w:hideMark/>
          </w:tcPr>
          <w:p w14:paraId="2CAFA50D"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41.9</w:t>
            </w:r>
          </w:p>
        </w:tc>
      </w:tr>
      <w:tr w:rsidR="00275489" w:rsidRPr="00AC36AA" w14:paraId="13006257" w14:textId="77777777" w:rsidTr="00275489">
        <w:trPr>
          <w:trHeight w:val="300"/>
          <w:jc w:val="center"/>
        </w:trPr>
        <w:tc>
          <w:tcPr>
            <w:tcW w:w="1900" w:type="dxa"/>
            <w:tcBorders>
              <w:top w:val="nil"/>
              <w:left w:val="nil"/>
              <w:bottom w:val="nil"/>
              <w:right w:val="nil"/>
            </w:tcBorders>
            <w:shd w:val="clear" w:color="auto" w:fill="auto"/>
            <w:vAlign w:val="center"/>
            <w:hideMark/>
          </w:tcPr>
          <w:p w14:paraId="7CEEECBA"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Slovenia</w:t>
            </w:r>
          </w:p>
        </w:tc>
        <w:tc>
          <w:tcPr>
            <w:tcW w:w="1300" w:type="dxa"/>
            <w:tcBorders>
              <w:top w:val="nil"/>
              <w:left w:val="nil"/>
              <w:bottom w:val="nil"/>
              <w:right w:val="nil"/>
            </w:tcBorders>
            <w:shd w:val="clear" w:color="auto" w:fill="auto"/>
            <w:vAlign w:val="center"/>
            <w:hideMark/>
          </w:tcPr>
          <w:p w14:paraId="74FC9015"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3.46</w:t>
            </w:r>
          </w:p>
        </w:tc>
        <w:tc>
          <w:tcPr>
            <w:tcW w:w="1602" w:type="dxa"/>
            <w:tcBorders>
              <w:top w:val="nil"/>
              <w:left w:val="nil"/>
              <w:bottom w:val="nil"/>
              <w:right w:val="nil"/>
            </w:tcBorders>
            <w:shd w:val="clear" w:color="auto" w:fill="auto"/>
            <w:vAlign w:val="center"/>
            <w:hideMark/>
          </w:tcPr>
          <w:p w14:paraId="183060DB"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40.9</w:t>
            </w:r>
          </w:p>
        </w:tc>
      </w:tr>
      <w:tr w:rsidR="00275489" w:rsidRPr="00AC36AA" w14:paraId="5B4F20C3" w14:textId="77777777" w:rsidTr="00275489">
        <w:trPr>
          <w:trHeight w:val="300"/>
          <w:jc w:val="center"/>
        </w:trPr>
        <w:tc>
          <w:tcPr>
            <w:tcW w:w="1900" w:type="dxa"/>
            <w:tcBorders>
              <w:top w:val="nil"/>
              <w:left w:val="nil"/>
              <w:bottom w:val="nil"/>
              <w:right w:val="nil"/>
            </w:tcBorders>
            <w:shd w:val="clear" w:color="auto" w:fill="auto"/>
            <w:vAlign w:val="center"/>
            <w:hideMark/>
          </w:tcPr>
          <w:p w14:paraId="10C9609A"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Bulgaria</w:t>
            </w:r>
          </w:p>
        </w:tc>
        <w:tc>
          <w:tcPr>
            <w:tcW w:w="1300" w:type="dxa"/>
            <w:tcBorders>
              <w:top w:val="nil"/>
              <w:left w:val="nil"/>
              <w:bottom w:val="nil"/>
              <w:right w:val="nil"/>
            </w:tcBorders>
            <w:shd w:val="clear" w:color="auto" w:fill="auto"/>
            <w:vAlign w:val="center"/>
            <w:hideMark/>
          </w:tcPr>
          <w:p w14:paraId="188BA1E1"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3.16</w:t>
            </w:r>
          </w:p>
        </w:tc>
        <w:tc>
          <w:tcPr>
            <w:tcW w:w="1602" w:type="dxa"/>
            <w:tcBorders>
              <w:top w:val="nil"/>
              <w:left w:val="nil"/>
              <w:bottom w:val="nil"/>
              <w:right w:val="nil"/>
            </w:tcBorders>
            <w:shd w:val="clear" w:color="auto" w:fill="auto"/>
            <w:vAlign w:val="center"/>
            <w:hideMark/>
          </w:tcPr>
          <w:p w14:paraId="3FCDF57A"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36.0</w:t>
            </w:r>
          </w:p>
        </w:tc>
      </w:tr>
      <w:tr w:rsidR="00275489" w:rsidRPr="00AC36AA" w14:paraId="009A965E" w14:textId="77777777" w:rsidTr="00275489">
        <w:trPr>
          <w:trHeight w:val="300"/>
          <w:jc w:val="center"/>
        </w:trPr>
        <w:tc>
          <w:tcPr>
            <w:tcW w:w="1900" w:type="dxa"/>
            <w:tcBorders>
              <w:top w:val="nil"/>
              <w:left w:val="nil"/>
              <w:bottom w:val="nil"/>
              <w:right w:val="nil"/>
            </w:tcBorders>
            <w:shd w:val="clear" w:color="auto" w:fill="auto"/>
            <w:vAlign w:val="center"/>
            <w:hideMark/>
          </w:tcPr>
          <w:p w14:paraId="05A8B1B5"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Croatia</w:t>
            </w:r>
          </w:p>
        </w:tc>
        <w:tc>
          <w:tcPr>
            <w:tcW w:w="1300" w:type="dxa"/>
            <w:tcBorders>
              <w:top w:val="nil"/>
              <w:left w:val="nil"/>
              <w:bottom w:val="nil"/>
              <w:right w:val="nil"/>
            </w:tcBorders>
            <w:shd w:val="clear" w:color="auto" w:fill="auto"/>
            <w:vAlign w:val="center"/>
            <w:hideMark/>
          </w:tcPr>
          <w:p w14:paraId="33B63091"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3.05</w:t>
            </w:r>
          </w:p>
        </w:tc>
        <w:tc>
          <w:tcPr>
            <w:tcW w:w="1602" w:type="dxa"/>
            <w:tcBorders>
              <w:top w:val="nil"/>
              <w:left w:val="nil"/>
              <w:bottom w:val="nil"/>
              <w:right w:val="nil"/>
            </w:tcBorders>
            <w:shd w:val="clear" w:color="auto" w:fill="auto"/>
            <w:vAlign w:val="center"/>
            <w:hideMark/>
          </w:tcPr>
          <w:p w14:paraId="6F71ECE9"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34.2</w:t>
            </w:r>
          </w:p>
        </w:tc>
      </w:tr>
      <w:tr w:rsidR="00275489" w:rsidRPr="00AC36AA" w14:paraId="4A22DC18" w14:textId="77777777" w:rsidTr="00275489">
        <w:trPr>
          <w:trHeight w:val="320"/>
          <w:jc w:val="center"/>
        </w:trPr>
        <w:tc>
          <w:tcPr>
            <w:tcW w:w="1900" w:type="dxa"/>
            <w:tcBorders>
              <w:top w:val="nil"/>
              <w:left w:val="nil"/>
              <w:bottom w:val="double" w:sz="6" w:space="0" w:color="auto"/>
              <w:right w:val="nil"/>
            </w:tcBorders>
            <w:shd w:val="clear" w:color="auto" w:fill="auto"/>
            <w:vAlign w:val="center"/>
            <w:hideMark/>
          </w:tcPr>
          <w:p w14:paraId="45874108" w14:textId="77777777" w:rsidR="00275489" w:rsidRPr="00AC36AA" w:rsidRDefault="00275489" w:rsidP="00275489">
            <w:pPr>
              <w:keepNext/>
              <w:keepLines/>
              <w:spacing w:after="0" w:line="240" w:lineRule="auto"/>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Greece</w:t>
            </w:r>
          </w:p>
        </w:tc>
        <w:tc>
          <w:tcPr>
            <w:tcW w:w="1300" w:type="dxa"/>
            <w:tcBorders>
              <w:top w:val="nil"/>
              <w:left w:val="nil"/>
              <w:bottom w:val="double" w:sz="6" w:space="0" w:color="auto"/>
              <w:right w:val="nil"/>
            </w:tcBorders>
            <w:shd w:val="clear" w:color="auto" w:fill="auto"/>
            <w:vAlign w:val="center"/>
            <w:hideMark/>
          </w:tcPr>
          <w:p w14:paraId="70D6A22D"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2.95</w:t>
            </w:r>
          </w:p>
        </w:tc>
        <w:tc>
          <w:tcPr>
            <w:tcW w:w="1602" w:type="dxa"/>
            <w:tcBorders>
              <w:top w:val="nil"/>
              <w:left w:val="nil"/>
              <w:bottom w:val="double" w:sz="6" w:space="0" w:color="auto"/>
              <w:right w:val="nil"/>
            </w:tcBorders>
            <w:shd w:val="clear" w:color="auto" w:fill="auto"/>
            <w:vAlign w:val="center"/>
            <w:hideMark/>
          </w:tcPr>
          <w:p w14:paraId="75188E95" w14:textId="77777777" w:rsidR="00275489" w:rsidRPr="00AC36AA" w:rsidRDefault="00275489" w:rsidP="00275489">
            <w:pPr>
              <w:keepNext/>
              <w:keepLines/>
              <w:spacing w:after="0" w:line="240" w:lineRule="auto"/>
              <w:jc w:val="right"/>
              <w:rPr>
                <w:rFonts w:ascii="Times New Roman" w:eastAsia="Times New Roman" w:hAnsi="Times New Roman" w:cs="Times New Roman"/>
                <w:color w:val="000000"/>
                <w:sz w:val="24"/>
                <w:szCs w:val="24"/>
                <w:lang w:val="en-GB" w:eastAsia="sv-SE"/>
              </w:rPr>
            </w:pPr>
            <w:r w:rsidRPr="00AC36AA">
              <w:rPr>
                <w:rFonts w:ascii="Times New Roman" w:eastAsia="Times New Roman" w:hAnsi="Times New Roman" w:cs="Times New Roman"/>
                <w:color w:val="000000"/>
                <w:sz w:val="24"/>
                <w:szCs w:val="24"/>
                <w:lang w:val="en-GB" w:eastAsia="sv-SE"/>
              </w:rPr>
              <w:t>32.5</w:t>
            </w:r>
          </w:p>
        </w:tc>
      </w:tr>
    </w:tbl>
    <w:p w14:paraId="36626933" w14:textId="77777777" w:rsidR="00275489" w:rsidRPr="00AC36AA" w:rsidRDefault="00275489" w:rsidP="00275489">
      <w:pPr>
        <w:pStyle w:val="Pa143"/>
        <w:keepNext/>
        <w:keepLines/>
        <w:spacing w:before="40" w:line="240" w:lineRule="auto"/>
        <w:rPr>
          <w:rFonts w:ascii="Times New Roman" w:hAnsi="Times New Roman" w:cs="Times New Roman"/>
          <w:sz w:val="20"/>
          <w:szCs w:val="20"/>
          <w:lang w:val="en-GB"/>
        </w:rPr>
      </w:pP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xml:space="preserve">: </w:t>
      </w:r>
      <w:r w:rsidRPr="00AC36AA">
        <w:rPr>
          <w:rFonts w:ascii="Times New Roman" w:hAnsi="Times New Roman" w:cs="Times New Roman"/>
          <w:color w:val="000000"/>
          <w:sz w:val="20"/>
          <w:szCs w:val="20"/>
          <w:lang w:val="en-GB"/>
        </w:rPr>
        <w:t xml:space="preserve">Average answer to the survey question on the role of clusters in the economy: In your country, how widespread are well-developed and deep clusters (geographic concentrations of firms, suppliers, producers of related products and services, and specialized institutions in a particular field)? [1 = </w:t>
      </w:r>
      <w:proofErr w:type="spellStart"/>
      <w:r w:rsidRPr="00AC36AA">
        <w:rPr>
          <w:rFonts w:ascii="Times New Roman" w:hAnsi="Times New Roman" w:cs="Times New Roman"/>
          <w:color w:val="000000"/>
          <w:sz w:val="20"/>
          <w:szCs w:val="20"/>
          <w:lang w:val="en-GB"/>
        </w:rPr>
        <w:t>nonexistent</w:t>
      </w:r>
      <w:proofErr w:type="spellEnd"/>
      <w:r w:rsidRPr="00AC36AA">
        <w:rPr>
          <w:rFonts w:ascii="Times New Roman" w:hAnsi="Times New Roman" w:cs="Times New Roman"/>
          <w:color w:val="000000"/>
          <w:sz w:val="20"/>
          <w:szCs w:val="20"/>
          <w:lang w:val="en-GB"/>
        </w:rPr>
        <w:t xml:space="preserve">; 7 = widespread in many fields]. </w:t>
      </w:r>
      <w:r w:rsidRPr="00AC36AA">
        <w:rPr>
          <w:rFonts w:ascii="Times New Roman" w:eastAsia="Times New Roman" w:hAnsi="Times New Roman" w:cs="Times New Roman"/>
          <w:color w:val="000000"/>
          <w:sz w:val="20"/>
          <w:szCs w:val="20"/>
          <w:lang w:val="en-GB" w:eastAsia="sv-SE"/>
        </w:rPr>
        <w:t>The scores denote the distance to the frontier score of 100.</w:t>
      </w:r>
    </w:p>
    <w:p w14:paraId="786A9341" w14:textId="77777777" w:rsidR="00275489" w:rsidRPr="00AC36AA" w:rsidRDefault="00275489" w:rsidP="00275489">
      <w:pPr>
        <w:pStyle w:val="Pa143"/>
        <w:keepNext/>
        <w:keepLines/>
        <w:spacing w:before="40" w:line="240" w:lineRule="auto"/>
        <w:rPr>
          <w:rFonts w:ascii="Times New Roman" w:hAnsi="Times New Roman" w:cs="Times New Roman"/>
          <w:color w:val="000000"/>
          <w:sz w:val="20"/>
          <w:szCs w:val="20"/>
          <w:lang w:val="en-GB"/>
        </w:rPr>
      </w:pP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 xml:space="preserve">: </w:t>
      </w:r>
      <w:r w:rsidRPr="00AC36AA">
        <w:rPr>
          <w:rFonts w:ascii="Times New Roman" w:hAnsi="Times New Roman" w:cs="Times New Roman"/>
          <w:iCs/>
          <w:color w:val="000000"/>
          <w:sz w:val="20"/>
          <w:szCs w:val="20"/>
          <w:lang w:val="en-GB"/>
        </w:rPr>
        <w:t>World Economic Forum, Executive Opinion Survey 2014–2015 (http://reports. weforum.org/global-competitiveness-report-2015-2016/).</w:t>
      </w:r>
    </w:p>
    <w:p w14:paraId="2BA01AA0" w14:textId="77777777" w:rsidR="00275489" w:rsidRPr="00AC36AA" w:rsidRDefault="00275489" w:rsidP="00275489">
      <w:pPr>
        <w:rPr>
          <w:lang w:val="en-GB"/>
        </w:rPr>
      </w:pPr>
    </w:p>
    <w:p w14:paraId="382A4943" w14:textId="77777777" w:rsidR="00275489" w:rsidRPr="00AC36AA" w:rsidRDefault="00275489" w:rsidP="00275489">
      <w:pPr>
        <w:keepNext/>
        <w:keepLines/>
        <w:tabs>
          <w:tab w:val="left" w:pos="1134"/>
        </w:tabs>
        <w:spacing w:after="40" w:line="240" w:lineRule="auto"/>
        <w:rPr>
          <w:rFonts w:ascii="Times New Roman" w:hAnsi="Times New Roman" w:cs="Times New Roman"/>
          <w:sz w:val="24"/>
          <w:szCs w:val="24"/>
          <w:lang w:val="en-GB"/>
        </w:rPr>
      </w:pPr>
      <w:r w:rsidRPr="00AC36AA">
        <w:rPr>
          <w:rFonts w:ascii="Times New Roman" w:hAnsi="Times New Roman" w:cs="Times New Roman"/>
          <w:i/>
          <w:sz w:val="24"/>
          <w:szCs w:val="24"/>
          <w:lang w:val="en-GB"/>
        </w:rPr>
        <w:lastRenderedPageBreak/>
        <w:t>Table A4</w:t>
      </w:r>
      <w:r w:rsidRPr="00AC36AA">
        <w:rPr>
          <w:rFonts w:ascii="Times New Roman" w:hAnsi="Times New Roman" w:cs="Times New Roman"/>
          <w:i/>
          <w:sz w:val="24"/>
          <w:szCs w:val="24"/>
          <w:lang w:val="en-GB"/>
        </w:rPr>
        <w:tab/>
      </w:r>
      <w:r w:rsidRPr="00AC36AA">
        <w:rPr>
          <w:rFonts w:ascii="Times New Roman" w:hAnsi="Times New Roman" w:cs="Times New Roman"/>
          <w:sz w:val="24"/>
          <w:szCs w:val="24"/>
          <w:lang w:val="en-GB"/>
        </w:rPr>
        <w:t>University/industry research collaboration in EU countries and the U.S., 2015.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790"/>
        <w:gridCol w:w="1588"/>
      </w:tblGrid>
      <w:tr w:rsidR="00275489" w:rsidRPr="00AC36AA" w14:paraId="0302D297" w14:textId="77777777" w:rsidTr="00275489">
        <w:trPr>
          <w:jc w:val="center"/>
        </w:trPr>
        <w:tc>
          <w:tcPr>
            <w:tcW w:w="1871" w:type="dxa"/>
            <w:tcBorders>
              <w:top w:val="single" w:sz="4" w:space="0" w:color="auto"/>
              <w:bottom w:val="single" w:sz="4" w:space="0" w:color="auto"/>
            </w:tcBorders>
          </w:tcPr>
          <w:p w14:paraId="494960B6" w14:textId="77777777" w:rsidR="00275489" w:rsidRPr="00AC36AA" w:rsidRDefault="00275489" w:rsidP="00275489">
            <w:pPr>
              <w:keepNext/>
              <w:keepLines/>
              <w:tabs>
                <w:tab w:val="left" w:pos="993"/>
              </w:tabs>
              <w:spacing w:before="40"/>
              <w:rPr>
                <w:rFonts w:ascii="Times New Roman" w:hAnsi="Times New Roman" w:cs="Times New Roman"/>
                <w:sz w:val="24"/>
                <w:szCs w:val="24"/>
                <w:lang w:val="en-GB"/>
              </w:rPr>
            </w:pPr>
            <w:r w:rsidRPr="00AC36AA">
              <w:rPr>
                <w:rFonts w:ascii="Times New Roman" w:hAnsi="Times New Roman" w:cs="Times New Roman"/>
                <w:sz w:val="24"/>
                <w:szCs w:val="24"/>
                <w:lang w:val="en-GB"/>
              </w:rPr>
              <w:t>Country</w:t>
            </w:r>
          </w:p>
        </w:tc>
        <w:tc>
          <w:tcPr>
            <w:tcW w:w="790" w:type="dxa"/>
            <w:tcBorders>
              <w:top w:val="single" w:sz="4" w:space="0" w:color="auto"/>
              <w:bottom w:val="single" w:sz="4" w:space="0" w:color="auto"/>
            </w:tcBorders>
          </w:tcPr>
          <w:p w14:paraId="1F100A00" w14:textId="77777777" w:rsidR="00275489" w:rsidRPr="00AC36AA" w:rsidRDefault="00275489" w:rsidP="00275489">
            <w:pPr>
              <w:keepNext/>
              <w:keepLines/>
              <w:tabs>
                <w:tab w:val="left" w:pos="993"/>
              </w:tabs>
              <w:spacing w:before="40"/>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Value</w:t>
            </w:r>
          </w:p>
        </w:tc>
        <w:tc>
          <w:tcPr>
            <w:tcW w:w="1588" w:type="dxa"/>
            <w:tcBorders>
              <w:top w:val="single" w:sz="4" w:space="0" w:color="auto"/>
              <w:bottom w:val="single" w:sz="4" w:space="0" w:color="auto"/>
            </w:tcBorders>
          </w:tcPr>
          <w:p w14:paraId="455C5A59" w14:textId="77777777" w:rsidR="00275489" w:rsidRPr="00AC36AA" w:rsidRDefault="00275489" w:rsidP="00275489">
            <w:pPr>
              <w:keepNext/>
              <w:keepLines/>
              <w:tabs>
                <w:tab w:val="left" w:pos="993"/>
              </w:tabs>
              <w:spacing w:before="40"/>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Score (0–100)</w:t>
            </w:r>
          </w:p>
        </w:tc>
      </w:tr>
      <w:tr w:rsidR="00275489" w:rsidRPr="00AC36AA" w14:paraId="5AF2242A" w14:textId="77777777" w:rsidTr="00275489">
        <w:trPr>
          <w:jc w:val="center"/>
        </w:trPr>
        <w:tc>
          <w:tcPr>
            <w:tcW w:w="1871" w:type="dxa"/>
            <w:tcBorders>
              <w:top w:val="single" w:sz="4" w:space="0" w:color="auto"/>
            </w:tcBorders>
          </w:tcPr>
          <w:p w14:paraId="1E559E8F" w14:textId="77777777" w:rsidR="00275489" w:rsidRPr="00AC36AA" w:rsidRDefault="00275489" w:rsidP="00275489">
            <w:pPr>
              <w:keepNext/>
              <w:keepLines/>
              <w:spacing w:before="40"/>
              <w:rPr>
                <w:rFonts w:ascii="Times New Roman" w:hAnsi="Times New Roman" w:cs="Times New Roman"/>
                <w:sz w:val="24"/>
                <w:szCs w:val="24"/>
                <w:lang w:val="en-GB"/>
              </w:rPr>
            </w:pPr>
            <w:r w:rsidRPr="00AC36AA">
              <w:rPr>
                <w:rFonts w:ascii="Times New Roman" w:hAnsi="Times New Roman" w:cs="Times New Roman"/>
                <w:sz w:val="24"/>
                <w:szCs w:val="24"/>
                <w:lang w:val="en-GB"/>
              </w:rPr>
              <w:t>Finland</w:t>
            </w:r>
          </w:p>
        </w:tc>
        <w:tc>
          <w:tcPr>
            <w:tcW w:w="790" w:type="dxa"/>
            <w:tcBorders>
              <w:top w:val="single" w:sz="4" w:space="0" w:color="auto"/>
            </w:tcBorders>
          </w:tcPr>
          <w:p w14:paraId="55B0942A" w14:textId="77777777" w:rsidR="00275489" w:rsidRPr="00AC36AA" w:rsidRDefault="00275489" w:rsidP="00275489">
            <w:pPr>
              <w:keepNext/>
              <w:keepLines/>
              <w:spacing w:before="40"/>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5.97</w:t>
            </w:r>
          </w:p>
        </w:tc>
        <w:tc>
          <w:tcPr>
            <w:tcW w:w="1588" w:type="dxa"/>
            <w:tcBorders>
              <w:top w:val="single" w:sz="4" w:space="0" w:color="auto"/>
            </w:tcBorders>
          </w:tcPr>
          <w:p w14:paraId="7230F349" w14:textId="77777777" w:rsidR="00275489" w:rsidRPr="00AC36AA" w:rsidRDefault="00275489" w:rsidP="00275489">
            <w:pPr>
              <w:keepNext/>
              <w:keepLines/>
              <w:spacing w:before="40"/>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82.8</w:t>
            </w:r>
          </w:p>
        </w:tc>
      </w:tr>
      <w:tr w:rsidR="00275489" w:rsidRPr="00AC36AA" w14:paraId="3E23A86D" w14:textId="77777777" w:rsidTr="00275489">
        <w:trPr>
          <w:jc w:val="center"/>
        </w:trPr>
        <w:tc>
          <w:tcPr>
            <w:tcW w:w="1871" w:type="dxa"/>
          </w:tcPr>
          <w:p w14:paraId="166247A3"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USA</w:t>
            </w:r>
          </w:p>
        </w:tc>
        <w:tc>
          <w:tcPr>
            <w:tcW w:w="790" w:type="dxa"/>
          </w:tcPr>
          <w:p w14:paraId="5362ECAA"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5.85</w:t>
            </w:r>
          </w:p>
        </w:tc>
        <w:tc>
          <w:tcPr>
            <w:tcW w:w="1588" w:type="dxa"/>
          </w:tcPr>
          <w:p w14:paraId="151E154B"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80.8</w:t>
            </w:r>
          </w:p>
        </w:tc>
      </w:tr>
      <w:tr w:rsidR="00275489" w:rsidRPr="00AC36AA" w14:paraId="6EFE9E89" w14:textId="77777777" w:rsidTr="00275489">
        <w:trPr>
          <w:jc w:val="center"/>
        </w:trPr>
        <w:tc>
          <w:tcPr>
            <w:tcW w:w="1871" w:type="dxa"/>
          </w:tcPr>
          <w:p w14:paraId="790130B1"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United Kingdom</w:t>
            </w:r>
          </w:p>
        </w:tc>
        <w:tc>
          <w:tcPr>
            <w:tcW w:w="790" w:type="dxa"/>
          </w:tcPr>
          <w:p w14:paraId="3DB5E100"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5.67</w:t>
            </w:r>
          </w:p>
        </w:tc>
        <w:tc>
          <w:tcPr>
            <w:tcW w:w="1588" w:type="dxa"/>
          </w:tcPr>
          <w:p w14:paraId="058589A8"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77.8</w:t>
            </w:r>
          </w:p>
        </w:tc>
      </w:tr>
      <w:tr w:rsidR="00275489" w:rsidRPr="00AC36AA" w14:paraId="59E8E867" w14:textId="77777777" w:rsidTr="00275489">
        <w:trPr>
          <w:jc w:val="center"/>
        </w:trPr>
        <w:tc>
          <w:tcPr>
            <w:tcW w:w="1871" w:type="dxa"/>
          </w:tcPr>
          <w:p w14:paraId="3914E9ED"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Belgium</w:t>
            </w:r>
          </w:p>
        </w:tc>
        <w:tc>
          <w:tcPr>
            <w:tcW w:w="790" w:type="dxa"/>
          </w:tcPr>
          <w:p w14:paraId="725F022F"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5.58</w:t>
            </w:r>
          </w:p>
        </w:tc>
        <w:tc>
          <w:tcPr>
            <w:tcW w:w="1588" w:type="dxa"/>
          </w:tcPr>
          <w:p w14:paraId="41E3C427"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76.3</w:t>
            </w:r>
          </w:p>
        </w:tc>
      </w:tr>
      <w:tr w:rsidR="00275489" w:rsidRPr="00AC36AA" w14:paraId="015DD025" w14:textId="77777777" w:rsidTr="00275489">
        <w:trPr>
          <w:jc w:val="center"/>
        </w:trPr>
        <w:tc>
          <w:tcPr>
            <w:tcW w:w="1871" w:type="dxa"/>
          </w:tcPr>
          <w:p w14:paraId="5728A842"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Netherlands</w:t>
            </w:r>
          </w:p>
        </w:tc>
        <w:tc>
          <w:tcPr>
            <w:tcW w:w="790" w:type="dxa"/>
          </w:tcPr>
          <w:p w14:paraId="4DCBDAF2"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5.38</w:t>
            </w:r>
          </w:p>
        </w:tc>
        <w:tc>
          <w:tcPr>
            <w:tcW w:w="1588" w:type="dxa"/>
          </w:tcPr>
          <w:p w14:paraId="209B5021"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73.0</w:t>
            </w:r>
          </w:p>
        </w:tc>
      </w:tr>
      <w:tr w:rsidR="00275489" w:rsidRPr="00AC36AA" w14:paraId="3D9D115D" w14:textId="77777777" w:rsidTr="00275489">
        <w:trPr>
          <w:jc w:val="center"/>
        </w:trPr>
        <w:tc>
          <w:tcPr>
            <w:tcW w:w="1871" w:type="dxa"/>
          </w:tcPr>
          <w:p w14:paraId="0706B9DE"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Germany</w:t>
            </w:r>
          </w:p>
        </w:tc>
        <w:tc>
          <w:tcPr>
            <w:tcW w:w="790" w:type="dxa"/>
          </w:tcPr>
          <w:p w14:paraId="28152363"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5.34</w:t>
            </w:r>
          </w:p>
        </w:tc>
        <w:tc>
          <w:tcPr>
            <w:tcW w:w="1588" w:type="dxa"/>
          </w:tcPr>
          <w:p w14:paraId="4DFB529C"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72.3</w:t>
            </w:r>
          </w:p>
        </w:tc>
      </w:tr>
      <w:tr w:rsidR="00275489" w:rsidRPr="00AC36AA" w14:paraId="669C2287" w14:textId="77777777" w:rsidTr="00275489">
        <w:trPr>
          <w:jc w:val="center"/>
        </w:trPr>
        <w:tc>
          <w:tcPr>
            <w:tcW w:w="1871" w:type="dxa"/>
          </w:tcPr>
          <w:p w14:paraId="4DAFE11F"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Sweden</w:t>
            </w:r>
          </w:p>
        </w:tc>
        <w:tc>
          <w:tcPr>
            <w:tcW w:w="790" w:type="dxa"/>
          </w:tcPr>
          <w:p w14:paraId="6F5C2EE9"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5.33</w:t>
            </w:r>
          </w:p>
        </w:tc>
        <w:tc>
          <w:tcPr>
            <w:tcW w:w="1588" w:type="dxa"/>
          </w:tcPr>
          <w:p w14:paraId="3E8099E1"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72.1</w:t>
            </w:r>
          </w:p>
        </w:tc>
      </w:tr>
      <w:tr w:rsidR="00275489" w:rsidRPr="00AC36AA" w14:paraId="4FE7EB99" w14:textId="77777777" w:rsidTr="00275489">
        <w:trPr>
          <w:jc w:val="center"/>
        </w:trPr>
        <w:tc>
          <w:tcPr>
            <w:tcW w:w="1871" w:type="dxa"/>
          </w:tcPr>
          <w:p w14:paraId="0EE5946D"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Ireland</w:t>
            </w:r>
          </w:p>
        </w:tc>
        <w:tc>
          <w:tcPr>
            <w:tcW w:w="790" w:type="dxa"/>
          </w:tcPr>
          <w:p w14:paraId="187BC4FC"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5.24</w:t>
            </w:r>
          </w:p>
        </w:tc>
        <w:tc>
          <w:tcPr>
            <w:tcW w:w="1588" w:type="dxa"/>
          </w:tcPr>
          <w:p w14:paraId="5F40B18A"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70.7</w:t>
            </w:r>
          </w:p>
        </w:tc>
      </w:tr>
      <w:tr w:rsidR="00275489" w:rsidRPr="00AC36AA" w14:paraId="68A76E6B" w14:textId="77777777" w:rsidTr="00275489">
        <w:trPr>
          <w:jc w:val="center"/>
        </w:trPr>
        <w:tc>
          <w:tcPr>
            <w:tcW w:w="1871" w:type="dxa"/>
          </w:tcPr>
          <w:p w14:paraId="0F463F13"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Luxembourg</w:t>
            </w:r>
          </w:p>
        </w:tc>
        <w:tc>
          <w:tcPr>
            <w:tcW w:w="790" w:type="dxa"/>
          </w:tcPr>
          <w:p w14:paraId="14EE845C"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4.90</w:t>
            </w:r>
          </w:p>
        </w:tc>
        <w:tc>
          <w:tcPr>
            <w:tcW w:w="1588" w:type="dxa"/>
          </w:tcPr>
          <w:p w14:paraId="1D5889B4"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65.1</w:t>
            </w:r>
          </w:p>
        </w:tc>
      </w:tr>
      <w:tr w:rsidR="00275489" w:rsidRPr="00AC36AA" w14:paraId="39B4C3D6" w14:textId="77777777" w:rsidTr="00275489">
        <w:trPr>
          <w:jc w:val="center"/>
        </w:trPr>
        <w:tc>
          <w:tcPr>
            <w:tcW w:w="1871" w:type="dxa"/>
          </w:tcPr>
          <w:p w14:paraId="7A43E944"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Denmark</w:t>
            </w:r>
          </w:p>
        </w:tc>
        <w:tc>
          <w:tcPr>
            <w:tcW w:w="790" w:type="dxa"/>
          </w:tcPr>
          <w:p w14:paraId="1A58D336"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4.90</w:t>
            </w:r>
          </w:p>
        </w:tc>
        <w:tc>
          <w:tcPr>
            <w:tcW w:w="1588" w:type="dxa"/>
          </w:tcPr>
          <w:p w14:paraId="5CAB7BAF"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65.0</w:t>
            </w:r>
          </w:p>
        </w:tc>
      </w:tr>
      <w:tr w:rsidR="00275489" w:rsidRPr="00AC36AA" w14:paraId="674FA93F" w14:textId="77777777" w:rsidTr="00275489">
        <w:trPr>
          <w:jc w:val="center"/>
        </w:trPr>
        <w:tc>
          <w:tcPr>
            <w:tcW w:w="1871" w:type="dxa"/>
          </w:tcPr>
          <w:p w14:paraId="66C9CBB8"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Portugal</w:t>
            </w:r>
          </w:p>
        </w:tc>
        <w:tc>
          <w:tcPr>
            <w:tcW w:w="790" w:type="dxa"/>
          </w:tcPr>
          <w:p w14:paraId="66995005"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4.68</w:t>
            </w:r>
          </w:p>
        </w:tc>
        <w:tc>
          <w:tcPr>
            <w:tcW w:w="1588" w:type="dxa"/>
          </w:tcPr>
          <w:p w14:paraId="229FCB86"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61.4</w:t>
            </w:r>
          </w:p>
        </w:tc>
      </w:tr>
      <w:tr w:rsidR="00275489" w:rsidRPr="00AC36AA" w14:paraId="7881873E" w14:textId="77777777" w:rsidTr="00275489">
        <w:trPr>
          <w:jc w:val="center"/>
        </w:trPr>
        <w:tc>
          <w:tcPr>
            <w:tcW w:w="1871" w:type="dxa"/>
          </w:tcPr>
          <w:p w14:paraId="761CC05B"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Austria</w:t>
            </w:r>
          </w:p>
        </w:tc>
        <w:tc>
          <w:tcPr>
            <w:tcW w:w="790" w:type="dxa"/>
          </w:tcPr>
          <w:p w14:paraId="480C6788"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4.68</w:t>
            </w:r>
          </w:p>
        </w:tc>
        <w:tc>
          <w:tcPr>
            <w:tcW w:w="1588" w:type="dxa"/>
          </w:tcPr>
          <w:p w14:paraId="1EECABA4"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61.3</w:t>
            </w:r>
          </w:p>
        </w:tc>
      </w:tr>
      <w:tr w:rsidR="00275489" w:rsidRPr="00AC36AA" w14:paraId="11635C7D" w14:textId="77777777" w:rsidTr="00275489">
        <w:trPr>
          <w:jc w:val="center"/>
        </w:trPr>
        <w:tc>
          <w:tcPr>
            <w:tcW w:w="1871" w:type="dxa"/>
          </w:tcPr>
          <w:p w14:paraId="1C2E5F78"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Lithuania</w:t>
            </w:r>
          </w:p>
        </w:tc>
        <w:tc>
          <w:tcPr>
            <w:tcW w:w="790" w:type="dxa"/>
          </w:tcPr>
          <w:p w14:paraId="3A114181"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4.61</w:t>
            </w:r>
          </w:p>
        </w:tc>
        <w:tc>
          <w:tcPr>
            <w:tcW w:w="1588" w:type="dxa"/>
          </w:tcPr>
          <w:p w14:paraId="430AD392"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60.1</w:t>
            </w:r>
          </w:p>
        </w:tc>
      </w:tr>
      <w:tr w:rsidR="00275489" w:rsidRPr="00AC36AA" w14:paraId="363C2BD3" w14:textId="77777777" w:rsidTr="00275489">
        <w:trPr>
          <w:jc w:val="center"/>
        </w:trPr>
        <w:tc>
          <w:tcPr>
            <w:tcW w:w="1871" w:type="dxa"/>
          </w:tcPr>
          <w:p w14:paraId="2BDFCFB9"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France</w:t>
            </w:r>
          </w:p>
        </w:tc>
        <w:tc>
          <w:tcPr>
            <w:tcW w:w="790" w:type="dxa"/>
          </w:tcPr>
          <w:p w14:paraId="4430BB68"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4.58</w:t>
            </w:r>
          </w:p>
        </w:tc>
        <w:tc>
          <w:tcPr>
            <w:tcW w:w="1588" w:type="dxa"/>
          </w:tcPr>
          <w:p w14:paraId="1C925E66"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59.7</w:t>
            </w:r>
          </w:p>
        </w:tc>
      </w:tr>
      <w:tr w:rsidR="00275489" w:rsidRPr="00AC36AA" w14:paraId="2439897D" w14:textId="77777777" w:rsidTr="00275489">
        <w:trPr>
          <w:jc w:val="center"/>
        </w:trPr>
        <w:tc>
          <w:tcPr>
            <w:tcW w:w="1871" w:type="dxa"/>
          </w:tcPr>
          <w:p w14:paraId="3D69FD0B"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Estonia</w:t>
            </w:r>
          </w:p>
        </w:tc>
        <w:tc>
          <w:tcPr>
            <w:tcW w:w="790" w:type="dxa"/>
          </w:tcPr>
          <w:p w14:paraId="261D5C19"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4.36</w:t>
            </w:r>
          </w:p>
        </w:tc>
        <w:tc>
          <w:tcPr>
            <w:tcW w:w="1588" w:type="dxa"/>
          </w:tcPr>
          <w:p w14:paraId="4F630166"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55.9</w:t>
            </w:r>
          </w:p>
        </w:tc>
      </w:tr>
      <w:tr w:rsidR="00275489" w:rsidRPr="00AC36AA" w14:paraId="0D468AE4" w14:textId="77777777" w:rsidTr="00275489">
        <w:trPr>
          <w:jc w:val="center"/>
        </w:trPr>
        <w:tc>
          <w:tcPr>
            <w:tcW w:w="1871" w:type="dxa"/>
          </w:tcPr>
          <w:p w14:paraId="4E5C354F"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Hungary</w:t>
            </w:r>
          </w:p>
        </w:tc>
        <w:tc>
          <w:tcPr>
            <w:tcW w:w="790" w:type="dxa"/>
          </w:tcPr>
          <w:p w14:paraId="4275FAAE"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4.27</w:t>
            </w:r>
          </w:p>
        </w:tc>
        <w:tc>
          <w:tcPr>
            <w:tcW w:w="1588" w:type="dxa"/>
          </w:tcPr>
          <w:p w14:paraId="431EBD07"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54.6</w:t>
            </w:r>
          </w:p>
        </w:tc>
      </w:tr>
      <w:tr w:rsidR="00275489" w:rsidRPr="00AC36AA" w14:paraId="1A2D5192" w14:textId="77777777" w:rsidTr="00275489">
        <w:trPr>
          <w:jc w:val="center"/>
        </w:trPr>
        <w:tc>
          <w:tcPr>
            <w:tcW w:w="1871" w:type="dxa"/>
          </w:tcPr>
          <w:p w14:paraId="664AFC08"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Cyprus</w:t>
            </w:r>
          </w:p>
        </w:tc>
        <w:tc>
          <w:tcPr>
            <w:tcW w:w="790" w:type="dxa"/>
          </w:tcPr>
          <w:p w14:paraId="65B3A961"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4.19</w:t>
            </w:r>
          </w:p>
        </w:tc>
        <w:tc>
          <w:tcPr>
            <w:tcW w:w="1588" w:type="dxa"/>
          </w:tcPr>
          <w:p w14:paraId="3875CC59"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53.2</w:t>
            </w:r>
          </w:p>
        </w:tc>
      </w:tr>
      <w:tr w:rsidR="00275489" w:rsidRPr="00AC36AA" w14:paraId="51B1C530" w14:textId="77777777" w:rsidTr="00275489">
        <w:trPr>
          <w:jc w:val="center"/>
        </w:trPr>
        <w:tc>
          <w:tcPr>
            <w:tcW w:w="1871" w:type="dxa"/>
          </w:tcPr>
          <w:p w14:paraId="579EFC58"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Czech Republic</w:t>
            </w:r>
          </w:p>
        </w:tc>
        <w:tc>
          <w:tcPr>
            <w:tcW w:w="790" w:type="dxa"/>
          </w:tcPr>
          <w:p w14:paraId="09439F8D"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4.00</w:t>
            </w:r>
          </w:p>
        </w:tc>
        <w:tc>
          <w:tcPr>
            <w:tcW w:w="1588" w:type="dxa"/>
          </w:tcPr>
          <w:p w14:paraId="024CA710"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50.0</w:t>
            </w:r>
          </w:p>
        </w:tc>
      </w:tr>
      <w:tr w:rsidR="00275489" w:rsidRPr="00AC36AA" w14:paraId="04AA69FA" w14:textId="77777777" w:rsidTr="00275489">
        <w:trPr>
          <w:jc w:val="center"/>
        </w:trPr>
        <w:tc>
          <w:tcPr>
            <w:tcW w:w="1871" w:type="dxa"/>
          </w:tcPr>
          <w:p w14:paraId="2BE69B02"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Slovenia</w:t>
            </w:r>
          </w:p>
        </w:tc>
        <w:tc>
          <w:tcPr>
            <w:tcW w:w="790" w:type="dxa"/>
          </w:tcPr>
          <w:p w14:paraId="48D55AAB"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3.96</w:t>
            </w:r>
          </w:p>
        </w:tc>
        <w:tc>
          <w:tcPr>
            <w:tcW w:w="1588" w:type="dxa"/>
          </w:tcPr>
          <w:p w14:paraId="3C041BC7"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49.3</w:t>
            </w:r>
          </w:p>
        </w:tc>
      </w:tr>
      <w:tr w:rsidR="00275489" w:rsidRPr="00AC36AA" w14:paraId="3E6CDBF5" w14:textId="77777777" w:rsidTr="00275489">
        <w:trPr>
          <w:jc w:val="center"/>
        </w:trPr>
        <w:tc>
          <w:tcPr>
            <w:tcW w:w="1871" w:type="dxa"/>
          </w:tcPr>
          <w:p w14:paraId="18B056A4"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Malta</w:t>
            </w:r>
          </w:p>
        </w:tc>
        <w:tc>
          <w:tcPr>
            <w:tcW w:w="790" w:type="dxa"/>
          </w:tcPr>
          <w:p w14:paraId="3FF89B9C"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3.86</w:t>
            </w:r>
          </w:p>
        </w:tc>
        <w:tc>
          <w:tcPr>
            <w:tcW w:w="1588" w:type="dxa"/>
          </w:tcPr>
          <w:p w14:paraId="3F7674D5"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47.6</w:t>
            </w:r>
          </w:p>
        </w:tc>
      </w:tr>
      <w:tr w:rsidR="00275489" w:rsidRPr="00AC36AA" w14:paraId="56DF551A" w14:textId="77777777" w:rsidTr="00275489">
        <w:trPr>
          <w:jc w:val="center"/>
        </w:trPr>
        <w:tc>
          <w:tcPr>
            <w:tcW w:w="1871" w:type="dxa"/>
          </w:tcPr>
          <w:p w14:paraId="713F11E7"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Spain</w:t>
            </w:r>
          </w:p>
        </w:tc>
        <w:tc>
          <w:tcPr>
            <w:tcW w:w="790" w:type="dxa"/>
          </w:tcPr>
          <w:p w14:paraId="1B9ECB33"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3.77</w:t>
            </w:r>
          </w:p>
        </w:tc>
        <w:tc>
          <w:tcPr>
            <w:tcW w:w="1588" w:type="dxa"/>
          </w:tcPr>
          <w:p w14:paraId="35E615CE"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46.2</w:t>
            </w:r>
          </w:p>
        </w:tc>
      </w:tr>
      <w:tr w:rsidR="00275489" w:rsidRPr="00AC36AA" w14:paraId="198DCE81" w14:textId="77777777" w:rsidTr="00275489">
        <w:trPr>
          <w:jc w:val="center"/>
        </w:trPr>
        <w:tc>
          <w:tcPr>
            <w:tcW w:w="1871" w:type="dxa"/>
          </w:tcPr>
          <w:p w14:paraId="50D0BB68"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Italy</w:t>
            </w:r>
          </w:p>
        </w:tc>
        <w:tc>
          <w:tcPr>
            <w:tcW w:w="790" w:type="dxa"/>
          </w:tcPr>
          <w:p w14:paraId="72B2735F"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3.73</w:t>
            </w:r>
          </w:p>
        </w:tc>
        <w:tc>
          <w:tcPr>
            <w:tcW w:w="1588" w:type="dxa"/>
          </w:tcPr>
          <w:p w14:paraId="4301079C"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45.5</w:t>
            </w:r>
          </w:p>
        </w:tc>
      </w:tr>
      <w:tr w:rsidR="00275489" w:rsidRPr="00AC36AA" w14:paraId="5CD217CC" w14:textId="77777777" w:rsidTr="00275489">
        <w:trPr>
          <w:jc w:val="center"/>
        </w:trPr>
        <w:tc>
          <w:tcPr>
            <w:tcW w:w="1871" w:type="dxa"/>
          </w:tcPr>
          <w:p w14:paraId="7037F4BD"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Latvia</w:t>
            </w:r>
          </w:p>
        </w:tc>
        <w:tc>
          <w:tcPr>
            <w:tcW w:w="790" w:type="dxa"/>
          </w:tcPr>
          <w:p w14:paraId="2DB4FA9C"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3.67</w:t>
            </w:r>
          </w:p>
        </w:tc>
        <w:tc>
          <w:tcPr>
            <w:tcW w:w="1588" w:type="dxa"/>
          </w:tcPr>
          <w:p w14:paraId="12FF0792"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44.6</w:t>
            </w:r>
          </w:p>
        </w:tc>
      </w:tr>
      <w:tr w:rsidR="00275489" w:rsidRPr="00AC36AA" w14:paraId="5A579575" w14:textId="77777777" w:rsidTr="00275489">
        <w:trPr>
          <w:jc w:val="center"/>
        </w:trPr>
        <w:tc>
          <w:tcPr>
            <w:tcW w:w="1871" w:type="dxa"/>
          </w:tcPr>
          <w:p w14:paraId="02E7C9F3"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Romania</w:t>
            </w:r>
          </w:p>
        </w:tc>
        <w:tc>
          <w:tcPr>
            <w:tcW w:w="790" w:type="dxa"/>
          </w:tcPr>
          <w:p w14:paraId="113B24C8"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3.59</w:t>
            </w:r>
          </w:p>
        </w:tc>
        <w:tc>
          <w:tcPr>
            <w:tcW w:w="1588" w:type="dxa"/>
          </w:tcPr>
          <w:p w14:paraId="24FEB44C"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43.2</w:t>
            </w:r>
          </w:p>
        </w:tc>
      </w:tr>
      <w:tr w:rsidR="00275489" w:rsidRPr="00AC36AA" w14:paraId="2F30A76B" w14:textId="77777777" w:rsidTr="00275489">
        <w:trPr>
          <w:jc w:val="center"/>
        </w:trPr>
        <w:tc>
          <w:tcPr>
            <w:tcW w:w="1871" w:type="dxa"/>
          </w:tcPr>
          <w:p w14:paraId="6D0D9F24"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Poland</w:t>
            </w:r>
          </w:p>
        </w:tc>
        <w:tc>
          <w:tcPr>
            <w:tcW w:w="790" w:type="dxa"/>
          </w:tcPr>
          <w:p w14:paraId="3E9F08A9"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3.50</w:t>
            </w:r>
          </w:p>
        </w:tc>
        <w:tc>
          <w:tcPr>
            <w:tcW w:w="1588" w:type="dxa"/>
          </w:tcPr>
          <w:p w14:paraId="761C1A7A"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41.7</w:t>
            </w:r>
          </w:p>
        </w:tc>
      </w:tr>
      <w:tr w:rsidR="00275489" w:rsidRPr="00AC36AA" w14:paraId="4BB1F901" w14:textId="77777777" w:rsidTr="00275489">
        <w:trPr>
          <w:jc w:val="center"/>
        </w:trPr>
        <w:tc>
          <w:tcPr>
            <w:tcW w:w="1871" w:type="dxa"/>
          </w:tcPr>
          <w:p w14:paraId="78937954"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Croatia</w:t>
            </w:r>
          </w:p>
        </w:tc>
        <w:tc>
          <w:tcPr>
            <w:tcW w:w="790" w:type="dxa"/>
          </w:tcPr>
          <w:p w14:paraId="4CA273F7"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3.39</w:t>
            </w:r>
          </w:p>
        </w:tc>
        <w:tc>
          <w:tcPr>
            <w:tcW w:w="1588" w:type="dxa"/>
          </w:tcPr>
          <w:p w14:paraId="0F47AC84"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39.9</w:t>
            </w:r>
          </w:p>
        </w:tc>
      </w:tr>
      <w:tr w:rsidR="00275489" w:rsidRPr="00AC36AA" w14:paraId="071E3C55" w14:textId="77777777" w:rsidTr="00275489">
        <w:trPr>
          <w:jc w:val="center"/>
        </w:trPr>
        <w:tc>
          <w:tcPr>
            <w:tcW w:w="1871" w:type="dxa"/>
          </w:tcPr>
          <w:p w14:paraId="05AA65EC"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Slovakia</w:t>
            </w:r>
          </w:p>
        </w:tc>
        <w:tc>
          <w:tcPr>
            <w:tcW w:w="790" w:type="dxa"/>
          </w:tcPr>
          <w:p w14:paraId="7514B7F1"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3.36</w:t>
            </w:r>
          </w:p>
        </w:tc>
        <w:tc>
          <w:tcPr>
            <w:tcW w:w="1588" w:type="dxa"/>
          </w:tcPr>
          <w:p w14:paraId="36E19502"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39.3</w:t>
            </w:r>
          </w:p>
        </w:tc>
      </w:tr>
      <w:tr w:rsidR="00275489" w:rsidRPr="00AC36AA" w14:paraId="0F39E1BB" w14:textId="77777777" w:rsidTr="00275489">
        <w:trPr>
          <w:jc w:val="center"/>
        </w:trPr>
        <w:tc>
          <w:tcPr>
            <w:tcW w:w="1871" w:type="dxa"/>
          </w:tcPr>
          <w:p w14:paraId="2DFD2ABF"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Greece</w:t>
            </w:r>
          </w:p>
        </w:tc>
        <w:tc>
          <w:tcPr>
            <w:tcW w:w="790" w:type="dxa"/>
          </w:tcPr>
          <w:p w14:paraId="645DBF1F"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3.06</w:t>
            </w:r>
          </w:p>
        </w:tc>
        <w:tc>
          <w:tcPr>
            <w:tcW w:w="1588" w:type="dxa"/>
          </w:tcPr>
          <w:p w14:paraId="7B79EB04"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34.4</w:t>
            </w:r>
          </w:p>
        </w:tc>
      </w:tr>
      <w:tr w:rsidR="00275489" w:rsidRPr="00AC36AA" w14:paraId="21BEC925" w14:textId="77777777" w:rsidTr="00275489">
        <w:trPr>
          <w:jc w:val="center"/>
        </w:trPr>
        <w:tc>
          <w:tcPr>
            <w:tcW w:w="1871" w:type="dxa"/>
            <w:tcBorders>
              <w:bottom w:val="single" w:sz="4" w:space="0" w:color="auto"/>
            </w:tcBorders>
          </w:tcPr>
          <w:p w14:paraId="3A957E5A" w14:textId="77777777" w:rsidR="00275489" w:rsidRPr="00AC36AA" w:rsidRDefault="00275489" w:rsidP="00275489">
            <w:pPr>
              <w:keepNext/>
              <w:keepLines/>
              <w:rPr>
                <w:rFonts w:ascii="Times New Roman" w:hAnsi="Times New Roman" w:cs="Times New Roman"/>
                <w:sz w:val="24"/>
                <w:szCs w:val="24"/>
                <w:lang w:val="en-GB"/>
              </w:rPr>
            </w:pPr>
            <w:r w:rsidRPr="00AC36AA">
              <w:rPr>
                <w:rFonts w:ascii="Times New Roman" w:hAnsi="Times New Roman" w:cs="Times New Roman"/>
                <w:sz w:val="24"/>
                <w:szCs w:val="24"/>
                <w:lang w:val="en-GB"/>
              </w:rPr>
              <w:t>Bulgaria</w:t>
            </w:r>
          </w:p>
        </w:tc>
        <w:tc>
          <w:tcPr>
            <w:tcW w:w="790" w:type="dxa"/>
            <w:tcBorders>
              <w:bottom w:val="single" w:sz="4" w:space="0" w:color="auto"/>
            </w:tcBorders>
          </w:tcPr>
          <w:p w14:paraId="141D1E1C"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3.00</w:t>
            </w:r>
          </w:p>
        </w:tc>
        <w:tc>
          <w:tcPr>
            <w:tcW w:w="1588" w:type="dxa"/>
            <w:tcBorders>
              <w:bottom w:val="single" w:sz="4" w:space="0" w:color="auto"/>
            </w:tcBorders>
          </w:tcPr>
          <w:p w14:paraId="3C18E2BA" w14:textId="77777777" w:rsidR="00275489" w:rsidRPr="00AC36AA" w:rsidRDefault="00275489" w:rsidP="00275489">
            <w:pPr>
              <w:keepNext/>
              <w:keepLines/>
              <w:jc w:val="right"/>
              <w:rPr>
                <w:rFonts w:ascii="Times New Roman" w:hAnsi="Times New Roman" w:cs="Times New Roman"/>
                <w:sz w:val="24"/>
                <w:szCs w:val="24"/>
                <w:lang w:val="en-GB"/>
              </w:rPr>
            </w:pPr>
            <w:r w:rsidRPr="00AC36AA">
              <w:rPr>
                <w:rFonts w:ascii="Times New Roman" w:hAnsi="Times New Roman" w:cs="Times New Roman"/>
                <w:sz w:val="24"/>
                <w:szCs w:val="24"/>
                <w:lang w:val="en-GB"/>
              </w:rPr>
              <w:t>33.3</w:t>
            </w:r>
          </w:p>
        </w:tc>
      </w:tr>
    </w:tbl>
    <w:p w14:paraId="2F376689" w14:textId="30F5D244" w:rsidR="00275489" w:rsidRPr="00AC36AA" w:rsidRDefault="00275489" w:rsidP="00275489">
      <w:pPr>
        <w:pStyle w:val="Pa143"/>
        <w:keepNext/>
        <w:keepLines/>
        <w:spacing w:before="40"/>
        <w:rPr>
          <w:rFonts w:ascii="Times New Roman" w:hAnsi="Times New Roman" w:cs="Times New Roman"/>
          <w:sz w:val="20"/>
          <w:szCs w:val="20"/>
          <w:lang w:val="en-GB"/>
        </w:rPr>
      </w:pPr>
      <w:r w:rsidRPr="00AC36AA">
        <w:rPr>
          <w:rFonts w:ascii="Times New Roman" w:hAnsi="Times New Roman" w:cs="Times New Roman"/>
          <w:i/>
          <w:sz w:val="20"/>
          <w:szCs w:val="20"/>
          <w:lang w:val="en-GB"/>
        </w:rPr>
        <w:t>Note</w:t>
      </w:r>
      <w:r w:rsidRPr="00AC36AA">
        <w:rPr>
          <w:rFonts w:ascii="Times New Roman" w:hAnsi="Times New Roman" w:cs="Times New Roman"/>
          <w:sz w:val="20"/>
          <w:szCs w:val="20"/>
          <w:lang w:val="en-GB"/>
        </w:rPr>
        <w:t xml:space="preserve">: </w:t>
      </w:r>
      <w:r w:rsidRPr="00AC36AA">
        <w:rPr>
          <w:rFonts w:ascii="Times New Roman" w:hAnsi="Times New Roman" w:cs="Times New Roman"/>
          <w:color w:val="000000"/>
          <w:sz w:val="20"/>
          <w:szCs w:val="20"/>
          <w:lang w:val="en-GB"/>
        </w:rPr>
        <w:t>Average answer to the survey question: In your country, to what extent do people collaborate and share ideas in between companies and universities/research institutions? [1 = not at all; 7 = to a great extent</w:t>
      </w:r>
      <w:r w:rsidRPr="00AC36AA">
        <w:rPr>
          <w:rFonts w:ascii="Times New Roman" w:hAnsi="Times New Roman" w:cs="Times New Roman"/>
          <w:sz w:val="20"/>
          <w:szCs w:val="20"/>
          <w:lang w:val="en-GB"/>
        </w:rPr>
        <w:t>].</w:t>
      </w:r>
      <w:r w:rsidR="00213BA4" w:rsidRPr="00AC36AA">
        <w:rPr>
          <w:rFonts w:ascii="Times New Roman" w:hAnsi="Times New Roman" w:cs="Times New Roman"/>
          <w:sz w:val="20"/>
          <w:szCs w:val="20"/>
          <w:lang w:val="en-GB"/>
        </w:rPr>
        <w:t xml:space="preserve"> The score measures the distance to the leading country (= 100).</w:t>
      </w:r>
    </w:p>
    <w:p w14:paraId="7B65644B" w14:textId="77777777" w:rsidR="00275489" w:rsidRPr="00AC36AA" w:rsidRDefault="00275489" w:rsidP="00275489">
      <w:pPr>
        <w:pStyle w:val="Pa143"/>
        <w:keepNext/>
        <w:keepLines/>
        <w:spacing w:before="40" w:after="120"/>
        <w:rPr>
          <w:rFonts w:ascii="Times New Roman" w:hAnsi="Times New Roman" w:cs="Times New Roman"/>
          <w:color w:val="000000"/>
          <w:sz w:val="20"/>
          <w:szCs w:val="20"/>
          <w:lang w:val="en-GB"/>
        </w:rPr>
      </w:pPr>
      <w:r w:rsidRPr="00AC36AA">
        <w:rPr>
          <w:rFonts w:ascii="Times New Roman" w:hAnsi="Times New Roman" w:cs="Times New Roman"/>
          <w:i/>
          <w:sz w:val="20"/>
          <w:szCs w:val="20"/>
          <w:lang w:val="en-GB"/>
        </w:rPr>
        <w:t>Source</w:t>
      </w:r>
      <w:r w:rsidRPr="00AC36AA">
        <w:rPr>
          <w:rFonts w:ascii="Times New Roman" w:hAnsi="Times New Roman" w:cs="Times New Roman"/>
          <w:sz w:val="20"/>
          <w:szCs w:val="20"/>
          <w:lang w:val="en-GB"/>
        </w:rPr>
        <w:t xml:space="preserve">: </w:t>
      </w:r>
      <w:r w:rsidRPr="00AC36AA">
        <w:rPr>
          <w:rFonts w:ascii="Times New Roman" w:hAnsi="Times New Roman" w:cs="Times New Roman"/>
          <w:iCs/>
          <w:color w:val="000000"/>
          <w:sz w:val="20"/>
          <w:szCs w:val="20"/>
          <w:lang w:val="en-GB"/>
        </w:rPr>
        <w:t>World Economic Forum, Executive Opinion Survey 2014–2015 (http://reports. weforum.org/global-competitiveness-report-2015-2016/).</w:t>
      </w:r>
    </w:p>
    <w:p w14:paraId="63F10D3B" w14:textId="77777777" w:rsidR="00275489" w:rsidRPr="00AC36AA" w:rsidRDefault="00275489">
      <w:pPr>
        <w:spacing w:line="360" w:lineRule="auto"/>
        <w:jc w:val="both"/>
        <w:rPr>
          <w:rFonts w:asciiTheme="majorHAnsi" w:eastAsiaTheme="majorEastAsia" w:hAnsiTheme="majorHAnsi" w:cstheme="majorBidi"/>
          <w:b/>
          <w:bCs/>
          <w:color w:val="365F91" w:themeColor="accent1" w:themeShade="BF"/>
          <w:sz w:val="28"/>
          <w:szCs w:val="28"/>
          <w:lang w:val="en-GB"/>
        </w:rPr>
      </w:pPr>
    </w:p>
    <w:sectPr w:rsidR="00275489" w:rsidRPr="00AC36AA" w:rsidSect="00A93E22">
      <w:footerReference w:type="even" r:id="rId40"/>
      <w:footerReference w:type="default" r:id="rId41"/>
      <w:pgSz w:w="11906" w:h="16838"/>
      <w:pgMar w:top="1417" w:right="1417" w:bottom="1417" w:left="1417"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9" w:author="Mark Sanders" w:date="2017-09-08T22:48:00Z" w:initials="MS">
    <w:p w14:paraId="6CFB0A5E" w14:textId="3126EB43" w:rsidR="009B5456" w:rsidRDefault="009B5456">
      <w:pPr>
        <w:pStyle w:val="CommentText"/>
      </w:pPr>
      <w:r>
        <w:rPr>
          <w:rStyle w:val="CommentReference"/>
        </w:rPr>
        <w:annotationRef/>
      </w:r>
      <w:r>
        <w:t xml:space="preserve">Well, then we should just sit back and observe… Where does the continuous experimentation come from if not from people constantly trying different things. God knows the EU is… </w:t>
      </w:r>
    </w:p>
  </w:comment>
  <w:comment w:id="70" w:author="Mark Sanders" w:date="2017-09-08T22:50:00Z" w:initials="MS">
    <w:p w14:paraId="3D1C4880" w14:textId="09326332" w:rsidR="009B5456" w:rsidRDefault="009B5456">
      <w:pPr>
        <w:pStyle w:val="CommentText"/>
      </w:pPr>
      <w:r>
        <w:rPr>
          <w:rStyle w:val="CommentReference"/>
        </w:rPr>
        <w:annotationRef/>
      </w:r>
      <w:r>
        <w:t xml:space="preserve">Fully agree. One size does fit all </w:t>
      </w:r>
      <w:r w:rsidR="00BF3E3E">
        <w:t>when</w:t>
      </w:r>
      <w:r>
        <w:t xml:space="preserve"> we are talking about a baggy </w:t>
      </w:r>
      <w:proofErr w:type="spellStart"/>
      <w:r w:rsidR="00BF3E3E">
        <w:t>onesy</w:t>
      </w:r>
      <w:proofErr w:type="spellEnd"/>
      <w:r>
        <w:t xml:space="preserve">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FB0A5E" w15:done="0"/>
  <w15:commentEx w15:paraId="3D1C488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B9D35" w14:textId="77777777" w:rsidR="00722D61" w:rsidRDefault="00722D61" w:rsidP="00CF7A06">
      <w:pPr>
        <w:spacing w:after="0" w:line="240" w:lineRule="auto"/>
      </w:pPr>
      <w:r>
        <w:separator/>
      </w:r>
    </w:p>
    <w:p w14:paraId="679AD810" w14:textId="77777777" w:rsidR="00722D61" w:rsidRDefault="00722D61"/>
  </w:endnote>
  <w:endnote w:type="continuationSeparator" w:id="0">
    <w:p w14:paraId="0776B7ED" w14:textId="77777777" w:rsidR="00722D61" w:rsidRDefault="00722D61" w:rsidP="00CF7A06">
      <w:pPr>
        <w:spacing w:after="0" w:line="240" w:lineRule="auto"/>
      </w:pPr>
      <w:r>
        <w:continuationSeparator/>
      </w:r>
    </w:p>
    <w:p w14:paraId="707ABAD0" w14:textId="77777777" w:rsidR="00722D61" w:rsidRDefault="00722D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IYCCP A+ Myriad Pro">
    <w:altName w:val="Cambria"/>
    <w:panose1 w:val="00000000000000000000"/>
    <w:charset w:val="00"/>
    <w:family w:val="swiss"/>
    <w:notTrueType/>
    <w:pitch w:val="default"/>
    <w:sig w:usb0="00000003" w:usb1="00000000" w:usb2="00000000" w:usb3="00000000" w:csb0="00000001" w:csb1="00000000"/>
  </w:font>
  <w:font w:name="New Century Schlbk">
    <w:altName w:val="Century Schoolbook"/>
    <w:panose1 w:val="00000000000000000000"/>
    <w:charset w:val="4D"/>
    <w:family w:val="auto"/>
    <w:notTrueType/>
    <w:pitch w:val="default"/>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3F422" w14:textId="77777777" w:rsidR="0084226F" w:rsidRDefault="0084226F" w:rsidP="00C15E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C976DE" w14:textId="77777777" w:rsidR="0084226F" w:rsidRDefault="0084226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7124833"/>
      <w:docPartObj>
        <w:docPartGallery w:val="Page Numbers (Bottom of Page)"/>
        <w:docPartUnique/>
      </w:docPartObj>
    </w:sdtPr>
    <w:sdtContent>
      <w:p w14:paraId="7393C00C" w14:textId="77777777" w:rsidR="0084226F" w:rsidRDefault="0084226F">
        <w:pPr>
          <w:pStyle w:val="Footer"/>
          <w:jc w:val="center"/>
        </w:pPr>
        <w:r>
          <w:fldChar w:fldCharType="begin"/>
        </w:r>
        <w:r>
          <w:instrText>PAGE   \* MERGEFORMAT</w:instrText>
        </w:r>
        <w:r>
          <w:fldChar w:fldCharType="separate"/>
        </w:r>
        <w:r w:rsidR="00B801A0">
          <w:rPr>
            <w:noProof/>
          </w:rPr>
          <w:t>111</w:t>
        </w:r>
        <w:r>
          <w:fldChar w:fldCharType="end"/>
        </w:r>
      </w:p>
    </w:sdtContent>
  </w:sdt>
  <w:p w14:paraId="063B7DE1" w14:textId="77777777" w:rsidR="0084226F" w:rsidRDefault="0084226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06DEE" w14:textId="77777777" w:rsidR="0084226F" w:rsidRDefault="0084226F" w:rsidP="00C15E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0603F9" w14:textId="77777777" w:rsidR="0084226F" w:rsidRDefault="0084226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1489795"/>
      <w:docPartObj>
        <w:docPartGallery w:val="Page Numbers (Bottom of Page)"/>
        <w:docPartUnique/>
      </w:docPartObj>
    </w:sdtPr>
    <w:sdtContent>
      <w:p w14:paraId="71BE9849" w14:textId="475CCF6E" w:rsidR="0084226F" w:rsidRDefault="0084226F">
        <w:pPr>
          <w:pStyle w:val="Footer"/>
          <w:jc w:val="center"/>
        </w:pPr>
        <w:r>
          <w:fldChar w:fldCharType="begin"/>
        </w:r>
        <w:r>
          <w:instrText>PAGE   \* MERGEFORMAT</w:instrText>
        </w:r>
        <w:r>
          <w:fldChar w:fldCharType="separate"/>
        </w:r>
        <w:r w:rsidR="00B801A0">
          <w:rPr>
            <w:noProof/>
          </w:rPr>
          <w:t>142</w:t>
        </w:r>
        <w:r>
          <w:fldChar w:fldCharType="end"/>
        </w:r>
      </w:p>
    </w:sdtContent>
  </w:sdt>
  <w:p w14:paraId="37E51192" w14:textId="77777777" w:rsidR="0084226F" w:rsidRDefault="0084226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B8BD58" w14:textId="77777777" w:rsidR="00722D61" w:rsidRDefault="00722D61" w:rsidP="00CF7A06">
      <w:pPr>
        <w:spacing w:after="0" w:line="240" w:lineRule="auto"/>
      </w:pPr>
      <w:r>
        <w:separator/>
      </w:r>
    </w:p>
    <w:p w14:paraId="6944A7F1" w14:textId="77777777" w:rsidR="00722D61" w:rsidRDefault="00722D61"/>
  </w:footnote>
  <w:footnote w:type="continuationSeparator" w:id="0">
    <w:p w14:paraId="3256CA42" w14:textId="77777777" w:rsidR="00722D61" w:rsidRDefault="00722D61" w:rsidP="00CF7A06">
      <w:pPr>
        <w:spacing w:after="0" w:line="240" w:lineRule="auto"/>
      </w:pPr>
      <w:r>
        <w:continuationSeparator/>
      </w:r>
    </w:p>
    <w:p w14:paraId="469A043E" w14:textId="77777777" w:rsidR="00722D61" w:rsidRDefault="00722D61"/>
  </w:footnote>
  <w:footnote w:id="1">
    <w:p w14:paraId="4FE7962F" w14:textId="1C7AA31F" w:rsidR="0084226F" w:rsidRPr="00CC0884" w:rsidRDefault="0084226F" w:rsidP="00734859">
      <w:pPr>
        <w:pStyle w:val="FootnoteText"/>
        <w:rPr>
          <w:szCs w:val="20"/>
          <w:lang w:val="en-GB"/>
        </w:rPr>
      </w:pPr>
      <w:r w:rsidRPr="00CC0884">
        <w:rPr>
          <w:rStyle w:val="FootnoteReference"/>
          <w:szCs w:val="20"/>
          <w:lang w:val="en-GB"/>
        </w:rPr>
        <w:t>*</w:t>
      </w:r>
      <w:r w:rsidRPr="00CC0884">
        <w:rPr>
          <w:szCs w:val="20"/>
          <w:lang w:val="en-GB"/>
        </w:rPr>
        <w:t xml:space="preserve"> Corresponding author. Tel: +31 641243557. </w:t>
      </w:r>
    </w:p>
    <w:p w14:paraId="027975CD" w14:textId="77777777" w:rsidR="0084226F" w:rsidRPr="00CC0884" w:rsidRDefault="0084226F" w:rsidP="00734859">
      <w:pPr>
        <w:pStyle w:val="FootnoteText"/>
        <w:jc w:val="left"/>
        <w:rPr>
          <w:szCs w:val="20"/>
          <w:lang w:val="en-GB"/>
        </w:rPr>
      </w:pPr>
      <w:r w:rsidRPr="00CC0884">
        <w:rPr>
          <w:szCs w:val="20"/>
          <w:lang w:val="en-GB"/>
        </w:rPr>
        <w:t xml:space="preserve">E-mail-addresses: </w:t>
      </w:r>
      <w:hyperlink r:id="rId1" w:history="1">
        <w:r w:rsidRPr="00CC0884">
          <w:rPr>
            <w:rStyle w:val="Hyperlink"/>
            <w:szCs w:val="20"/>
            <w:lang w:val="en-GB"/>
          </w:rPr>
          <w:t>m.w.j.l.sanders@uu.nl</w:t>
        </w:r>
      </w:hyperlink>
      <w:r w:rsidRPr="00CC0884">
        <w:rPr>
          <w:szCs w:val="20"/>
          <w:lang w:val="en-GB"/>
        </w:rPr>
        <w:t xml:space="preserve"> (M. Sanders)</w:t>
      </w:r>
    </w:p>
    <w:p w14:paraId="08A8DC18" w14:textId="77777777" w:rsidR="0084226F" w:rsidRPr="00CC0884" w:rsidRDefault="0084226F" w:rsidP="00734859">
      <w:pPr>
        <w:pStyle w:val="FootnoteText"/>
        <w:jc w:val="left"/>
        <w:rPr>
          <w:szCs w:val="20"/>
          <w:lang w:val="en-GB"/>
        </w:rPr>
      </w:pPr>
      <w:r w:rsidRPr="00CC0884">
        <w:rPr>
          <w:iCs/>
          <w:szCs w:val="20"/>
          <w:lang w:val="en-GB"/>
        </w:rPr>
        <w:t xml:space="preserve">This study was written as part of the project Financial and Institutional Reforms for an Entrepreneurial Society (FIRES) that has received funding from the EU’s Horizon 2020 research and innovation programme under grant agreement No. 649378. </w:t>
      </w:r>
    </w:p>
    <w:p w14:paraId="39E84884" w14:textId="658B245F" w:rsidR="0084226F" w:rsidRPr="00CC0884" w:rsidRDefault="0084226F" w:rsidP="003801A9">
      <w:pPr>
        <w:pStyle w:val="FootnoteText"/>
        <w:rPr>
          <w:szCs w:val="20"/>
          <w:lang w:val="en-GB"/>
        </w:rPr>
      </w:pPr>
      <w:r w:rsidRPr="00CC0884">
        <w:rPr>
          <w:rStyle w:val="FootnoteReference"/>
          <w:szCs w:val="20"/>
          <w:lang w:val="en-GB"/>
        </w:rPr>
        <w:t>**</w:t>
      </w:r>
      <w:r w:rsidRPr="00CC0884">
        <w:rPr>
          <w:szCs w:val="20"/>
          <w:lang w:val="en-GB"/>
        </w:rPr>
        <w:t xml:space="preserve"> Largely based on D2.1: Institutional Reform for Enhanced Innovation and Entrepreneurship: An Agenda for Europe and the brainstorm sessions with stakeholders organized in September 2015 Berlin and November 2016 Utrecht.</w:t>
      </w:r>
    </w:p>
  </w:footnote>
  <w:footnote w:id="2">
    <w:p w14:paraId="2E341803" w14:textId="77777777" w:rsidR="0084226F" w:rsidRPr="00CC0884" w:rsidRDefault="0084226F" w:rsidP="009C11F4">
      <w:pPr>
        <w:pStyle w:val="FootnoteText"/>
        <w:rPr>
          <w:szCs w:val="20"/>
          <w:lang w:val="en-GB"/>
        </w:rPr>
      </w:pPr>
    </w:p>
  </w:footnote>
  <w:footnote w:id="3">
    <w:p w14:paraId="09BE8D62" w14:textId="77777777" w:rsidR="0084226F" w:rsidRPr="00CC0884" w:rsidRDefault="0084226F" w:rsidP="002C3F5A">
      <w:pPr>
        <w:pStyle w:val="FootnoteText"/>
        <w:rPr>
          <w:szCs w:val="20"/>
          <w:lang w:val="en-GB"/>
        </w:rPr>
      </w:pPr>
      <w:r w:rsidRPr="00CC0884">
        <w:rPr>
          <w:rStyle w:val="FootnoteReference"/>
          <w:szCs w:val="20"/>
          <w:lang w:val="en-GB"/>
        </w:rPr>
        <w:footnoteRef/>
      </w:r>
      <w:r w:rsidRPr="00CC0884">
        <w:rPr>
          <w:szCs w:val="20"/>
          <w:lang w:val="en-GB"/>
        </w:rPr>
        <w:t xml:space="preserve"> We will define our key concepts more precisely below. Entrepreneurship here refers to introducing change into the economy by firms (new and old) creating and engaging in new value creation propositions.</w:t>
      </w:r>
    </w:p>
  </w:footnote>
  <w:footnote w:id="4">
    <w:p w14:paraId="6E429CD3" w14:textId="4A16C436" w:rsidR="0084226F" w:rsidRPr="00CC0884" w:rsidRDefault="0084226F" w:rsidP="002C3F5A">
      <w:pPr>
        <w:pStyle w:val="FootnoteText"/>
        <w:rPr>
          <w:szCs w:val="20"/>
          <w:lang w:val="en-GB"/>
        </w:rPr>
      </w:pPr>
      <w:r w:rsidRPr="00CC0884">
        <w:rPr>
          <w:rStyle w:val="FootnoteReference"/>
          <w:szCs w:val="20"/>
          <w:lang w:val="en-GB"/>
        </w:rPr>
        <w:footnoteRef/>
      </w:r>
      <w:r w:rsidRPr="00CC0884">
        <w:rPr>
          <w:szCs w:val="20"/>
          <w:lang w:val="en-GB"/>
        </w:rPr>
        <w:t xml:space="preserve"> We will use the terms entrepreneurial society and entrepreneurial economy interchangeably, although strictly speaking the latter should be considered a part of the former, more encompassing concept. The focus in our project is on the economy.</w:t>
      </w:r>
    </w:p>
  </w:footnote>
  <w:footnote w:id="5">
    <w:p w14:paraId="45E01492" w14:textId="45857739"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See </w:t>
      </w:r>
      <w:hyperlink r:id="rId2" w:history="1">
        <w:r w:rsidRPr="00CC0884">
          <w:rPr>
            <w:rStyle w:val="Hyperlink"/>
            <w:szCs w:val="20"/>
            <w:lang w:val="en-GB"/>
          </w:rPr>
          <w:t>http://ec.europa.eu/research/innovation-union/index_en.cfm?pg=why</w:t>
        </w:r>
      </w:hyperlink>
      <w:r w:rsidRPr="00CC0884">
        <w:rPr>
          <w:rStyle w:val="Hyperlink"/>
          <w:szCs w:val="20"/>
          <w:lang w:val="en-GB"/>
        </w:rPr>
        <w:t>.</w:t>
      </w:r>
      <w:r w:rsidRPr="00CC0884">
        <w:rPr>
          <w:szCs w:val="20"/>
          <w:lang w:val="en-GB"/>
        </w:rPr>
        <w:t xml:space="preserve"> </w:t>
      </w:r>
    </w:p>
  </w:footnote>
  <w:footnote w:id="6">
    <w:p w14:paraId="2CD47317" w14:textId="789DA090" w:rsidR="0084226F" w:rsidRPr="00CC0884" w:rsidRDefault="0084226F" w:rsidP="008E095E">
      <w:pPr>
        <w:pStyle w:val="FootnoteText"/>
        <w:rPr>
          <w:szCs w:val="20"/>
          <w:lang w:val="en-GB"/>
        </w:rPr>
      </w:pPr>
      <w:r w:rsidRPr="00CC0884">
        <w:rPr>
          <w:rStyle w:val="FootnoteReference"/>
          <w:szCs w:val="20"/>
          <w:lang w:val="en-GB"/>
        </w:rPr>
        <w:footnoteRef/>
      </w:r>
      <w:r w:rsidRPr="00CC0884">
        <w:rPr>
          <w:szCs w:val="20"/>
          <w:lang w:val="en-GB"/>
        </w:rPr>
        <w:t xml:space="preserve"> As explained at length by </w:t>
      </w:r>
      <w:proofErr w:type="spellStart"/>
      <w:r w:rsidRPr="00CC0884">
        <w:rPr>
          <w:szCs w:val="20"/>
          <w:lang w:val="en-GB"/>
        </w:rPr>
        <w:t>Scharpf</w:t>
      </w:r>
      <w:proofErr w:type="spellEnd"/>
      <w:r w:rsidRPr="00CC0884">
        <w:rPr>
          <w:szCs w:val="20"/>
          <w:lang w:val="en-GB"/>
        </w:rPr>
        <w:t xml:space="preserve"> (2010), a substantial asymmetry exists between the clout/scope of the rulings of the European Court of Justice (ECJ)—automatically binding throughout the entire EU—and the high consensus requirements of political action at the European level. It is very difficult for member states to protect a national regulation or policy that allegedly impedes any of the four freedoms.</w:t>
      </w:r>
    </w:p>
  </w:footnote>
  <w:footnote w:id="7">
    <w:p w14:paraId="786E834F" w14:textId="28F24480" w:rsidR="0084226F" w:rsidRPr="00CC0884" w:rsidRDefault="0084226F" w:rsidP="00A16D9E">
      <w:pPr>
        <w:pStyle w:val="FootnoteText"/>
        <w:rPr>
          <w:szCs w:val="20"/>
          <w:lang w:val="en-GB"/>
        </w:rPr>
      </w:pPr>
      <w:r w:rsidRPr="00CC0884">
        <w:rPr>
          <w:rStyle w:val="FootnoteReference"/>
          <w:szCs w:val="20"/>
          <w:lang w:val="en-GB"/>
        </w:rPr>
        <w:footnoteRef/>
      </w:r>
      <w:r w:rsidRPr="00CC0884">
        <w:rPr>
          <w:szCs w:val="20"/>
          <w:lang w:val="en-GB"/>
        </w:rPr>
        <w:t xml:space="preserve"> This pertains to both formal institutions, such as taxes (e.g., </w:t>
      </w:r>
      <w:proofErr w:type="spellStart"/>
      <w:r w:rsidRPr="00CC0884">
        <w:rPr>
          <w:szCs w:val="20"/>
          <w:lang w:val="en-GB"/>
        </w:rPr>
        <w:t>Haughwout</w:t>
      </w:r>
      <w:proofErr w:type="spellEnd"/>
      <w:r w:rsidRPr="00CC0884">
        <w:rPr>
          <w:szCs w:val="20"/>
          <w:lang w:val="en-GB"/>
        </w:rPr>
        <w:t xml:space="preserve"> et al. 2004) and regulations (</w:t>
      </w:r>
      <w:proofErr w:type="spellStart"/>
      <w:r w:rsidRPr="00CC0884">
        <w:rPr>
          <w:szCs w:val="20"/>
          <w:lang w:val="en-GB"/>
        </w:rPr>
        <w:t>Tannenwald</w:t>
      </w:r>
      <w:proofErr w:type="spellEnd"/>
      <w:r w:rsidRPr="00CC0884">
        <w:rPr>
          <w:szCs w:val="20"/>
          <w:lang w:val="en-GB"/>
        </w:rPr>
        <w:t xml:space="preserve"> 1997), and to informal institutions, such as the attitudes and social legitimacy derived from entrepreneurship (Elert 2014).</w:t>
      </w:r>
    </w:p>
  </w:footnote>
  <w:footnote w:id="8">
    <w:p w14:paraId="79E0E998" w14:textId="7B25D05B" w:rsidR="0084226F" w:rsidRPr="00CC0884" w:rsidRDefault="0084226F" w:rsidP="00A16D9E">
      <w:pPr>
        <w:pStyle w:val="FootnoteText"/>
        <w:rPr>
          <w:szCs w:val="20"/>
          <w:lang w:val="en-GB"/>
        </w:rPr>
      </w:pPr>
      <w:r w:rsidRPr="00CC0884">
        <w:rPr>
          <w:rStyle w:val="FootnoteReference"/>
          <w:szCs w:val="20"/>
          <w:lang w:val="en-GB"/>
        </w:rPr>
        <w:footnoteRef/>
      </w:r>
      <w:r w:rsidRPr="00CC0884">
        <w:rPr>
          <w:szCs w:val="20"/>
          <w:lang w:val="en-GB"/>
        </w:rPr>
        <w:t xml:space="preserve"> Regarding local institutions that foster local entrepreneurship, the reader is referred to Andersson and Henrekson (2015) and Stam and Bosma (2015).</w:t>
      </w:r>
    </w:p>
  </w:footnote>
  <w:footnote w:id="9">
    <w:p w14:paraId="23956C00" w14:textId="601AC27A"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w:t>
      </w:r>
      <w:r w:rsidRPr="00CC0884">
        <w:rPr>
          <w:noProof/>
          <w:szCs w:val="20"/>
          <w:lang w:val="en-GB"/>
        </w:rPr>
        <w:t xml:space="preserve">These stakeholders were predominantly invited from the Netherlands for practical reasons. </w:t>
      </w:r>
      <w:r w:rsidRPr="00CC0884">
        <w:rPr>
          <w:szCs w:val="20"/>
          <w:lang w:val="en-GB"/>
        </w:rPr>
        <w:t xml:space="preserve">See REF for the full report on the consortium meeting in Utrecht. </w:t>
      </w:r>
    </w:p>
  </w:footnote>
  <w:footnote w:id="10">
    <w:p w14:paraId="69D78CA5" w14:textId="374FB20F" w:rsidR="0084226F" w:rsidRPr="00CC0884" w:rsidRDefault="0084226F" w:rsidP="00680905">
      <w:pPr>
        <w:rPr>
          <w:rFonts w:ascii="Times New Roman" w:hAnsi="Times New Roman" w:cs="Times New Roman"/>
          <w:sz w:val="20"/>
          <w:szCs w:val="20"/>
          <w:lang w:val="en-GB"/>
        </w:rPr>
      </w:pPr>
      <w:r w:rsidRPr="00CC0884">
        <w:rPr>
          <w:rStyle w:val="FootnoteReference"/>
          <w:rFonts w:ascii="Times New Roman" w:hAnsi="Times New Roman" w:cs="Times New Roman"/>
          <w:sz w:val="20"/>
          <w:szCs w:val="20"/>
          <w:lang w:val="en-GB"/>
        </w:rPr>
        <w:footnoteRef/>
      </w:r>
      <w:r w:rsidRPr="00CC0884">
        <w:rPr>
          <w:rFonts w:ascii="Times New Roman" w:hAnsi="Times New Roman" w:cs="Times New Roman"/>
          <w:sz w:val="20"/>
          <w:szCs w:val="20"/>
          <w:lang w:val="en-GB"/>
        </w:rPr>
        <w:t xml:space="preserve"> The </w:t>
      </w:r>
      <w:r w:rsidRPr="00CC0884">
        <w:rPr>
          <w:rFonts w:ascii="Times New Roman" w:hAnsi="Times New Roman" w:cs="Times New Roman"/>
          <w:bCs/>
          <w:sz w:val="20"/>
          <w:szCs w:val="20"/>
          <w:lang w:val="en-GB"/>
        </w:rPr>
        <w:t>Blue Card</w:t>
      </w:r>
      <w:r w:rsidRPr="00CC0884">
        <w:rPr>
          <w:rFonts w:ascii="Times New Roman" w:hAnsi="Times New Roman" w:cs="Times New Roman"/>
          <w:sz w:val="20"/>
          <w:szCs w:val="20"/>
          <w:lang w:val="en-GB"/>
        </w:rPr>
        <w:t xml:space="preserve"> is an approved EU-wide work permit (Council Directive 2009/50/EC) allowing high-skilled non-EU citizens to work and live in any country within the European Union, excluding Denmark, Ireland and the United Kingdom, which are not subject to the proposal. </w:t>
      </w:r>
      <w:r w:rsidRPr="00CC0884">
        <w:rPr>
          <w:rFonts w:ascii="Times New Roman" w:eastAsia="Times New Roman" w:hAnsi="Times New Roman" w:cs="Times New Roman"/>
          <w:sz w:val="20"/>
          <w:szCs w:val="20"/>
          <w:lang w:val="en-GB" w:eastAsia="en-GB"/>
        </w:rPr>
        <w:t xml:space="preserve">The Directive is currently under review because it was found to be neither effective nor efficient. “The current EU Blue Card Directive has demonstrated intrinsic weaknesses such as restrictive admission conditions and very limited facilitation for intra-EU mobility. This, combined with many different sets of parallel rules, conditions and procedures for admitting the same category of highly skilled workers which apply across EU Member States, has limited the EU Blue Card's attractiveness and usage.” </w:t>
      </w:r>
    </w:p>
  </w:footnote>
  <w:footnote w:id="11">
    <w:p w14:paraId="4A390B81" w14:textId="61FAACAD"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See the results of the ESHSLI (2009) as presented in e.g. </w:t>
      </w:r>
      <w:proofErr w:type="spellStart"/>
      <w:r w:rsidRPr="00CC0884">
        <w:rPr>
          <w:rFonts w:eastAsia="Times New Roman"/>
          <w:szCs w:val="20"/>
          <w:lang w:val="en-GB" w:eastAsia="en-GB"/>
        </w:rPr>
        <w:t>Kahanec</w:t>
      </w:r>
      <w:proofErr w:type="spellEnd"/>
      <w:r w:rsidRPr="00CC0884">
        <w:rPr>
          <w:rFonts w:eastAsia="Times New Roman"/>
          <w:szCs w:val="20"/>
          <w:lang w:val="en-GB" w:eastAsia="en-GB"/>
        </w:rPr>
        <w:t xml:space="preserve"> and Zimmermann (2011).</w:t>
      </w:r>
    </w:p>
  </w:footnote>
  <w:footnote w:id="12">
    <w:p w14:paraId="6F99A4AC" w14:textId="3818D1C5" w:rsidR="0084226F" w:rsidRPr="00CC0884" w:rsidRDefault="0084226F">
      <w:pPr>
        <w:pStyle w:val="FootnoteText"/>
        <w:rPr>
          <w:lang w:val="en-GB"/>
        </w:rPr>
      </w:pPr>
      <w:r w:rsidRPr="00CC0884">
        <w:rPr>
          <w:rStyle w:val="FootnoteReference"/>
          <w:lang w:val="en-GB"/>
        </w:rPr>
        <w:footnoteRef/>
      </w:r>
      <w:r w:rsidRPr="00CC0884">
        <w:rPr>
          <w:lang w:val="en-GB"/>
        </w:rPr>
        <w:t xml:space="preserve"> See also the discussion on p.</w:t>
      </w:r>
      <w:r>
        <w:rPr>
          <w:lang w:val="en-GB"/>
        </w:rPr>
        <w:t xml:space="preserve"> </w:t>
      </w:r>
      <w:r w:rsidRPr="00CC0884">
        <w:rPr>
          <w:lang w:val="en-GB"/>
        </w:rPr>
        <w:t xml:space="preserve">91 where it is argued that purely </w:t>
      </w:r>
      <w:r>
        <w:rPr>
          <w:lang w:val="en-GB"/>
        </w:rPr>
        <w:t xml:space="preserve">“quantitative </w:t>
      </w:r>
      <w:r w:rsidRPr="00CC0884">
        <w:rPr>
          <w:lang w:val="en-GB"/>
        </w:rPr>
        <w:t xml:space="preserve">R&amp;D </w:t>
      </w:r>
      <w:r>
        <w:rPr>
          <w:lang w:val="en-GB"/>
        </w:rPr>
        <w:t xml:space="preserve">goals </w:t>
      </w:r>
      <w:r w:rsidRPr="00CC0884">
        <w:rPr>
          <w:lang w:val="en-GB"/>
        </w:rPr>
        <w:t>risk becoming a waste of resources</w:t>
      </w:r>
      <w:r>
        <w:rPr>
          <w:lang w:val="en-GB"/>
        </w:rPr>
        <w:t>”</w:t>
      </w:r>
      <w:r w:rsidRPr="00CC0884">
        <w:rPr>
          <w:lang w:val="en-GB"/>
        </w:rPr>
        <w:t xml:space="preserve">. </w:t>
      </w:r>
    </w:p>
  </w:footnote>
  <w:footnote w:id="13">
    <w:p w14:paraId="26875E96" w14:textId="3C0DB929"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Of course, the latter needs to be collected in an efficient manner, without creating welfare decreasing distortions. We discuss tax reforms below.  </w:t>
      </w:r>
    </w:p>
  </w:footnote>
  <w:footnote w:id="14">
    <w:p w14:paraId="1AF5916D" w14:textId="6CB201BD"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In </w:t>
      </w:r>
      <w:proofErr w:type="gramStart"/>
      <w:r w:rsidRPr="00CC0884">
        <w:rPr>
          <w:szCs w:val="20"/>
          <w:lang w:val="en-GB"/>
        </w:rPr>
        <w:t>China</w:t>
      </w:r>
      <w:proofErr w:type="gramEnd"/>
      <w:r w:rsidRPr="00CC0884">
        <w:rPr>
          <w:szCs w:val="20"/>
          <w:lang w:val="en-GB"/>
        </w:rPr>
        <w:t xml:space="preserve"> reportedly some 600.000 workers die from overwork every year despite a recently adopted 40-hour working week. </w:t>
      </w:r>
    </w:p>
  </w:footnote>
  <w:footnote w:id="15">
    <w:p w14:paraId="4F5F5910" w14:textId="77777777" w:rsidR="0084226F" w:rsidRPr="00CC0884" w:rsidRDefault="0084226F" w:rsidP="00372111">
      <w:pPr>
        <w:pStyle w:val="FootnoteText"/>
        <w:rPr>
          <w:szCs w:val="20"/>
          <w:lang w:val="en-GB"/>
        </w:rPr>
      </w:pPr>
      <w:r w:rsidRPr="00CC0884">
        <w:rPr>
          <w:rStyle w:val="FootnoteReference"/>
          <w:szCs w:val="20"/>
          <w:lang w:val="en-GB"/>
        </w:rPr>
        <w:footnoteRef/>
      </w:r>
      <w:r w:rsidRPr="00CC0884">
        <w:rPr>
          <w:szCs w:val="20"/>
          <w:lang w:val="en-GB"/>
        </w:rPr>
        <w:t xml:space="preserve"> </w:t>
      </w:r>
      <w:r w:rsidRPr="00CC0884">
        <w:rPr>
          <w:szCs w:val="20"/>
          <w:lang w:val="en-GB" w:eastAsia="en-GB"/>
        </w:rPr>
        <w:t xml:space="preserve">Boden and </w:t>
      </w:r>
      <w:proofErr w:type="spellStart"/>
      <w:r w:rsidRPr="00CC0884">
        <w:rPr>
          <w:szCs w:val="20"/>
          <w:lang w:val="en-GB" w:eastAsia="en-GB"/>
        </w:rPr>
        <w:t>Nucci</w:t>
      </w:r>
      <w:proofErr w:type="spellEnd"/>
      <w:r w:rsidRPr="00CC0884">
        <w:rPr>
          <w:szCs w:val="20"/>
          <w:lang w:val="en-GB" w:eastAsia="en-GB"/>
        </w:rPr>
        <w:t xml:space="preserve"> (2000) and Westhead et al. (2001) for example show that age is positively correlated with firm survival and export success.</w:t>
      </w:r>
    </w:p>
  </w:footnote>
  <w:footnote w:id="16">
    <w:p w14:paraId="3C6EFB10" w14:textId="01947429"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Interestingly the evidence on this is predominantly from Germany, where entrepreneurship programs for the unemployed have been implemented since the late 1990s. </w:t>
      </w:r>
      <w:r w:rsidRPr="00CC0884">
        <w:rPr>
          <w:szCs w:val="20"/>
          <w:lang w:val="en-GB" w:eastAsia="en-GB"/>
        </w:rPr>
        <w:t xml:space="preserve">Pfeiffer and </w:t>
      </w:r>
      <w:proofErr w:type="spellStart"/>
      <w:r w:rsidRPr="00CC0884">
        <w:rPr>
          <w:szCs w:val="20"/>
          <w:lang w:val="en-GB" w:eastAsia="en-GB"/>
        </w:rPr>
        <w:t>Reize</w:t>
      </w:r>
      <w:proofErr w:type="spellEnd"/>
      <w:r w:rsidRPr="00CC0884">
        <w:rPr>
          <w:szCs w:val="20"/>
          <w:lang w:val="en-GB" w:eastAsia="en-GB"/>
        </w:rPr>
        <w:t xml:space="preserve"> (2000) show that entrepreneurs starting up from unemployment are less likely to survive and grow, while </w:t>
      </w:r>
      <w:proofErr w:type="spellStart"/>
      <w:r w:rsidRPr="00CC0884">
        <w:rPr>
          <w:szCs w:val="20"/>
          <w:lang w:val="en-GB" w:eastAsia="en-GB"/>
        </w:rPr>
        <w:t>Hinz</w:t>
      </w:r>
      <w:proofErr w:type="spellEnd"/>
      <w:r w:rsidRPr="00CC0884">
        <w:rPr>
          <w:szCs w:val="20"/>
          <w:lang w:val="en-GB" w:eastAsia="en-GB"/>
        </w:rPr>
        <w:t xml:space="preserve"> and </w:t>
      </w:r>
      <w:proofErr w:type="spellStart"/>
      <w:r w:rsidRPr="00CC0884">
        <w:rPr>
          <w:szCs w:val="20"/>
          <w:lang w:val="en-GB" w:eastAsia="en-GB"/>
        </w:rPr>
        <w:t>Junbauer</w:t>
      </w:r>
      <w:proofErr w:type="spellEnd"/>
      <w:r w:rsidRPr="00CC0884">
        <w:rPr>
          <w:szCs w:val="20"/>
          <w:lang w:val="en-GB" w:eastAsia="en-GB"/>
        </w:rPr>
        <w:t xml:space="preserve">-Ganz (1999) showed this is largely due to reduced access to finance whereas Caliendo and </w:t>
      </w:r>
      <w:proofErr w:type="spellStart"/>
      <w:r w:rsidRPr="00CC0884">
        <w:rPr>
          <w:szCs w:val="20"/>
          <w:lang w:val="en-GB" w:eastAsia="en-GB"/>
        </w:rPr>
        <w:t>Kritikos</w:t>
      </w:r>
      <w:proofErr w:type="spellEnd"/>
      <w:r w:rsidRPr="00CC0884">
        <w:rPr>
          <w:szCs w:val="20"/>
          <w:lang w:val="en-GB" w:eastAsia="en-GB"/>
        </w:rPr>
        <w:t xml:space="preserve"> (2010) show survival but especially investment and employment growth depends strongly on the design of the support program.</w:t>
      </w:r>
    </w:p>
  </w:footnote>
  <w:footnote w:id="17">
    <w:p w14:paraId="10FEDCBE" w14:textId="5539BD31"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See for example op-ed contributions on </w:t>
      </w:r>
      <w:hyperlink r:id="rId3" w:history="1">
        <w:r w:rsidRPr="00CC0884">
          <w:rPr>
            <w:rStyle w:val="Hyperlink"/>
            <w:szCs w:val="20"/>
            <w:lang w:val="en-GB"/>
          </w:rPr>
          <w:t>Forbes</w:t>
        </w:r>
      </w:hyperlink>
      <w:r w:rsidRPr="00CC0884">
        <w:rPr>
          <w:szCs w:val="20"/>
          <w:lang w:val="en-GB"/>
        </w:rPr>
        <w:t xml:space="preserve">, in </w:t>
      </w:r>
      <w:hyperlink r:id="rId4" w:history="1">
        <w:r w:rsidRPr="00CC0884">
          <w:rPr>
            <w:rStyle w:val="Hyperlink"/>
            <w:szCs w:val="20"/>
            <w:lang w:val="en-GB"/>
          </w:rPr>
          <w:t>the Atlantic</w:t>
        </w:r>
      </w:hyperlink>
      <w:r w:rsidRPr="00CC0884">
        <w:rPr>
          <w:szCs w:val="20"/>
          <w:lang w:val="en-GB"/>
        </w:rPr>
        <w:t xml:space="preserve"> and in the </w:t>
      </w:r>
      <w:hyperlink r:id="rId5" w:history="1">
        <w:r w:rsidRPr="00CC0884">
          <w:rPr>
            <w:rStyle w:val="Hyperlink"/>
            <w:szCs w:val="20"/>
            <w:lang w:val="en-GB"/>
          </w:rPr>
          <w:t>New York Times</w:t>
        </w:r>
      </w:hyperlink>
      <w:r w:rsidRPr="00CC0884">
        <w:rPr>
          <w:szCs w:val="20"/>
          <w:lang w:val="en-GB"/>
        </w:rPr>
        <w:t xml:space="preserve"> and the work collected at </w:t>
      </w:r>
      <w:hyperlink r:id="rId6" w:history="1">
        <w:r w:rsidRPr="00CC0884">
          <w:rPr>
            <w:rStyle w:val="Hyperlink"/>
            <w:szCs w:val="20"/>
            <w:lang w:val="en-GB"/>
          </w:rPr>
          <w:t>http://www.levyinstitute.org/topics/job-guarantee</w:t>
        </w:r>
      </w:hyperlink>
      <w:r w:rsidRPr="00CC0884">
        <w:rPr>
          <w:szCs w:val="20"/>
          <w:lang w:val="en-GB"/>
        </w:rPr>
        <w:t>.</w:t>
      </w:r>
    </w:p>
  </w:footnote>
  <w:footnote w:id="18">
    <w:p w14:paraId="18264A77" w14:textId="6FA8A7D8"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They face similar problems in highly institutionalized and regulated equity markets, such as publicly traded stock. Investors there also allocate capital more like debt and hold stock as an investment yielding a financial return, not as an ownership stake. Such debt-like equity does not provide an affordable alternative for young start-ups.</w:t>
      </w:r>
    </w:p>
  </w:footnote>
  <w:footnote w:id="19">
    <w:p w14:paraId="37F66632" w14:textId="6208FC1A"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The same logic also suggests banks and other investors should be encouraged to disclose information on loan applications they accept and refuse. Of course, the traditional banking business model relies in part on exclusive access to financial information on clients. As European banks abandoned their traditional relationship banking model, the justification for such exclusive access is much diminished. Alternative finance through platforms is exploring ways to effectively collect and disseminate such information.</w:t>
      </w:r>
    </w:p>
  </w:footnote>
  <w:footnote w:id="20">
    <w:p w14:paraId="6D422923" w14:textId="44269CC4"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The first programs were established in the Netherlands and UK, followed by those in Belgium, Finland, Sweden, Czech Republic and Italy.</w:t>
      </w:r>
    </w:p>
  </w:footnote>
  <w:footnote w:id="21">
    <w:p w14:paraId="15301ED5" w14:textId="7C3A196B"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The Sicilian Mafia and criminal organizations in Japan illustrate that these activities are not necessarily negative for the economy, given the context within which they are conducted (</w:t>
      </w:r>
      <w:proofErr w:type="spellStart"/>
      <w:r w:rsidRPr="00CC0884">
        <w:rPr>
          <w:szCs w:val="20"/>
          <w:lang w:val="en-GB"/>
        </w:rPr>
        <w:t>Milhaupt</w:t>
      </w:r>
      <w:proofErr w:type="spellEnd"/>
      <w:r w:rsidRPr="00CC0884">
        <w:rPr>
          <w:szCs w:val="20"/>
          <w:lang w:val="en-GB"/>
        </w:rPr>
        <w:t xml:space="preserve"> and West 2000; </w:t>
      </w:r>
      <w:proofErr w:type="spellStart"/>
      <w:r w:rsidRPr="00CC0884">
        <w:rPr>
          <w:szCs w:val="20"/>
          <w:lang w:val="en-GB"/>
        </w:rPr>
        <w:t>Bandiera</w:t>
      </w:r>
      <w:proofErr w:type="spellEnd"/>
      <w:r w:rsidRPr="00CC0884">
        <w:rPr>
          <w:szCs w:val="20"/>
          <w:lang w:val="en-GB"/>
        </w:rPr>
        <w:t xml:space="preserve"> 2003; </w:t>
      </w:r>
      <w:proofErr w:type="spellStart"/>
      <w:r w:rsidRPr="00CC0884">
        <w:rPr>
          <w:szCs w:val="20"/>
          <w:lang w:val="en-GB"/>
        </w:rPr>
        <w:t>Douhan</w:t>
      </w:r>
      <w:proofErr w:type="spellEnd"/>
      <w:r w:rsidRPr="00CC0884">
        <w:rPr>
          <w:szCs w:val="20"/>
          <w:lang w:val="en-GB"/>
        </w:rPr>
        <w:t xml:space="preserve"> and Henrekson 2010). Nevertheless, the weaker the property rights, the more predatory the entrepreneurial activities are likely to be.</w:t>
      </w:r>
    </w:p>
  </w:footnote>
  <w:footnote w:id="22">
    <w:p w14:paraId="721B868A" w14:textId="77777777"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See Henrekson and Sanandaji (2016b) and the references contained therein for a further discussion.</w:t>
      </w:r>
    </w:p>
  </w:footnote>
  <w:footnote w:id="23">
    <w:p w14:paraId="25054453" w14:textId="6E22E92F" w:rsidR="0084226F" w:rsidRPr="00CC0884" w:rsidRDefault="0084226F" w:rsidP="00C57185">
      <w:pPr>
        <w:pStyle w:val="FootnoteText"/>
        <w:rPr>
          <w:szCs w:val="20"/>
          <w:lang w:val="en-GB"/>
        </w:rPr>
      </w:pPr>
      <w:r w:rsidRPr="00CC0884">
        <w:rPr>
          <w:rStyle w:val="FootnoteReference"/>
          <w:szCs w:val="20"/>
          <w:lang w:val="en-GB"/>
        </w:rPr>
        <w:footnoteRef/>
      </w:r>
      <w:r w:rsidRPr="00CC0884">
        <w:rPr>
          <w:szCs w:val="20"/>
          <w:lang w:val="en-GB"/>
        </w:rPr>
        <w:t xml:space="preserve"> Two additional effects are of less importance for the discussion at hand: an </w:t>
      </w:r>
      <w:r w:rsidRPr="00CC0884">
        <w:rPr>
          <w:i/>
          <w:szCs w:val="20"/>
          <w:lang w:val="en-GB"/>
        </w:rPr>
        <w:t>evasion</w:t>
      </w:r>
      <w:r w:rsidRPr="00CC0884">
        <w:rPr>
          <w:szCs w:val="20"/>
          <w:lang w:val="en-GB"/>
        </w:rPr>
        <w:t xml:space="preserve"> effect influencing the willingness to become an entrepreneur to exploit opportunities to decrease the tax burden, which arises if evading taxes on entrepreneurial income, either illegally or legally, is easier than it would be for wage income. Self-employed entrepreneurs may be able to underreport income by neglecting to register cash sales, overstating costs by recording private expenses as business costs, or using informal agreements that are difficult for the tax authority to verify. Higher taxes may therefore encourage self-employment, but tax avoidance opportunities become more difficult to exploit as a business expands. Lastly, there is an </w:t>
      </w:r>
      <w:r w:rsidRPr="00CC0884">
        <w:rPr>
          <w:i/>
          <w:szCs w:val="20"/>
          <w:lang w:val="en-GB"/>
        </w:rPr>
        <w:t>insurance</w:t>
      </w:r>
      <w:r w:rsidRPr="00CC0884">
        <w:rPr>
          <w:szCs w:val="20"/>
          <w:lang w:val="en-GB"/>
        </w:rPr>
        <w:t xml:space="preserve"> effect in the case of both proportional and progressive taxation having a full loss offset, as such a scheme functions as insurance that stimulates risk taking (</w:t>
      </w:r>
      <w:proofErr w:type="spellStart"/>
      <w:r w:rsidRPr="00CC0884">
        <w:rPr>
          <w:szCs w:val="20"/>
          <w:lang w:val="en-GB"/>
        </w:rPr>
        <w:t>Domar</w:t>
      </w:r>
      <w:proofErr w:type="spellEnd"/>
      <w:r w:rsidRPr="00CC0884">
        <w:rPr>
          <w:szCs w:val="20"/>
          <w:lang w:val="en-GB"/>
        </w:rPr>
        <w:t xml:space="preserve"> and Musgrave 1944). With respect to entrepreneurship, increased taxation of the net return with a full loss offset will reduce the after-tax variance of profits and therefore the risk associated with the business. If potential entrepreneurs are risk averse, this risk reduction may stimulate entrepreneurship. By contrast, a progressive tax system with an imperfect loss offset will deter entrepreneurial business entry since entrepreneurial income is more variable than salaried income, which means that the average tax will be higher for entrepreneurs in a progressive tax system (Gentry and Hubbard 2000).</w:t>
      </w:r>
    </w:p>
  </w:footnote>
  <w:footnote w:id="24">
    <w:p w14:paraId="0CFDC38D" w14:textId="77E68DD2"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Although it is difficult to find direct evidence of such an effect, there is highly plausible indirect evidence in the form of high estimates of the elasticity of taxable income at high income levels (Gruber and Saez 2000; Saez et al. 2012).</w:t>
      </w:r>
    </w:p>
  </w:footnote>
  <w:footnote w:id="25">
    <w:p w14:paraId="54B00933" w14:textId="3D55156B"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This issue is discussed at some length in Henrekson and Rosenberg (2001). </w:t>
      </w:r>
    </w:p>
  </w:footnote>
  <w:footnote w:id="26">
    <w:p w14:paraId="561ADA79" w14:textId="4431D7F3"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Private equity (PE) ownership involves the following layers of ownership: private ownership stakes by founders and key personnel in the portfolio companies, an ownership share by the PE firm and the PE partners (often indirect), several investors’ stakes in the PE fund, and final beneficiaries (often current or future retirees) of institutions investing in PE funds.</w:t>
      </w:r>
    </w:p>
  </w:footnote>
  <w:footnote w:id="27">
    <w:p w14:paraId="5F3C483F" w14:textId="77777777"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See OECD (2015a) for details regarding the taxation of income from SMEs.</w:t>
      </w:r>
    </w:p>
  </w:footnote>
  <w:footnote w:id="28">
    <w:p w14:paraId="0333C80E" w14:textId="19C5F62C"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w:t>
      </w:r>
      <w:r w:rsidRPr="00CC0884">
        <w:rPr>
          <w:bCs/>
          <w:szCs w:val="20"/>
          <w:lang w:val="en-GB"/>
        </w:rPr>
        <w:t>A mere 0.1 to 0.2 percent of all firms in the U.S. receive early-stage financing from specialized venture capitalists (</w:t>
      </w:r>
      <w:proofErr w:type="spellStart"/>
      <w:r w:rsidRPr="00CC0884">
        <w:rPr>
          <w:bCs/>
          <w:szCs w:val="20"/>
          <w:lang w:val="en-GB"/>
        </w:rPr>
        <w:t>Puri</w:t>
      </w:r>
      <w:proofErr w:type="spellEnd"/>
      <w:r w:rsidRPr="00CC0884">
        <w:rPr>
          <w:bCs/>
          <w:szCs w:val="20"/>
          <w:lang w:val="en-GB"/>
        </w:rPr>
        <w:t xml:space="preserve"> and </w:t>
      </w:r>
      <w:proofErr w:type="spellStart"/>
      <w:r w:rsidRPr="00CC0884">
        <w:rPr>
          <w:bCs/>
          <w:szCs w:val="20"/>
          <w:lang w:val="en-GB"/>
        </w:rPr>
        <w:t>Zarutskie</w:t>
      </w:r>
      <w:proofErr w:type="spellEnd"/>
      <w:r w:rsidRPr="00CC0884">
        <w:rPr>
          <w:bCs/>
          <w:szCs w:val="20"/>
          <w:lang w:val="en-GB"/>
        </w:rPr>
        <w:t xml:space="preserve"> 2012), but they constitute the majority of firms that are sufficiently successful to go public (Kaplan and Lerner 2010).</w:t>
      </w:r>
    </w:p>
  </w:footnote>
  <w:footnote w:id="29">
    <w:p w14:paraId="40302173" w14:textId="00515F4F" w:rsidR="0084226F" w:rsidRPr="00CC0884" w:rsidRDefault="0084226F" w:rsidP="00980D1C">
      <w:pPr>
        <w:pStyle w:val="FootnoteText"/>
        <w:rPr>
          <w:szCs w:val="20"/>
          <w:lang w:val="en-GB"/>
        </w:rPr>
      </w:pPr>
      <w:r w:rsidRPr="00CC0884">
        <w:rPr>
          <w:rStyle w:val="FootnoteReference"/>
          <w:szCs w:val="20"/>
          <w:lang w:val="en-GB"/>
        </w:rPr>
        <w:footnoteRef/>
      </w:r>
      <w:r w:rsidRPr="00CC0884">
        <w:rPr>
          <w:szCs w:val="20"/>
          <w:lang w:val="en-GB"/>
        </w:rPr>
        <w:t xml:space="preserve"> For example, tax revenues can be used to directly provide venture capital to the market, either through state-controlled organizations or together with private actors. In particular, governments could support the supply of early stage (seed) capital—which the formal venture capital industry typically does not provide—through public interventions.</w:t>
      </w:r>
    </w:p>
  </w:footnote>
  <w:footnote w:id="30">
    <w:p w14:paraId="1180182A" w14:textId="008286EB" w:rsidR="0084226F" w:rsidRPr="00CC0884" w:rsidRDefault="0084226F" w:rsidP="00980D1C">
      <w:pPr>
        <w:pStyle w:val="FootnoteText"/>
        <w:rPr>
          <w:szCs w:val="20"/>
          <w:lang w:val="en-GB"/>
        </w:rPr>
      </w:pPr>
      <w:r w:rsidRPr="00CC0884">
        <w:rPr>
          <w:rStyle w:val="FootnoteReference"/>
          <w:szCs w:val="20"/>
          <w:lang w:val="en-GB"/>
        </w:rPr>
        <w:footnoteRef/>
      </w:r>
      <w:r w:rsidRPr="00CC0884">
        <w:rPr>
          <w:szCs w:val="20"/>
          <w:lang w:val="en-GB"/>
        </w:rPr>
        <w:t xml:space="preserve"> Baumol et al. (2007) assert that the Advanced Technology Program (ATP), administered by the Commerce Department in the United States, only supported ventures that also attracted private money, and there is some evidence that this has been successful. The largest U.S. program is the Small Business Innovation Research (SBIR) program. Siegel et al. (2003) conclude that both ATP and SBIR have been successful, while Lerner (2009) is more </w:t>
      </w:r>
      <w:proofErr w:type="spellStart"/>
      <w:r w:rsidRPr="00CC0884">
        <w:rPr>
          <w:szCs w:val="20"/>
          <w:lang w:val="en-GB"/>
        </w:rPr>
        <w:t>skeptical</w:t>
      </w:r>
      <w:proofErr w:type="spellEnd"/>
      <w:r w:rsidRPr="00CC0884">
        <w:rPr>
          <w:szCs w:val="20"/>
          <w:lang w:val="en-GB"/>
        </w:rPr>
        <w:t xml:space="preserve"> and describes many government support programs that have failed due to ill-conceived designs, incompetence among government officials and fussy goals. The only countries in which he finds that government support schemes have been a definite success are Singapore and Israel.</w:t>
      </w:r>
    </w:p>
  </w:footnote>
  <w:footnote w:id="31">
    <w:p w14:paraId="7A2BBF7F" w14:textId="77777777" w:rsidR="0084226F" w:rsidRPr="00CC0884" w:rsidRDefault="0084226F" w:rsidP="004326C2">
      <w:pPr>
        <w:pStyle w:val="FootnoteText"/>
        <w:rPr>
          <w:szCs w:val="20"/>
          <w:lang w:val="en-GB"/>
        </w:rPr>
      </w:pPr>
      <w:r w:rsidRPr="00CC0884">
        <w:rPr>
          <w:rStyle w:val="FootnoteReference"/>
          <w:szCs w:val="20"/>
          <w:lang w:val="en-GB"/>
        </w:rPr>
        <w:footnoteRef/>
      </w:r>
      <w:r w:rsidRPr="00CC0884">
        <w:rPr>
          <w:szCs w:val="20"/>
          <w:lang w:val="en-GB"/>
        </w:rPr>
        <w:t xml:space="preserve"> </w:t>
      </w:r>
      <w:proofErr w:type="spellStart"/>
      <w:r w:rsidRPr="00CC0884">
        <w:rPr>
          <w:szCs w:val="20"/>
          <w:lang w:val="en-GB"/>
        </w:rPr>
        <w:t>Pelikan</w:t>
      </w:r>
      <w:proofErr w:type="spellEnd"/>
      <w:r w:rsidRPr="00CC0884">
        <w:rPr>
          <w:szCs w:val="20"/>
          <w:lang w:val="en-GB"/>
        </w:rPr>
        <w:t xml:space="preserve"> (1988) provides forceful arguments supporting this view. </w:t>
      </w:r>
    </w:p>
  </w:footnote>
  <w:footnote w:id="32">
    <w:p w14:paraId="7B5E6CD6" w14:textId="13BE5911"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Marginal payments are at least 38 percent on the part of wages, which only slightly exceeds the average wage for full-time workers (including a tax of 24 percent on collectively agreed pension premiums). </w:t>
      </w:r>
    </w:p>
  </w:footnote>
  <w:footnote w:id="33">
    <w:p w14:paraId="708237C3" w14:textId="44BA3463" w:rsidR="0084226F" w:rsidRPr="00CC0884" w:rsidRDefault="0084226F">
      <w:pPr>
        <w:pStyle w:val="FootnoteText"/>
        <w:rPr>
          <w:szCs w:val="20"/>
          <w:lang w:val="en-GB"/>
        </w:rPr>
      </w:pPr>
      <w:r w:rsidRPr="00CC0884">
        <w:rPr>
          <w:rStyle w:val="FootnoteReference"/>
          <w:szCs w:val="20"/>
          <w:lang w:val="en-GB"/>
        </w:rPr>
        <w:footnoteRef/>
      </w:r>
      <w:r w:rsidRPr="00CC0884">
        <w:rPr>
          <w:szCs w:val="20"/>
          <w:lang w:val="en-GB"/>
        </w:rPr>
        <w:t xml:space="preserve"> See </w:t>
      </w:r>
      <w:proofErr w:type="spellStart"/>
      <w:r w:rsidRPr="00CC0884">
        <w:rPr>
          <w:szCs w:val="20"/>
          <w:lang w:val="en-GB"/>
        </w:rPr>
        <w:t>Ebbinghaus</w:t>
      </w:r>
      <w:proofErr w:type="spellEnd"/>
      <w:r w:rsidRPr="00CC0884">
        <w:rPr>
          <w:szCs w:val="20"/>
          <w:lang w:val="en-GB"/>
        </w:rPr>
        <w:t xml:space="preserve"> (2011) regarding the trend away from pay-as-you-go and towards the privatization of pension systems in Europe.</w:t>
      </w:r>
    </w:p>
  </w:footnote>
  <w:footnote w:id="34">
    <w:p w14:paraId="39BE9FE7" w14:textId="15C4B49F" w:rsidR="0084226F" w:rsidRPr="00CC0884" w:rsidRDefault="0084226F" w:rsidP="001C6D38">
      <w:pPr>
        <w:pStyle w:val="FootnoteText"/>
        <w:rPr>
          <w:szCs w:val="20"/>
          <w:lang w:val="en-GB"/>
        </w:rPr>
      </w:pPr>
      <w:r w:rsidRPr="00CC0884">
        <w:rPr>
          <w:rStyle w:val="FootnoteReference"/>
          <w:szCs w:val="20"/>
          <w:lang w:val="en-GB"/>
        </w:rPr>
        <w:footnoteRef/>
      </w:r>
      <w:r w:rsidRPr="00CC0884">
        <w:rPr>
          <w:szCs w:val="20"/>
          <w:lang w:val="en-GB"/>
        </w:rPr>
        <w:t xml:space="preserve"> Hong Kong and Norway are not included in </w:t>
      </w:r>
      <w:r w:rsidRPr="00CC0884">
        <w:rPr>
          <w:i/>
          <w:szCs w:val="20"/>
          <w:lang w:val="en-GB"/>
        </w:rPr>
        <w:t>Table 5</w:t>
      </w:r>
      <w:r w:rsidRPr="00CC0884">
        <w:rPr>
          <w:szCs w:val="20"/>
          <w:lang w:val="en-GB"/>
        </w:rPr>
        <w:t xml:space="preserve"> below. According to Lerner and Tåg (2013), the sizes of their VC sectors were 0.23 and 0.053 percent of GDP, respectively.</w:t>
      </w:r>
    </w:p>
  </w:footnote>
  <w:footnote w:id="35">
    <w:p w14:paraId="1CDCC2AA" w14:textId="116F790F"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w:t>
      </w:r>
      <w:r w:rsidRPr="00CC0884">
        <w:rPr>
          <w:i/>
          <w:szCs w:val="20"/>
          <w:lang w:val="en-GB"/>
        </w:rPr>
        <w:t>Prima facie</w:t>
      </w:r>
      <w:r w:rsidRPr="00CC0884">
        <w:rPr>
          <w:szCs w:val="20"/>
          <w:lang w:val="en-GB"/>
        </w:rPr>
        <w:t xml:space="preserve">, one may infer that permanent contracts are of little value in high-risk entrepreneurial ventures, as the contract is not secure anyway. However, unless the firm offers a permanent contract, the employee runs the risk of being dismissed when the temporary contract expires even if the venture is successful. </w:t>
      </w:r>
    </w:p>
  </w:footnote>
  <w:footnote w:id="36">
    <w:p w14:paraId="5C24BC53" w14:textId="1B60488A"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Stringent </w:t>
      </w:r>
      <w:proofErr w:type="spellStart"/>
      <w:r w:rsidRPr="00CC0884">
        <w:rPr>
          <w:szCs w:val="20"/>
          <w:lang w:val="en-GB"/>
        </w:rPr>
        <w:t>labor</w:t>
      </w:r>
      <w:proofErr w:type="spellEnd"/>
      <w:r w:rsidRPr="00CC0884">
        <w:rPr>
          <w:szCs w:val="20"/>
          <w:lang w:val="en-GB"/>
        </w:rPr>
        <w:t xml:space="preserve"> market regulations thus deter and impede business activities but may simultaneously boost self-employment due to evasive measures. To circumvent stringent regulations, potential entrepreneurs can choose to become self-employed themselves. They could also decide to eschew hiring employees in </w:t>
      </w:r>
      <w:proofErr w:type="spellStart"/>
      <w:r w:rsidRPr="00CC0884">
        <w:rPr>
          <w:szCs w:val="20"/>
          <w:lang w:val="en-GB"/>
        </w:rPr>
        <w:t>favor</w:t>
      </w:r>
      <w:proofErr w:type="spellEnd"/>
      <w:r w:rsidRPr="00CC0884">
        <w:rPr>
          <w:szCs w:val="20"/>
          <w:lang w:val="en-GB"/>
        </w:rPr>
        <w:t xml:space="preserve"> of cooperating in networks with other self-employed individuals since no </w:t>
      </w:r>
      <w:proofErr w:type="spellStart"/>
      <w:r w:rsidRPr="00CC0884">
        <w:rPr>
          <w:szCs w:val="20"/>
          <w:lang w:val="en-GB"/>
        </w:rPr>
        <w:t>labor</w:t>
      </w:r>
      <w:proofErr w:type="spellEnd"/>
      <w:r w:rsidRPr="00CC0884">
        <w:rPr>
          <w:szCs w:val="20"/>
          <w:lang w:val="en-GB"/>
        </w:rPr>
        <w:t xml:space="preserve"> security is mandated for the self-employed and compensation and working hours are unregulated. However, this type of self-employment should not be interpreted as a sign of entrepreneurial dynamism but instead as a costly, albeit necessary, strategy to evade onerous regulation. Part of the increase in self-employment in recent years in many highly regulated economies is likely driven by such considerations (Liebregts 2016).</w:t>
      </w:r>
    </w:p>
  </w:footnote>
  <w:footnote w:id="37">
    <w:p w14:paraId="0859A611" w14:textId="41270933"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In Germany, the administrative cost based on the design of the regulatory framework rises sharply for firms with 50 employees or more. When French firms reach 50 employees, they must form work councils, provide more union representation and face higher firing costs. Portugal and Italy have important regulatory limits already at 15 employees with similar growth-impeding effects.</w:t>
      </w:r>
    </w:p>
  </w:footnote>
  <w:footnote w:id="38">
    <w:p w14:paraId="7244973D" w14:textId="27BD58DE"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w:t>
      </w:r>
      <w:r w:rsidRPr="00CC0884">
        <w:rPr>
          <w:i/>
          <w:szCs w:val="20"/>
          <w:lang w:val="en-GB"/>
        </w:rPr>
        <w:t>r</w:t>
      </w:r>
      <w:r w:rsidRPr="00CC0884">
        <w:rPr>
          <w:szCs w:val="20"/>
          <w:lang w:val="en-GB"/>
        </w:rPr>
        <w:t xml:space="preserve"> = –0.43 if Latvia and Lithuania are excluded, otherwise </w:t>
      </w:r>
      <w:r w:rsidRPr="00CC0884">
        <w:rPr>
          <w:i/>
          <w:szCs w:val="20"/>
          <w:lang w:val="en-GB"/>
        </w:rPr>
        <w:t>r</w:t>
      </w:r>
      <w:r w:rsidRPr="00CC0884">
        <w:rPr>
          <w:szCs w:val="20"/>
          <w:lang w:val="en-GB"/>
        </w:rPr>
        <w:t> = –0.31.</w:t>
      </w:r>
    </w:p>
  </w:footnote>
  <w:footnote w:id="39">
    <w:p w14:paraId="4C6B00C9" w14:textId="57CB8543"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Supplementary pension plans that are not fully actuarial and individualized often contain elements of redistribution and risk-sharing across individuals in a group, like white-collar workers in a certain industry. In addition, the pension benefit level is often disproportionately tied to the wage level achieved towards the end of an employee’s professional career, making employees unwilling to change to lower paid jobs towards the end of their careers even if that would mean that their career would be prolonged and the final retirement age would be deferred. </w:t>
      </w:r>
    </w:p>
  </w:footnote>
  <w:footnote w:id="40">
    <w:p w14:paraId="400A0200" w14:textId="2A8142E0"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OECD (2005, p. 130) defines a market-type mechanism as “encompassing all arrangements where at least one significant characteristic of markets is present.”</w:t>
      </w:r>
    </w:p>
  </w:footnote>
  <w:footnote w:id="41">
    <w:p w14:paraId="5AFB91D1" w14:textId="7B06FDBE"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One of the most well-known examples is the health care provider </w:t>
      </w:r>
      <w:proofErr w:type="spellStart"/>
      <w:r w:rsidRPr="00CC0884">
        <w:rPr>
          <w:szCs w:val="20"/>
          <w:lang w:val="en-GB"/>
        </w:rPr>
        <w:t>Capio</w:t>
      </w:r>
      <w:proofErr w:type="spellEnd"/>
      <w:r w:rsidRPr="00CC0884">
        <w:rPr>
          <w:szCs w:val="20"/>
          <w:lang w:val="en-GB"/>
        </w:rPr>
        <w:t xml:space="preserve">, which was founded in Sweden in 1994. In 2016, </w:t>
      </w:r>
      <w:proofErr w:type="spellStart"/>
      <w:r w:rsidRPr="00CC0884">
        <w:rPr>
          <w:szCs w:val="20"/>
          <w:lang w:val="en-GB"/>
        </w:rPr>
        <w:t>Capio</w:t>
      </w:r>
      <w:proofErr w:type="spellEnd"/>
      <w:r w:rsidRPr="00CC0884">
        <w:rPr>
          <w:szCs w:val="20"/>
          <w:lang w:val="en-GB"/>
        </w:rPr>
        <w:t xml:space="preserve"> had 12,500 employees in four countries. There are also several large operators in elderly care, and they are gradually becoming multinational as well. The largest of these firms, </w:t>
      </w:r>
      <w:proofErr w:type="spellStart"/>
      <w:r w:rsidRPr="00CC0884">
        <w:rPr>
          <w:szCs w:val="20"/>
          <w:lang w:val="en-GB"/>
        </w:rPr>
        <w:t>Attendo</w:t>
      </w:r>
      <w:proofErr w:type="spellEnd"/>
      <w:r w:rsidRPr="00CC0884">
        <w:rPr>
          <w:szCs w:val="20"/>
          <w:lang w:val="en-GB"/>
        </w:rPr>
        <w:t>, had roughly 15,000 employees in late 2016.</w:t>
      </w:r>
    </w:p>
  </w:footnote>
  <w:footnote w:id="42">
    <w:p w14:paraId="3087BC9E" w14:textId="2237814A" w:rsidR="0084226F" w:rsidRPr="00CC0884" w:rsidRDefault="0084226F" w:rsidP="00916702">
      <w:pPr>
        <w:pStyle w:val="FootnoteText"/>
        <w:rPr>
          <w:szCs w:val="20"/>
          <w:lang w:val="en-GB"/>
        </w:rPr>
      </w:pPr>
      <w:r w:rsidRPr="00CC0884">
        <w:rPr>
          <w:rStyle w:val="FootnoteReference"/>
          <w:szCs w:val="20"/>
          <w:lang w:val="en-GB"/>
        </w:rPr>
        <w:footnoteRef/>
      </w:r>
      <w:r w:rsidRPr="00CC0884">
        <w:rPr>
          <w:szCs w:val="20"/>
          <w:lang w:val="en-GB"/>
        </w:rPr>
        <w:t xml:space="preserve"> This fact makes these goods more susceptible to fraud and manipulation. See Nooteboom (2014) for an in-depth discussion of the many challenges involved. Thus far, there are few studies comparing the quality of services produced by for-profit firms with government providers, although the evidence so far rather shows that the for-profit firms offer higher quality (Bergman et al. 2016).</w:t>
      </w:r>
    </w:p>
  </w:footnote>
  <w:footnote w:id="43">
    <w:p w14:paraId="607D30A2" w14:textId="77777777"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Formal and informal institutions tend to serve the economic status quo, conserving old habits and incumbent economic interests (Elert and Henrekson 2016). This tendency is often reinforced by attempts by large corporations and other incumbent interests to shape government regulations in ways that are </w:t>
      </w:r>
      <w:proofErr w:type="spellStart"/>
      <w:r w:rsidRPr="00CC0884">
        <w:rPr>
          <w:szCs w:val="20"/>
          <w:lang w:val="en-GB"/>
        </w:rPr>
        <w:t>favorable</w:t>
      </w:r>
      <w:proofErr w:type="spellEnd"/>
      <w:r w:rsidRPr="00CC0884">
        <w:rPr>
          <w:szCs w:val="20"/>
          <w:lang w:val="en-GB"/>
        </w:rPr>
        <w:t xml:space="preserve"> to them (Battilana et al. 2009; Lawton et al. 2013)</w:t>
      </w:r>
    </w:p>
  </w:footnote>
  <w:footnote w:id="44">
    <w:p w14:paraId="3DBFA154" w14:textId="4667B91E"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According to studies on the U.S., the income elasticity for health care and education is approximately 1.6 (Fogel 1999).</w:t>
      </w:r>
    </w:p>
  </w:footnote>
  <w:footnote w:id="45">
    <w:p w14:paraId="7B9CD8E5" w14:textId="6499E832"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Welfare services are supplied and consumed in so-called quasi-markets that are characterized by a series of problems that must be addressed. Le Grand and Bartlett (1993) present a theoretical analysis of quasi-markets. </w:t>
      </w:r>
    </w:p>
  </w:footnote>
  <w:footnote w:id="46">
    <w:p w14:paraId="4B39D109" w14:textId="0834E1AB"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Of course, the number of patents is not a perfect measure of innovation either (</w:t>
      </w:r>
      <w:proofErr w:type="spellStart"/>
      <w:r w:rsidRPr="00CC0884">
        <w:rPr>
          <w:szCs w:val="20"/>
          <w:lang w:val="en-GB"/>
        </w:rPr>
        <w:t>Boldrin</w:t>
      </w:r>
      <w:proofErr w:type="spellEnd"/>
      <w:r w:rsidRPr="00CC0884">
        <w:rPr>
          <w:szCs w:val="20"/>
          <w:lang w:val="en-GB"/>
        </w:rPr>
        <w:t xml:space="preserve"> and Levine 2013).</w:t>
      </w:r>
    </w:p>
  </w:footnote>
  <w:footnote w:id="47">
    <w:p w14:paraId="04152C40" w14:textId="35C43ED8"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The effect of subsidized loans and scholarships on human capital investment is particularly difficult to assess. It is trivially true that, </w:t>
      </w:r>
      <w:r w:rsidRPr="00CC0884">
        <w:rPr>
          <w:i/>
          <w:szCs w:val="20"/>
          <w:lang w:val="en-GB"/>
        </w:rPr>
        <w:t>ceteris paribus</w:t>
      </w:r>
      <w:r w:rsidRPr="00CC0884">
        <w:rPr>
          <w:szCs w:val="20"/>
          <w:lang w:val="en-GB"/>
        </w:rPr>
        <w:t>, the rate of return for attending a university is increased (</w:t>
      </w:r>
      <w:proofErr w:type="spellStart"/>
      <w:r w:rsidRPr="00CC0884">
        <w:rPr>
          <w:szCs w:val="20"/>
          <w:lang w:val="en-GB"/>
        </w:rPr>
        <w:t>Edin</w:t>
      </w:r>
      <w:proofErr w:type="spellEnd"/>
      <w:r w:rsidRPr="00CC0884">
        <w:rPr>
          <w:szCs w:val="20"/>
          <w:lang w:val="en-GB"/>
        </w:rPr>
        <w:t xml:space="preserve"> and </w:t>
      </w:r>
      <w:proofErr w:type="spellStart"/>
      <w:r w:rsidRPr="00CC0884">
        <w:rPr>
          <w:szCs w:val="20"/>
          <w:lang w:val="en-GB"/>
        </w:rPr>
        <w:t>Holmlund</w:t>
      </w:r>
      <w:proofErr w:type="spellEnd"/>
      <w:r w:rsidRPr="00CC0884">
        <w:rPr>
          <w:szCs w:val="20"/>
          <w:lang w:val="en-GB"/>
        </w:rPr>
        <w:t xml:space="preserve"> 1995). However, loan subsidies and scholarships boost the rate of return by giving rise to income during studies as opposed to educational premiums that give rise to (higher) income after completion of the studies. Thus, loan subsidies and scholarships that are not correlated with the rate of return for the training are likely to lower the incentives to choose the type of education that provides the most human capital investment as measured by the rate of return in terms of relative wages. This effect is reinforced if there is no tuition.</w:t>
      </w:r>
    </w:p>
  </w:footnote>
  <w:footnote w:id="48">
    <w:p w14:paraId="3B4F4EE5" w14:textId="66906F14"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Many so-called super-entrepreneurs, i.e., entrepreneurs who built billion dollar fortunes by starting and growing their own companies, have acquired extensive human capital. In the U.S., one third of super-entrepreneurs have a degree from an elite university such as Harvard, Stanford or the University of Chicago, compared to less than one percent of the total </w:t>
      </w:r>
      <w:proofErr w:type="spellStart"/>
      <w:r w:rsidRPr="00CC0884">
        <w:rPr>
          <w:szCs w:val="20"/>
          <w:lang w:val="en-GB"/>
        </w:rPr>
        <w:t>labor</w:t>
      </w:r>
      <w:proofErr w:type="spellEnd"/>
      <w:r w:rsidRPr="00CC0884">
        <w:rPr>
          <w:szCs w:val="20"/>
          <w:lang w:val="en-GB"/>
        </w:rPr>
        <w:t xml:space="preserve"> force (</w:t>
      </w:r>
      <w:proofErr w:type="spellStart"/>
      <w:r w:rsidRPr="00CC0884">
        <w:rPr>
          <w:szCs w:val="20"/>
          <w:lang w:val="en-GB"/>
        </w:rPr>
        <w:t>Henrekson</w:t>
      </w:r>
      <w:proofErr w:type="spellEnd"/>
      <w:r w:rsidRPr="00CC0884">
        <w:rPr>
          <w:szCs w:val="20"/>
          <w:lang w:val="en-GB"/>
        </w:rPr>
        <w:t xml:space="preserve"> and Sanandaji 2014).</w:t>
      </w:r>
    </w:p>
  </w:footnote>
  <w:footnote w:id="49">
    <w:p w14:paraId="56CC82A2" w14:textId="08F680F4" w:rsidR="0084226F" w:rsidRPr="00CC0884" w:rsidRDefault="0084226F" w:rsidP="00CA6252">
      <w:pPr>
        <w:pStyle w:val="FootnoteText"/>
        <w:rPr>
          <w:szCs w:val="20"/>
          <w:lang w:val="en-GB"/>
        </w:rPr>
      </w:pPr>
      <w:r w:rsidRPr="00CC0884">
        <w:rPr>
          <w:rStyle w:val="FootnoteReference"/>
          <w:szCs w:val="20"/>
          <w:vertAlign w:val="baseline"/>
          <w:lang w:val="en-GB"/>
        </w:rPr>
        <w:footnoteRef/>
      </w:r>
      <w:r w:rsidRPr="00CC0884">
        <w:rPr>
          <w:szCs w:val="20"/>
          <w:lang w:val="en-GB"/>
        </w:rPr>
        <w:t xml:space="preserve"> Except for UK universities, only six of the 50 highest ranked universities in the world come from EU member countries according to </w:t>
      </w:r>
      <w:r w:rsidRPr="00CC0884">
        <w:rPr>
          <w:i/>
          <w:szCs w:val="20"/>
          <w:lang w:val="en-GB"/>
        </w:rPr>
        <w:t>The Times Higher Education World University Rankings</w:t>
      </w:r>
      <w:r w:rsidRPr="00CC0884">
        <w:rPr>
          <w:szCs w:val="20"/>
          <w:lang w:val="en-GB"/>
        </w:rPr>
        <w:t xml:space="preserve"> 2015–2016 (https://www.timeshighereducation.com/world-university-rankings/2016/world-ranking#!/page/0/length/25/</w:t>
      </w:r>
      <w:r w:rsidRPr="00CC0884">
        <w:rPr>
          <w:szCs w:val="20"/>
          <w:lang w:val="en-GB"/>
        </w:rPr>
        <w:br/>
      </w:r>
      <w:proofErr w:type="spellStart"/>
      <w:r w:rsidRPr="00CC0884">
        <w:rPr>
          <w:szCs w:val="20"/>
          <w:lang w:val="en-GB"/>
        </w:rPr>
        <w:t>sort_by</w:t>
      </w:r>
      <w:proofErr w:type="spellEnd"/>
      <w:r w:rsidRPr="00CC0884">
        <w:rPr>
          <w:szCs w:val="20"/>
          <w:lang w:val="en-GB"/>
        </w:rPr>
        <w:t>/rank/</w:t>
      </w:r>
      <w:proofErr w:type="spellStart"/>
      <w:r w:rsidRPr="00CC0884">
        <w:rPr>
          <w:szCs w:val="20"/>
          <w:lang w:val="en-GB"/>
        </w:rPr>
        <w:t>sort_order</w:t>
      </w:r>
      <w:proofErr w:type="spellEnd"/>
      <w:r w:rsidRPr="00CC0884">
        <w:rPr>
          <w:szCs w:val="20"/>
          <w:lang w:val="en-GB"/>
        </w:rPr>
        <w:t>/</w:t>
      </w:r>
      <w:proofErr w:type="spellStart"/>
      <w:r w:rsidRPr="00CC0884">
        <w:rPr>
          <w:szCs w:val="20"/>
          <w:lang w:val="en-GB"/>
        </w:rPr>
        <w:t>asc</w:t>
      </w:r>
      <w:proofErr w:type="spellEnd"/>
      <w:r w:rsidRPr="00CC0884">
        <w:rPr>
          <w:szCs w:val="20"/>
          <w:lang w:val="en-GB"/>
        </w:rPr>
        <w:t xml:space="preserve">/cols/stats). </w:t>
      </w:r>
    </w:p>
  </w:footnote>
  <w:footnote w:id="50">
    <w:p w14:paraId="490B7CFF" w14:textId="3F5D0478"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The PISA survey was created by the OECD as a response to member countries’ demand for a reliable metric of pupils’ knowledge and skills. Every three years, nationally representative samples of 15-year old pupils take a test in mathematical, reading and scientific literacy. The number of participants has increased over time; in the latest 2012 survey, 65 countries and economies were represented (OECD 2013). TIMSS stands for Trends in International Mathematics and Science Study and is a test given every four years since 1995 in mathematics and science to 11- and 15-year-olds (Mullis et al. 2012a, 2012b).</w:t>
      </w:r>
    </w:p>
  </w:footnote>
  <w:footnote w:id="51">
    <w:p w14:paraId="58C71355" w14:textId="77777777"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w:t>
      </w:r>
      <w:hyperlink r:id="rId7" w:history="1">
        <w:r w:rsidRPr="00CC0884">
          <w:rPr>
            <w:rStyle w:val="Hyperlink"/>
            <w:szCs w:val="20"/>
            <w:lang w:val="en-GB"/>
          </w:rPr>
          <w:t>https://ec.europa.eu/programmes/horizon2020/en/what-horizon-2020</w:t>
        </w:r>
      </w:hyperlink>
      <w:r w:rsidRPr="00CC0884">
        <w:rPr>
          <w:rStyle w:val="Hyperlink"/>
          <w:szCs w:val="20"/>
          <w:lang w:val="en-GB"/>
        </w:rPr>
        <w:t>.</w:t>
      </w:r>
    </w:p>
  </w:footnote>
  <w:footnote w:id="52">
    <w:p w14:paraId="683D95C5" w14:textId="0F2A409C" w:rsidR="0084226F" w:rsidRPr="00CC0884" w:rsidRDefault="0084226F" w:rsidP="006F1AB1">
      <w:pPr>
        <w:pStyle w:val="FootnoteText"/>
        <w:rPr>
          <w:szCs w:val="20"/>
          <w:lang w:val="en-GB"/>
        </w:rPr>
      </w:pPr>
      <w:r w:rsidRPr="00CC0884">
        <w:rPr>
          <w:rStyle w:val="FootnoteReference"/>
          <w:szCs w:val="20"/>
          <w:lang w:val="en-GB"/>
        </w:rPr>
        <w:footnoteRef/>
      </w:r>
      <w:r w:rsidRPr="00CC0884">
        <w:rPr>
          <w:szCs w:val="20"/>
          <w:lang w:val="en-GB"/>
        </w:rPr>
        <w:t xml:space="preserve"> </w:t>
      </w:r>
      <w:r w:rsidRPr="00CC0884">
        <w:rPr>
          <w:szCs w:val="20"/>
          <w:shd w:val="clear" w:color="auto" w:fill="FFFFFF"/>
          <w:lang w:val="en-GB"/>
        </w:rPr>
        <w:t>As shown in Stam and Stenkula (2017), trust may be an important explanation for the high level of intrapreneurship in Sweden and the other Nordic countries.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CB340A"/>
    <w:multiLevelType w:val="multilevel"/>
    <w:tmpl w:val="2336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C23C41"/>
    <w:multiLevelType w:val="hybridMultilevel"/>
    <w:tmpl w:val="ABD6AA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14405C9"/>
    <w:multiLevelType w:val="hybridMultilevel"/>
    <w:tmpl w:val="23C82C5A"/>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nsid w:val="17DC0A08"/>
    <w:multiLevelType w:val="multilevel"/>
    <w:tmpl w:val="111E3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A923B7"/>
    <w:multiLevelType w:val="hybridMultilevel"/>
    <w:tmpl w:val="8CEA8BC2"/>
    <w:lvl w:ilvl="0" w:tplc="B564313E">
      <w:start w:val="1"/>
      <w:numFmt w:val="lowerRoman"/>
      <w:lvlText w:val="%1."/>
      <w:lvlJc w:val="left"/>
      <w:pPr>
        <w:ind w:left="1080" w:hanging="720"/>
      </w:pPr>
      <w:rPr>
        <w:rFonts w:hint="default"/>
        <w:i/>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1C051F1A"/>
    <w:multiLevelType w:val="hybridMultilevel"/>
    <w:tmpl w:val="BA08560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21C3E62"/>
    <w:multiLevelType w:val="hybridMultilevel"/>
    <w:tmpl w:val="DDF488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23065079"/>
    <w:multiLevelType w:val="hybridMultilevel"/>
    <w:tmpl w:val="7E1C6F78"/>
    <w:lvl w:ilvl="0" w:tplc="1B587D68">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23314B59"/>
    <w:multiLevelType w:val="hybridMultilevel"/>
    <w:tmpl w:val="B63247B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2EE55404"/>
    <w:multiLevelType w:val="hybridMultilevel"/>
    <w:tmpl w:val="17F2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1DC1223"/>
    <w:multiLevelType w:val="hybridMultilevel"/>
    <w:tmpl w:val="1C7052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CFE2EFC"/>
    <w:multiLevelType w:val="hybridMultilevel"/>
    <w:tmpl w:val="53F43624"/>
    <w:lvl w:ilvl="0" w:tplc="041D0001">
      <w:start w:val="1"/>
      <w:numFmt w:val="bullet"/>
      <w:lvlText w:val=""/>
      <w:lvlJc w:val="left"/>
      <w:pPr>
        <w:ind w:left="775" w:hanging="360"/>
      </w:pPr>
      <w:rPr>
        <w:rFonts w:ascii="Symbol" w:hAnsi="Symbol" w:hint="default"/>
      </w:rPr>
    </w:lvl>
    <w:lvl w:ilvl="1" w:tplc="041D0003" w:tentative="1">
      <w:start w:val="1"/>
      <w:numFmt w:val="bullet"/>
      <w:lvlText w:val="o"/>
      <w:lvlJc w:val="left"/>
      <w:pPr>
        <w:ind w:left="1495" w:hanging="360"/>
      </w:pPr>
      <w:rPr>
        <w:rFonts w:ascii="Courier New" w:hAnsi="Courier New" w:cs="Courier New" w:hint="default"/>
      </w:rPr>
    </w:lvl>
    <w:lvl w:ilvl="2" w:tplc="041D0005" w:tentative="1">
      <w:start w:val="1"/>
      <w:numFmt w:val="bullet"/>
      <w:lvlText w:val=""/>
      <w:lvlJc w:val="left"/>
      <w:pPr>
        <w:ind w:left="2215" w:hanging="360"/>
      </w:pPr>
      <w:rPr>
        <w:rFonts w:ascii="Wingdings" w:hAnsi="Wingdings" w:hint="default"/>
      </w:rPr>
    </w:lvl>
    <w:lvl w:ilvl="3" w:tplc="041D0001" w:tentative="1">
      <w:start w:val="1"/>
      <w:numFmt w:val="bullet"/>
      <w:lvlText w:val=""/>
      <w:lvlJc w:val="left"/>
      <w:pPr>
        <w:ind w:left="2935" w:hanging="360"/>
      </w:pPr>
      <w:rPr>
        <w:rFonts w:ascii="Symbol" w:hAnsi="Symbol" w:hint="default"/>
      </w:rPr>
    </w:lvl>
    <w:lvl w:ilvl="4" w:tplc="041D0003" w:tentative="1">
      <w:start w:val="1"/>
      <w:numFmt w:val="bullet"/>
      <w:lvlText w:val="o"/>
      <w:lvlJc w:val="left"/>
      <w:pPr>
        <w:ind w:left="3655" w:hanging="360"/>
      </w:pPr>
      <w:rPr>
        <w:rFonts w:ascii="Courier New" w:hAnsi="Courier New" w:cs="Courier New" w:hint="default"/>
      </w:rPr>
    </w:lvl>
    <w:lvl w:ilvl="5" w:tplc="041D0005" w:tentative="1">
      <w:start w:val="1"/>
      <w:numFmt w:val="bullet"/>
      <w:lvlText w:val=""/>
      <w:lvlJc w:val="left"/>
      <w:pPr>
        <w:ind w:left="4375" w:hanging="360"/>
      </w:pPr>
      <w:rPr>
        <w:rFonts w:ascii="Wingdings" w:hAnsi="Wingdings" w:hint="default"/>
      </w:rPr>
    </w:lvl>
    <w:lvl w:ilvl="6" w:tplc="041D0001" w:tentative="1">
      <w:start w:val="1"/>
      <w:numFmt w:val="bullet"/>
      <w:lvlText w:val=""/>
      <w:lvlJc w:val="left"/>
      <w:pPr>
        <w:ind w:left="5095" w:hanging="360"/>
      </w:pPr>
      <w:rPr>
        <w:rFonts w:ascii="Symbol" w:hAnsi="Symbol" w:hint="default"/>
      </w:rPr>
    </w:lvl>
    <w:lvl w:ilvl="7" w:tplc="041D0003" w:tentative="1">
      <w:start w:val="1"/>
      <w:numFmt w:val="bullet"/>
      <w:lvlText w:val="o"/>
      <w:lvlJc w:val="left"/>
      <w:pPr>
        <w:ind w:left="5815" w:hanging="360"/>
      </w:pPr>
      <w:rPr>
        <w:rFonts w:ascii="Courier New" w:hAnsi="Courier New" w:cs="Courier New" w:hint="default"/>
      </w:rPr>
    </w:lvl>
    <w:lvl w:ilvl="8" w:tplc="041D0005" w:tentative="1">
      <w:start w:val="1"/>
      <w:numFmt w:val="bullet"/>
      <w:lvlText w:val=""/>
      <w:lvlJc w:val="left"/>
      <w:pPr>
        <w:ind w:left="6535" w:hanging="360"/>
      </w:pPr>
      <w:rPr>
        <w:rFonts w:ascii="Wingdings" w:hAnsi="Wingdings" w:hint="default"/>
      </w:rPr>
    </w:lvl>
  </w:abstractNum>
  <w:abstractNum w:abstractNumId="13">
    <w:nsid w:val="48E406A6"/>
    <w:multiLevelType w:val="hybridMultilevel"/>
    <w:tmpl w:val="A232F1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49C30A42"/>
    <w:multiLevelType w:val="hybridMultilevel"/>
    <w:tmpl w:val="584A9A0C"/>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51D93176"/>
    <w:multiLevelType w:val="hybridMultilevel"/>
    <w:tmpl w:val="5DB08A7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44A71C9"/>
    <w:multiLevelType w:val="hybridMultilevel"/>
    <w:tmpl w:val="08388F34"/>
    <w:lvl w:ilvl="0" w:tplc="041D0003">
      <w:start w:val="1"/>
      <w:numFmt w:val="bullet"/>
      <w:lvlText w:val="o"/>
      <w:lvlJc w:val="left"/>
      <w:pPr>
        <w:ind w:left="360" w:hanging="360"/>
      </w:pPr>
      <w:rPr>
        <w:rFonts w:ascii="Courier New" w:hAnsi="Courier New" w:cs="Courier New"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nsid w:val="560554FE"/>
    <w:multiLevelType w:val="hybridMultilevel"/>
    <w:tmpl w:val="B0C4EE72"/>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59821875"/>
    <w:multiLevelType w:val="hybridMultilevel"/>
    <w:tmpl w:val="0E7C1D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59B536C9"/>
    <w:multiLevelType w:val="hybridMultilevel"/>
    <w:tmpl w:val="F02691E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C200A80"/>
    <w:multiLevelType w:val="hybridMultilevel"/>
    <w:tmpl w:val="A252A138"/>
    <w:lvl w:ilvl="0" w:tplc="5D2260F0">
      <w:start w:val="1"/>
      <w:numFmt w:val="lowerRoman"/>
      <w:lvlText w:val="(%1)"/>
      <w:lvlJc w:val="left"/>
      <w:pPr>
        <w:ind w:left="1080" w:hanging="720"/>
      </w:pPr>
      <w:rPr>
        <w:rFonts w:hint="default"/>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nsid w:val="61BC4427"/>
    <w:multiLevelType w:val="hybridMultilevel"/>
    <w:tmpl w:val="CEDEAFB6"/>
    <w:lvl w:ilvl="0" w:tplc="041D0017">
      <w:start w:val="1"/>
      <w:numFmt w:val="lowerLetter"/>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2">
    <w:nsid w:val="66BC08D0"/>
    <w:multiLevelType w:val="hybridMultilevel"/>
    <w:tmpl w:val="A4B8CFF6"/>
    <w:lvl w:ilvl="0" w:tplc="5148BBB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BAF700D"/>
    <w:multiLevelType w:val="hybridMultilevel"/>
    <w:tmpl w:val="44EEAFD8"/>
    <w:lvl w:ilvl="0" w:tplc="D11C9790">
      <w:start w:val="1"/>
      <w:numFmt w:val="decimal"/>
      <w:lvlText w:val="(%1)"/>
      <w:lvlJc w:val="left"/>
      <w:pPr>
        <w:tabs>
          <w:tab w:val="num" w:pos="720"/>
        </w:tabs>
        <w:ind w:left="720" w:hanging="360"/>
      </w:pPr>
      <w:rPr>
        <w:rFonts w:hint="default"/>
      </w:rPr>
    </w:lvl>
    <w:lvl w:ilvl="1" w:tplc="9476FE52">
      <w:start w:val="1"/>
      <w:numFmt w:val="lowerRoman"/>
      <w:lvlText w:val="%2)"/>
      <w:lvlJc w:val="left"/>
      <w:pPr>
        <w:tabs>
          <w:tab w:val="num" w:pos="1800"/>
        </w:tabs>
        <w:ind w:left="1800" w:hanging="720"/>
      </w:pPr>
      <w:rPr>
        <w:rFonts w:hint="default"/>
      </w:r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0"/>
  </w:num>
  <w:num w:numId="2">
    <w:abstractNumId w:val="23"/>
  </w:num>
  <w:num w:numId="3">
    <w:abstractNumId w:val="7"/>
  </w:num>
  <w:num w:numId="4">
    <w:abstractNumId w:val="2"/>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1"/>
  </w:num>
  <w:num w:numId="8">
    <w:abstractNumId w:val="6"/>
  </w:num>
  <w:num w:numId="9">
    <w:abstractNumId w:val="18"/>
  </w:num>
  <w:num w:numId="10">
    <w:abstractNumId w:val="19"/>
  </w:num>
  <w:num w:numId="11">
    <w:abstractNumId w:val="3"/>
  </w:num>
  <w:num w:numId="12">
    <w:abstractNumId w:val="16"/>
  </w:num>
  <w:num w:numId="13">
    <w:abstractNumId w:val="17"/>
  </w:num>
  <w:num w:numId="14">
    <w:abstractNumId w:val="14"/>
  </w:num>
  <w:num w:numId="15">
    <w:abstractNumId w:val="15"/>
  </w:num>
  <w:num w:numId="16">
    <w:abstractNumId w:val="12"/>
  </w:num>
  <w:num w:numId="17">
    <w:abstractNumId w:val="8"/>
  </w:num>
  <w:num w:numId="18">
    <w:abstractNumId w:val="13"/>
  </w:num>
  <w:num w:numId="19">
    <w:abstractNumId w:val="1"/>
  </w:num>
  <w:num w:numId="20">
    <w:abstractNumId w:val="9"/>
  </w:num>
  <w:num w:numId="21">
    <w:abstractNumId w:val="20"/>
  </w:num>
  <w:num w:numId="22">
    <w:abstractNumId w:val="5"/>
  </w:num>
  <w:num w:numId="23">
    <w:abstractNumId w:val="4"/>
  </w:num>
  <w:num w:numId="24">
    <w:abstractNumId w:val="10"/>
  </w:num>
  <w:num w:numId="25">
    <w:abstractNumId w:val="2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Sanders">
    <w15:presenceInfo w15:providerId="Windows Live" w15:userId="3ffee55b2f50fa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FC1"/>
    <w:rsid w:val="0000111A"/>
    <w:rsid w:val="00002239"/>
    <w:rsid w:val="00003506"/>
    <w:rsid w:val="000037B2"/>
    <w:rsid w:val="000039B6"/>
    <w:rsid w:val="000042D5"/>
    <w:rsid w:val="000049DD"/>
    <w:rsid w:val="00004D52"/>
    <w:rsid w:val="0000500F"/>
    <w:rsid w:val="00006E3F"/>
    <w:rsid w:val="000070BA"/>
    <w:rsid w:val="00012857"/>
    <w:rsid w:val="00012FAE"/>
    <w:rsid w:val="000143AA"/>
    <w:rsid w:val="0001477C"/>
    <w:rsid w:val="00014A43"/>
    <w:rsid w:val="00015039"/>
    <w:rsid w:val="00016CAF"/>
    <w:rsid w:val="00017D7C"/>
    <w:rsid w:val="00020986"/>
    <w:rsid w:val="00021B34"/>
    <w:rsid w:val="000220E7"/>
    <w:rsid w:val="0002367A"/>
    <w:rsid w:val="00025E13"/>
    <w:rsid w:val="0002624E"/>
    <w:rsid w:val="000269B1"/>
    <w:rsid w:val="000269E8"/>
    <w:rsid w:val="00026B58"/>
    <w:rsid w:val="00027679"/>
    <w:rsid w:val="0002767C"/>
    <w:rsid w:val="0003195C"/>
    <w:rsid w:val="000322BC"/>
    <w:rsid w:val="00033FD0"/>
    <w:rsid w:val="00035636"/>
    <w:rsid w:val="00035FBB"/>
    <w:rsid w:val="0003605A"/>
    <w:rsid w:val="00036A1C"/>
    <w:rsid w:val="000378CD"/>
    <w:rsid w:val="000379E2"/>
    <w:rsid w:val="00040F69"/>
    <w:rsid w:val="0004243A"/>
    <w:rsid w:val="00042613"/>
    <w:rsid w:val="0004291D"/>
    <w:rsid w:val="00042DE7"/>
    <w:rsid w:val="00043E4F"/>
    <w:rsid w:val="000448CC"/>
    <w:rsid w:val="00044EED"/>
    <w:rsid w:val="0004518D"/>
    <w:rsid w:val="00046391"/>
    <w:rsid w:val="00046F3D"/>
    <w:rsid w:val="000470DC"/>
    <w:rsid w:val="00047DAF"/>
    <w:rsid w:val="00050370"/>
    <w:rsid w:val="00050530"/>
    <w:rsid w:val="00051B90"/>
    <w:rsid w:val="000524A2"/>
    <w:rsid w:val="0005346B"/>
    <w:rsid w:val="00053BAA"/>
    <w:rsid w:val="00054380"/>
    <w:rsid w:val="00055889"/>
    <w:rsid w:val="00056324"/>
    <w:rsid w:val="000620AF"/>
    <w:rsid w:val="00062888"/>
    <w:rsid w:val="00065C0C"/>
    <w:rsid w:val="0006671E"/>
    <w:rsid w:val="00066F21"/>
    <w:rsid w:val="00067FDB"/>
    <w:rsid w:val="00070FD3"/>
    <w:rsid w:val="00072005"/>
    <w:rsid w:val="00072832"/>
    <w:rsid w:val="00072A0D"/>
    <w:rsid w:val="00074271"/>
    <w:rsid w:val="00076EC9"/>
    <w:rsid w:val="00077E28"/>
    <w:rsid w:val="000806E9"/>
    <w:rsid w:val="00081441"/>
    <w:rsid w:val="0008245F"/>
    <w:rsid w:val="000854AE"/>
    <w:rsid w:val="00085767"/>
    <w:rsid w:val="000860B1"/>
    <w:rsid w:val="000872CC"/>
    <w:rsid w:val="00087A96"/>
    <w:rsid w:val="00090530"/>
    <w:rsid w:val="00090F16"/>
    <w:rsid w:val="00091F88"/>
    <w:rsid w:val="00092C09"/>
    <w:rsid w:val="00092DA2"/>
    <w:rsid w:val="00095F8F"/>
    <w:rsid w:val="00096E3D"/>
    <w:rsid w:val="0009711E"/>
    <w:rsid w:val="0009712A"/>
    <w:rsid w:val="00097311"/>
    <w:rsid w:val="000A0716"/>
    <w:rsid w:val="000A0AE0"/>
    <w:rsid w:val="000A0DBC"/>
    <w:rsid w:val="000A1EB7"/>
    <w:rsid w:val="000A249D"/>
    <w:rsid w:val="000A28B6"/>
    <w:rsid w:val="000A49F5"/>
    <w:rsid w:val="000A6957"/>
    <w:rsid w:val="000B0158"/>
    <w:rsid w:val="000B09BC"/>
    <w:rsid w:val="000B0BC9"/>
    <w:rsid w:val="000B0E01"/>
    <w:rsid w:val="000B185C"/>
    <w:rsid w:val="000B1D41"/>
    <w:rsid w:val="000B1FEE"/>
    <w:rsid w:val="000B2D22"/>
    <w:rsid w:val="000B6EC5"/>
    <w:rsid w:val="000B6ED7"/>
    <w:rsid w:val="000B72AE"/>
    <w:rsid w:val="000B73F3"/>
    <w:rsid w:val="000B77DF"/>
    <w:rsid w:val="000B7CD1"/>
    <w:rsid w:val="000C0E78"/>
    <w:rsid w:val="000C129B"/>
    <w:rsid w:val="000C4DE9"/>
    <w:rsid w:val="000C57C8"/>
    <w:rsid w:val="000D0C0B"/>
    <w:rsid w:val="000D1456"/>
    <w:rsid w:val="000D1C1E"/>
    <w:rsid w:val="000D2064"/>
    <w:rsid w:val="000D2C1E"/>
    <w:rsid w:val="000D32B0"/>
    <w:rsid w:val="000D3873"/>
    <w:rsid w:val="000D54B2"/>
    <w:rsid w:val="000D780C"/>
    <w:rsid w:val="000E346C"/>
    <w:rsid w:val="000E3835"/>
    <w:rsid w:val="000E38E8"/>
    <w:rsid w:val="000E47E7"/>
    <w:rsid w:val="000E77DA"/>
    <w:rsid w:val="000F04EC"/>
    <w:rsid w:val="000F145F"/>
    <w:rsid w:val="000F1968"/>
    <w:rsid w:val="000F1AF2"/>
    <w:rsid w:val="000F4249"/>
    <w:rsid w:val="000F47BA"/>
    <w:rsid w:val="000F5049"/>
    <w:rsid w:val="000F5250"/>
    <w:rsid w:val="000F78C9"/>
    <w:rsid w:val="00102504"/>
    <w:rsid w:val="00102D27"/>
    <w:rsid w:val="00105927"/>
    <w:rsid w:val="00105BF3"/>
    <w:rsid w:val="00106961"/>
    <w:rsid w:val="001069C5"/>
    <w:rsid w:val="0010719D"/>
    <w:rsid w:val="001100F6"/>
    <w:rsid w:val="00110B4F"/>
    <w:rsid w:val="00111326"/>
    <w:rsid w:val="00112AE5"/>
    <w:rsid w:val="00113E80"/>
    <w:rsid w:val="00114967"/>
    <w:rsid w:val="001149BA"/>
    <w:rsid w:val="00114CED"/>
    <w:rsid w:val="00116733"/>
    <w:rsid w:val="0012107E"/>
    <w:rsid w:val="00121989"/>
    <w:rsid w:val="001223BE"/>
    <w:rsid w:val="00124425"/>
    <w:rsid w:val="00124440"/>
    <w:rsid w:val="00125029"/>
    <w:rsid w:val="00125CA3"/>
    <w:rsid w:val="001273C5"/>
    <w:rsid w:val="00127605"/>
    <w:rsid w:val="00130673"/>
    <w:rsid w:val="0013155F"/>
    <w:rsid w:val="00131AE3"/>
    <w:rsid w:val="0013346B"/>
    <w:rsid w:val="00133C31"/>
    <w:rsid w:val="00133CBB"/>
    <w:rsid w:val="001347C4"/>
    <w:rsid w:val="00134860"/>
    <w:rsid w:val="00135200"/>
    <w:rsid w:val="00135ED0"/>
    <w:rsid w:val="00136933"/>
    <w:rsid w:val="00140304"/>
    <w:rsid w:val="0014059F"/>
    <w:rsid w:val="001405A6"/>
    <w:rsid w:val="00141071"/>
    <w:rsid w:val="00141B7A"/>
    <w:rsid w:val="00142AE9"/>
    <w:rsid w:val="001439AF"/>
    <w:rsid w:val="00144552"/>
    <w:rsid w:val="00144891"/>
    <w:rsid w:val="001448E5"/>
    <w:rsid w:val="00144951"/>
    <w:rsid w:val="001456E6"/>
    <w:rsid w:val="00145AC6"/>
    <w:rsid w:val="00145B4D"/>
    <w:rsid w:val="001474DF"/>
    <w:rsid w:val="00151DB5"/>
    <w:rsid w:val="0015240A"/>
    <w:rsid w:val="00153044"/>
    <w:rsid w:val="001534E0"/>
    <w:rsid w:val="00154B50"/>
    <w:rsid w:val="00154EF9"/>
    <w:rsid w:val="001551DA"/>
    <w:rsid w:val="00155B2F"/>
    <w:rsid w:val="00155C78"/>
    <w:rsid w:val="00155E1C"/>
    <w:rsid w:val="00157A75"/>
    <w:rsid w:val="00157AFC"/>
    <w:rsid w:val="001607BD"/>
    <w:rsid w:val="00160D43"/>
    <w:rsid w:val="0016158D"/>
    <w:rsid w:val="00162C5C"/>
    <w:rsid w:val="00163D28"/>
    <w:rsid w:val="00164D47"/>
    <w:rsid w:val="00165309"/>
    <w:rsid w:val="00165B19"/>
    <w:rsid w:val="00166308"/>
    <w:rsid w:val="0016699D"/>
    <w:rsid w:val="00167BD4"/>
    <w:rsid w:val="0017061E"/>
    <w:rsid w:val="00171850"/>
    <w:rsid w:val="00171C19"/>
    <w:rsid w:val="001722C5"/>
    <w:rsid w:val="00174479"/>
    <w:rsid w:val="0017555B"/>
    <w:rsid w:val="001758DD"/>
    <w:rsid w:val="00175E03"/>
    <w:rsid w:val="00176249"/>
    <w:rsid w:val="00177F34"/>
    <w:rsid w:val="0018207E"/>
    <w:rsid w:val="00182EEC"/>
    <w:rsid w:val="00183CFA"/>
    <w:rsid w:val="0018421A"/>
    <w:rsid w:val="00184575"/>
    <w:rsid w:val="001848E5"/>
    <w:rsid w:val="001852FD"/>
    <w:rsid w:val="00185925"/>
    <w:rsid w:val="0018683D"/>
    <w:rsid w:val="00187DAF"/>
    <w:rsid w:val="001910EA"/>
    <w:rsid w:val="00193B34"/>
    <w:rsid w:val="001943DB"/>
    <w:rsid w:val="001964FB"/>
    <w:rsid w:val="001A0456"/>
    <w:rsid w:val="001A0955"/>
    <w:rsid w:val="001A0A19"/>
    <w:rsid w:val="001A0B3C"/>
    <w:rsid w:val="001A3781"/>
    <w:rsid w:val="001A382B"/>
    <w:rsid w:val="001A3845"/>
    <w:rsid w:val="001A3F3A"/>
    <w:rsid w:val="001A40DF"/>
    <w:rsid w:val="001A419A"/>
    <w:rsid w:val="001A4600"/>
    <w:rsid w:val="001B0682"/>
    <w:rsid w:val="001B1851"/>
    <w:rsid w:val="001B1DA7"/>
    <w:rsid w:val="001B43F0"/>
    <w:rsid w:val="001B54FF"/>
    <w:rsid w:val="001B67B9"/>
    <w:rsid w:val="001B7099"/>
    <w:rsid w:val="001B70DB"/>
    <w:rsid w:val="001B795A"/>
    <w:rsid w:val="001C1D97"/>
    <w:rsid w:val="001C21A3"/>
    <w:rsid w:val="001C2769"/>
    <w:rsid w:val="001C2F3E"/>
    <w:rsid w:val="001C43AC"/>
    <w:rsid w:val="001C4913"/>
    <w:rsid w:val="001C51F0"/>
    <w:rsid w:val="001C5FBA"/>
    <w:rsid w:val="001C6392"/>
    <w:rsid w:val="001C6B14"/>
    <w:rsid w:val="001C6D38"/>
    <w:rsid w:val="001C6E1E"/>
    <w:rsid w:val="001C70F9"/>
    <w:rsid w:val="001D070F"/>
    <w:rsid w:val="001D0EB8"/>
    <w:rsid w:val="001D1B79"/>
    <w:rsid w:val="001D1F23"/>
    <w:rsid w:val="001D21FD"/>
    <w:rsid w:val="001D2EE7"/>
    <w:rsid w:val="001D3D62"/>
    <w:rsid w:val="001D5463"/>
    <w:rsid w:val="001D721F"/>
    <w:rsid w:val="001E00EC"/>
    <w:rsid w:val="001E0BA5"/>
    <w:rsid w:val="001E0D2A"/>
    <w:rsid w:val="001E0D5E"/>
    <w:rsid w:val="001E23F3"/>
    <w:rsid w:val="001E3BAB"/>
    <w:rsid w:val="001E3FBD"/>
    <w:rsid w:val="001E5515"/>
    <w:rsid w:val="001E7CD2"/>
    <w:rsid w:val="001E7F80"/>
    <w:rsid w:val="001F0B99"/>
    <w:rsid w:val="001F0EDF"/>
    <w:rsid w:val="001F25E6"/>
    <w:rsid w:val="001F2A8F"/>
    <w:rsid w:val="001F392C"/>
    <w:rsid w:val="001F4CEB"/>
    <w:rsid w:val="001F5278"/>
    <w:rsid w:val="001F7EBA"/>
    <w:rsid w:val="00200FE8"/>
    <w:rsid w:val="00201119"/>
    <w:rsid w:val="00201863"/>
    <w:rsid w:val="00202001"/>
    <w:rsid w:val="002024AA"/>
    <w:rsid w:val="002032C7"/>
    <w:rsid w:val="002036D8"/>
    <w:rsid w:val="00204BA8"/>
    <w:rsid w:val="0020533F"/>
    <w:rsid w:val="00207C11"/>
    <w:rsid w:val="00207F2E"/>
    <w:rsid w:val="00210EEA"/>
    <w:rsid w:val="002114AE"/>
    <w:rsid w:val="002119E7"/>
    <w:rsid w:val="002131C3"/>
    <w:rsid w:val="00213BA4"/>
    <w:rsid w:val="00214BD2"/>
    <w:rsid w:val="0021619D"/>
    <w:rsid w:val="00216E06"/>
    <w:rsid w:val="00217B8F"/>
    <w:rsid w:val="0022007B"/>
    <w:rsid w:val="002208E3"/>
    <w:rsid w:val="00220A81"/>
    <w:rsid w:val="00221363"/>
    <w:rsid w:val="00221697"/>
    <w:rsid w:val="00222001"/>
    <w:rsid w:val="00222CEA"/>
    <w:rsid w:val="00223732"/>
    <w:rsid w:val="00223F8F"/>
    <w:rsid w:val="00226F58"/>
    <w:rsid w:val="00227884"/>
    <w:rsid w:val="00227F28"/>
    <w:rsid w:val="00230151"/>
    <w:rsid w:val="002304B4"/>
    <w:rsid w:val="00230CD4"/>
    <w:rsid w:val="002315B6"/>
    <w:rsid w:val="0023241B"/>
    <w:rsid w:val="0023314F"/>
    <w:rsid w:val="0023401F"/>
    <w:rsid w:val="002345D6"/>
    <w:rsid w:val="002347C3"/>
    <w:rsid w:val="00234B18"/>
    <w:rsid w:val="00234F58"/>
    <w:rsid w:val="0023515D"/>
    <w:rsid w:val="002357E7"/>
    <w:rsid w:val="002372A9"/>
    <w:rsid w:val="00242E36"/>
    <w:rsid w:val="00243AF6"/>
    <w:rsid w:val="002444B7"/>
    <w:rsid w:val="0024525A"/>
    <w:rsid w:val="00245CBE"/>
    <w:rsid w:val="00247043"/>
    <w:rsid w:val="00247D86"/>
    <w:rsid w:val="002510FE"/>
    <w:rsid w:val="00251D62"/>
    <w:rsid w:val="00251E4F"/>
    <w:rsid w:val="00254D7B"/>
    <w:rsid w:val="00255A51"/>
    <w:rsid w:val="00256178"/>
    <w:rsid w:val="00256FE4"/>
    <w:rsid w:val="00257063"/>
    <w:rsid w:val="00257602"/>
    <w:rsid w:val="00260830"/>
    <w:rsid w:val="00262052"/>
    <w:rsid w:val="00264547"/>
    <w:rsid w:val="0026533E"/>
    <w:rsid w:val="002660D0"/>
    <w:rsid w:val="0026696D"/>
    <w:rsid w:val="002670A7"/>
    <w:rsid w:val="002705F9"/>
    <w:rsid w:val="00270627"/>
    <w:rsid w:val="00270D21"/>
    <w:rsid w:val="002719F3"/>
    <w:rsid w:val="00271ACF"/>
    <w:rsid w:val="00271D48"/>
    <w:rsid w:val="00272961"/>
    <w:rsid w:val="00275489"/>
    <w:rsid w:val="002757FA"/>
    <w:rsid w:val="00275AB6"/>
    <w:rsid w:val="00276608"/>
    <w:rsid w:val="0027714C"/>
    <w:rsid w:val="00277370"/>
    <w:rsid w:val="002814F2"/>
    <w:rsid w:val="002827A7"/>
    <w:rsid w:val="002830B2"/>
    <w:rsid w:val="00283F75"/>
    <w:rsid w:val="0028480A"/>
    <w:rsid w:val="00284DBF"/>
    <w:rsid w:val="00285C80"/>
    <w:rsid w:val="00285DC1"/>
    <w:rsid w:val="002868A1"/>
    <w:rsid w:val="00290F2D"/>
    <w:rsid w:val="00291F94"/>
    <w:rsid w:val="00292925"/>
    <w:rsid w:val="00292B94"/>
    <w:rsid w:val="00292C9B"/>
    <w:rsid w:val="00293585"/>
    <w:rsid w:val="00293AE1"/>
    <w:rsid w:val="00294F02"/>
    <w:rsid w:val="002954B1"/>
    <w:rsid w:val="00295A69"/>
    <w:rsid w:val="00296BEF"/>
    <w:rsid w:val="002A0ECD"/>
    <w:rsid w:val="002A1522"/>
    <w:rsid w:val="002A27C0"/>
    <w:rsid w:val="002A2814"/>
    <w:rsid w:val="002A3DE4"/>
    <w:rsid w:val="002A46E5"/>
    <w:rsid w:val="002A6BDE"/>
    <w:rsid w:val="002A72A6"/>
    <w:rsid w:val="002A7D0D"/>
    <w:rsid w:val="002B073A"/>
    <w:rsid w:val="002B193C"/>
    <w:rsid w:val="002B1A37"/>
    <w:rsid w:val="002B255C"/>
    <w:rsid w:val="002B2C95"/>
    <w:rsid w:val="002B3EA4"/>
    <w:rsid w:val="002B3FA8"/>
    <w:rsid w:val="002B5E99"/>
    <w:rsid w:val="002B6038"/>
    <w:rsid w:val="002B70B3"/>
    <w:rsid w:val="002B7F24"/>
    <w:rsid w:val="002B7F8B"/>
    <w:rsid w:val="002C0584"/>
    <w:rsid w:val="002C2EF8"/>
    <w:rsid w:val="002C35DF"/>
    <w:rsid w:val="002C3F5A"/>
    <w:rsid w:val="002C4609"/>
    <w:rsid w:val="002C522A"/>
    <w:rsid w:val="002C5C89"/>
    <w:rsid w:val="002C6D19"/>
    <w:rsid w:val="002C70E2"/>
    <w:rsid w:val="002D12AC"/>
    <w:rsid w:val="002D19E6"/>
    <w:rsid w:val="002D2CC1"/>
    <w:rsid w:val="002D3478"/>
    <w:rsid w:val="002D4981"/>
    <w:rsid w:val="002D6357"/>
    <w:rsid w:val="002D6DE6"/>
    <w:rsid w:val="002E0160"/>
    <w:rsid w:val="002E0C05"/>
    <w:rsid w:val="002E1938"/>
    <w:rsid w:val="002E1EE9"/>
    <w:rsid w:val="002E1F80"/>
    <w:rsid w:val="002E2354"/>
    <w:rsid w:val="002E2385"/>
    <w:rsid w:val="002E3434"/>
    <w:rsid w:val="002E40D5"/>
    <w:rsid w:val="002E62D7"/>
    <w:rsid w:val="002E6D5F"/>
    <w:rsid w:val="002E777B"/>
    <w:rsid w:val="002E79A3"/>
    <w:rsid w:val="002E7EB2"/>
    <w:rsid w:val="002F0172"/>
    <w:rsid w:val="002F069F"/>
    <w:rsid w:val="002F077E"/>
    <w:rsid w:val="002F29CA"/>
    <w:rsid w:val="002F2EC9"/>
    <w:rsid w:val="002F3559"/>
    <w:rsid w:val="002F5B5F"/>
    <w:rsid w:val="002F6B86"/>
    <w:rsid w:val="002F6BFE"/>
    <w:rsid w:val="002F78BB"/>
    <w:rsid w:val="003001DB"/>
    <w:rsid w:val="003005D0"/>
    <w:rsid w:val="003015AF"/>
    <w:rsid w:val="003020C7"/>
    <w:rsid w:val="003049C5"/>
    <w:rsid w:val="00305247"/>
    <w:rsid w:val="0030524F"/>
    <w:rsid w:val="00306255"/>
    <w:rsid w:val="003062F4"/>
    <w:rsid w:val="00310184"/>
    <w:rsid w:val="00310BD2"/>
    <w:rsid w:val="00313C0D"/>
    <w:rsid w:val="00313C33"/>
    <w:rsid w:val="003147DF"/>
    <w:rsid w:val="00314A15"/>
    <w:rsid w:val="00315211"/>
    <w:rsid w:val="00315D10"/>
    <w:rsid w:val="00315FC5"/>
    <w:rsid w:val="003167A2"/>
    <w:rsid w:val="003168C7"/>
    <w:rsid w:val="00316E5A"/>
    <w:rsid w:val="00316FF6"/>
    <w:rsid w:val="00320416"/>
    <w:rsid w:val="00320451"/>
    <w:rsid w:val="00320723"/>
    <w:rsid w:val="003238BA"/>
    <w:rsid w:val="0032454A"/>
    <w:rsid w:val="003265AE"/>
    <w:rsid w:val="00326C18"/>
    <w:rsid w:val="00330A95"/>
    <w:rsid w:val="00331633"/>
    <w:rsid w:val="003336AC"/>
    <w:rsid w:val="00333899"/>
    <w:rsid w:val="00333C4C"/>
    <w:rsid w:val="00335F76"/>
    <w:rsid w:val="00337548"/>
    <w:rsid w:val="00337FBD"/>
    <w:rsid w:val="00340496"/>
    <w:rsid w:val="00341538"/>
    <w:rsid w:val="00341B0B"/>
    <w:rsid w:val="0034307F"/>
    <w:rsid w:val="003439B5"/>
    <w:rsid w:val="0034446A"/>
    <w:rsid w:val="00346E59"/>
    <w:rsid w:val="00346E91"/>
    <w:rsid w:val="00347DD5"/>
    <w:rsid w:val="00350ADB"/>
    <w:rsid w:val="00351A46"/>
    <w:rsid w:val="0035202C"/>
    <w:rsid w:val="003526DD"/>
    <w:rsid w:val="003538F3"/>
    <w:rsid w:val="00353BE3"/>
    <w:rsid w:val="00355623"/>
    <w:rsid w:val="00355E48"/>
    <w:rsid w:val="00356397"/>
    <w:rsid w:val="0035794A"/>
    <w:rsid w:val="00361072"/>
    <w:rsid w:val="00362CB8"/>
    <w:rsid w:val="0036385C"/>
    <w:rsid w:val="00363FF7"/>
    <w:rsid w:val="00366B38"/>
    <w:rsid w:val="00372111"/>
    <w:rsid w:val="00373109"/>
    <w:rsid w:val="00375DA0"/>
    <w:rsid w:val="00375FBA"/>
    <w:rsid w:val="0037672E"/>
    <w:rsid w:val="00376F39"/>
    <w:rsid w:val="003779B4"/>
    <w:rsid w:val="003801A9"/>
    <w:rsid w:val="00380B71"/>
    <w:rsid w:val="00382105"/>
    <w:rsid w:val="00382396"/>
    <w:rsid w:val="003826F9"/>
    <w:rsid w:val="00383071"/>
    <w:rsid w:val="0038584B"/>
    <w:rsid w:val="00385EB6"/>
    <w:rsid w:val="0038602C"/>
    <w:rsid w:val="00386063"/>
    <w:rsid w:val="00386BC2"/>
    <w:rsid w:val="003906F6"/>
    <w:rsid w:val="00390770"/>
    <w:rsid w:val="00390D9C"/>
    <w:rsid w:val="00391110"/>
    <w:rsid w:val="00391DC3"/>
    <w:rsid w:val="003930F5"/>
    <w:rsid w:val="00394D74"/>
    <w:rsid w:val="003952DA"/>
    <w:rsid w:val="00395599"/>
    <w:rsid w:val="00395F92"/>
    <w:rsid w:val="00397BCB"/>
    <w:rsid w:val="003A0160"/>
    <w:rsid w:val="003A0D1A"/>
    <w:rsid w:val="003A1412"/>
    <w:rsid w:val="003A1EE2"/>
    <w:rsid w:val="003A2359"/>
    <w:rsid w:val="003A35CE"/>
    <w:rsid w:val="003A3E9B"/>
    <w:rsid w:val="003A4EA7"/>
    <w:rsid w:val="003A6239"/>
    <w:rsid w:val="003A726E"/>
    <w:rsid w:val="003B0AC9"/>
    <w:rsid w:val="003B174A"/>
    <w:rsid w:val="003B1789"/>
    <w:rsid w:val="003B1C26"/>
    <w:rsid w:val="003B20CF"/>
    <w:rsid w:val="003B6424"/>
    <w:rsid w:val="003B75D4"/>
    <w:rsid w:val="003C1B05"/>
    <w:rsid w:val="003C227B"/>
    <w:rsid w:val="003C2556"/>
    <w:rsid w:val="003C2BD6"/>
    <w:rsid w:val="003C3026"/>
    <w:rsid w:val="003C40FD"/>
    <w:rsid w:val="003C4133"/>
    <w:rsid w:val="003C5688"/>
    <w:rsid w:val="003C5FDF"/>
    <w:rsid w:val="003C73A8"/>
    <w:rsid w:val="003C7CE8"/>
    <w:rsid w:val="003D20F1"/>
    <w:rsid w:val="003D27CB"/>
    <w:rsid w:val="003D283C"/>
    <w:rsid w:val="003D3F46"/>
    <w:rsid w:val="003D4D1F"/>
    <w:rsid w:val="003D72B1"/>
    <w:rsid w:val="003D7B14"/>
    <w:rsid w:val="003D7FF3"/>
    <w:rsid w:val="003E4081"/>
    <w:rsid w:val="003E4933"/>
    <w:rsid w:val="003E5EC5"/>
    <w:rsid w:val="003E777B"/>
    <w:rsid w:val="003E780E"/>
    <w:rsid w:val="003F0A4B"/>
    <w:rsid w:val="003F1094"/>
    <w:rsid w:val="003F1173"/>
    <w:rsid w:val="003F197D"/>
    <w:rsid w:val="003F1DB8"/>
    <w:rsid w:val="003F2E3A"/>
    <w:rsid w:val="003F7C5D"/>
    <w:rsid w:val="004000B7"/>
    <w:rsid w:val="004006E1"/>
    <w:rsid w:val="00400C07"/>
    <w:rsid w:val="00400FE8"/>
    <w:rsid w:val="0040258B"/>
    <w:rsid w:val="00402793"/>
    <w:rsid w:val="00402D0D"/>
    <w:rsid w:val="00402D24"/>
    <w:rsid w:val="004038A7"/>
    <w:rsid w:val="00404542"/>
    <w:rsid w:val="0040631E"/>
    <w:rsid w:val="004063E9"/>
    <w:rsid w:val="00406907"/>
    <w:rsid w:val="0040721F"/>
    <w:rsid w:val="004077A9"/>
    <w:rsid w:val="00410668"/>
    <w:rsid w:val="00411B90"/>
    <w:rsid w:val="00413944"/>
    <w:rsid w:val="004147B3"/>
    <w:rsid w:val="004149A0"/>
    <w:rsid w:val="0041523C"/>
    <w:rsid w:val="00415B5C"/>
    <w:rsid w:val="00416103"/>
    <w:rsid w:val="00416223"/>
    <w:rsid w:val="0041697D"/>
    <w:rsid w:val="004179E0"/>
    <w:rsid w:val="004209C6"/>
    <w:rsid w:val="00423B4B"/>
    <w:rsid w:val="00424A5E"/>
    <w:rsid w:val="0042528F"/>
    <w:rsid w:val="00425AE9"/>
    <w:rsid w:val="00430044"/>
    <w:rsid w:val="00430C31"/>
    <w:rsid w:val="004311D8"/>
    <w:rsid w:val="00431212"/>
    <w:rsid w:val="00431F36"/>
    <w:rsid w:val="00431F97"/>
    <w:rsid w:val="004326C2"/>
    <w:rsid w:val="00433B90"/>
    <w:rsid w:val="004351FA"/>
    <w:rsid w:val="004355F0"/>
    <w:rsid w:val="00436FBE"/>
    <w:rsid w:val="00437E22"/>
    <w:rsid w:val="00440411"/>
    <w:rsid w:val="0044118D"/>
    <w:rsid w:val="0044306E"/>
    <w:rsid w:val="00443459"/>
    <w:rsid w:val="00443606"/>
    <w:rsid w:val="00443FBC"/>
    <w:rsid w:val="004457A8"/>
    <w:rsid w:val="00445A9E"/>
    <w:rsid w:val="0044636B"/>
    <w:rsid w:val="00447330"/>
    <w:rsid w:val="004501D1"/>
    <w:rsid w:val="0045160D"/>
    <w:rsid w:val="004538B3"/>
    <w:rsid w:val="00453C47"/>
    <w:rsid w:val="00454021"/>
    <w:rsid w:val="004548F3"/>
    <w:rsid w:val="00456157"/>
    <w:rsid w:val="00456A86"/>
    <w:rsid w:val="00457A3D"/>
    <w:rsid w:val="004603E9"/>
    <w:rsid w:val="00460568"/>
    <w:rsid w:val="00464255"/>
    <w:rsid w:val="0046446D"/>
    <w:rsid w:val="00464AD0"/>
    <w:rsid w:val="00464AFB"/>
    <w:rsid w:val="00470B59"/>
    <w:rsid w:val="004710B9"/>
    <w:rsid w:val="00471645"/>
    <w:rsid w:val="00471788"/>
    <w:rsid w:val="00472589"/>
    <w:rsid w:val="00473F04"/>
    <w:rsid w:val="00474392"/>
    <w:rsid w:val="00474BF4"/>
    <w:rsid w:val="00474CC7"/>
    <w:rsid w:val="00475AE9"/>
    <w:rsid w:val="00475B97"/>
    <w:rsid w:val="0048019D"/>
    <w:rsid w:val="004807D5"/>
    <w:rsid w:val="00480954"/>
    <w:rsid w:val="00483BC7"/>
    <w:rsid w:val="00483CD3"/>
    <w:rsid w:val="00484884"/>
    <w:rsid w:val="00485339"/>
    <w:rsid w:val="00485C83"/>
    <w:rsid w:val="004868F4"/>
    <w:rsid w:val="00486E67"/>
    <w:rsid w:val="00490C37"/>
    <w:rsid w:val="00492220"/>
    <w:rsid w:val="00492398"/>
    <w:rsid w:val="00492D1F"/>
    <w:rsid w:val="00492E41"/>
    <w:rsid w:val="004932D6"/>
    <w:rsid w:val="00494088"/>
    <w:rsid w:val="004955A9"/>
    <w:rsid w:val="00495AC4"/>
    <w:rsid w:val="00496697"/>
    <w:rsid w:val="00496B36"/>
    <w:rsid w:val="00497C8F"/>
    <w:rsid w:val="004A3AE4"/>
    <w:rsid w:val="004A48F6"/>
    <w:rsid w:val="004A567F"/>
    <w:rsid w:val="004A584B"/>
    <w:rsid w:val="004A5DA1"/>
    <w:rsid w:val="004A6385"/>
    <w:rsid w:val="004A78B8"/>
    <w:rsid w:val="004A7B2F"/>
    <w:rsid w:val="004B186E"/>
    <w:rsid w:val="004B199A"/>
    <w:rsid w:val="004B226E"/>
    <w:rsid w:val="004B286C"/>
    <w:rsid w:val="004B5376"/>
    <w:rsid w:val="004B7474"/>
    <w:rsid w:val="004C0241"/>
    <w:rsid w:val="004C12EE"/>
    <w:rsid w:val="004C230F"/>
    <w:rsid w:val="004C2943"/>
    <w:rsid w:val="004C3254"/>
    <w:rsid w:val="004C38FC"/>
    <w:rsid w:val="004C3D32"/>
    <w:rsid w:val="004C4898"/>
    <w:rsid w:val="004C5523"/>
    <w:rsid w:val="004C70D8"/>
    <w:rsid w:val="004C7CC5"/>
    <w:rsid w:val="004D1577"/>
    <w:rsid w:val="004D177B"/>
    <w:rsid w:val="004D2E75"/>
    <w:rsid w:val="004D3AC3"/>
    <w:rsid w:val="004D3C8A"/>
    <w:rsid w:val="004D5BB1"/>
    <w:rsid w:val="004D6034"/>
    <w:rsid w:val="004D7FA5"/>
    <w:rsid w:val="004E0EC7"/>
    <w:rsid w:val="004E15E4"/>
    <w:rsid w:val="004E16A4"/>
    <w:rsid w:val="004E24BE"/>
    <w:rsid w:val="004E35E3"/>
    <w:rsid w:val="004E35FD"/>
    <w:rsid w:val="004E401E"/>
    <w:rsid w:val="004E4D3F"/>
    <w:rsid w:val="004E504C"/>
    <w:rsid w:val="004E5B59"/>
    <w:rsid w:val="004E61F1"/>
    <w:rsid w:val="004E6C23"/>
    <w:rsid w:val="004F1066"/>
    <w:rsid w:val="004F20B1"/>
    <w:rsid w:val="004F2117"/>
    <w:rsid w:val="004F2774"/>
    <w:rsid w:val="004F2B09"/>
    <w:rsid w:val="004F30FF"/>
    <w:rsid w:val="004F3C1F"/>
    <w:rsid w:val="004F45CC"/>
    <w:rsid w:val="004F524D"/>
    <w:rsid w:val="004F53B2"/>
    <w:rsid w:val="004F5B04"/>
    <w:rsid w:val="004F5C3D"/>
    <w:rsid w:val="004F7115"/>
    <w:rsid w:val="00500DEA"/>
    <w:rsid w:val="00501D0C"/>
    <w:rsid w:val="00503C74"/>
    <w:rsid w:val="005042FD"/>
    <w:rsid w:val="00504D4E"/>
    <w:rsid w:val="00505EE1"/>
    <w:rsid w:val="00506344"/>
    <w:rsid w:val="00510B54"/>
    <w:rsid w:val="00511974"/>
    <w:rsid w:val="00511B6D"/>
    <w:rsid w:val="00511DFF"/>
    <w:rsid w:val="00514D5D"/>
    <w:rsid w:val="00516345"/>
    <w:rsid w:val="005170E0"/>
    <w:rsid w:val="00520D47"/>
    <w:rsid w:val="00521327"/>
    <w:rsid w:val="00521932"/>
    <w:rsid w:val="0052236B"/>
    <w:rsid w:val="005233B6"/>
    <w:rsid w:val="00524308"/>
    <w:rsid w:val="00524697"/>
    <w:rsid w:val="00524B91"/>
    <w:rsid w:val="00524C9D"/>
    <w:rsid w:val="005250FA"/>
    <w:rsid w:val="005274AE"/>
    <w:rsid w:val="00527A20"/>
    <w:rsid w:val="00530012"/>
    <w:rsid w:val="005303F0"/>
    <w:rsid w:val="005305E9"/>
    <w:rsid w:val="00530CB3"/>
    <w:rsid w:val="0053108E"/>
    <w:rsid w:val="0053250C"/>
    <w:rsid w:val="00536455"/>
    <w:rsid w:val="0053652D"/>
    <w:rsid w:val="00537C8A"/>
    <w:rsid w:val="00540750"/>
    <w:rsid w:val="00543A8B"/>
    <w:rsid w:val="00543C02"/>
    <w:rsid w:val="00544031"/>
    <w:rsid w:val="0054487B"/>
    <w:rsid w:val="00545018"/>
    <w:rsid w:val="005475E4"/>
    <w:rsid w:val="00550E0E"/>
    <w:rsid w:val="00551438"/>
    <w:rsid w:val="0055240B"/>
    <w:rsid w:val="005530B5"/>
    <w:rsid w:val="005539F6"/>
    <w:rsid w:val="005542F4"/>
    <w:rsid w:val="005547C1"/>
    <w:rsid w:val="00554BF0"/>
    <w:rsid w:val="00555099"/>
    <w:rsid w:val="00555253"/>
    <w:rsid w:val="005553B6"/>
    <w:rsid w:val="00556C34"/>
    <w:rsid w:val="005575B0"/>
    <w:rsid w:val="0055777A"/>
    <w:rsid w:val="00560948"/>
    <w:rsid w:val="00560D32"/>
    <w:rsid w:val="00560D8C"/>
    <w:rsid w:val="0056352A"/>
    <w:rsid w:val="00564D78"/>
    <w:rsid w:val="005652EB"/>
    <w:rsid w:val="00565A13"/>
    <w:rsid w:val="00565F6B"/>
    <w:rsid w:val="005666FB"/>
    <w:rsid w:val="00566705"/>
    <w:rsid w:val="005672B2"/>
    <w:rsid w:val="00570283"/>
    <w:rsid w:val="00570BEE"/>
    <w:rsid w:val="00571757"/>
    <w:rsid w:val="0057211C"/>
    <w:rsid w:val="00573073"/>
    <w:rsid w:val="005757E2"/>
    <w:rsid w:val="0057706F"/>
    <w:rsid w:val="00580630"/>
    <w:rsid w:val="00580ABC"/>
    <w:rsid w:val="00581CDC"/>
    <w:rsid w:val="0058258D"/>
    <w:rsid w:val="00582B9C"/>
    <w:rsid w:val="00583FBC"/>
    <w:rsid w:val="00584501"/>
    <w:rsid w:val="005848EF"/>
    <w:rsid w:val="00584B46"/>
    <w:rsid w:val="005850E2"/>
    <w:rsid w:val="0058510C"/>
    <w:rsid w:val="00585A82"/>
    <w:rsid w:val="0058633F"/>
    <w:rsid w:val="005866C5"/>
    <w:rsid w:val="00586A13"/>
    <w:rsid w:val="00586AF9"/>
    <w:rsid w:val="00587053"/>
    <w:rsid w:val="00590171"/>
    <w:rsid w:val="00591E32"/>
    <w:rsid w:val="005921EE"/>
    <w:rsid w:val="00593E36"/>
    <w:rsid w:val="00594618"/>
    <w:rsid w:val="00594633"/>
    <w:rsid w:val="00594A62"/>
    <w:rsid w:val="0059594E"/>
    <w:rsid w:val="00597C9B"/>
    <w:rsid w:val="00597EDE"/>
    <w:rsid w:val="005A0241"/>
    <w:rsid w:val="005A0A79"/>
    <w:rsid w:val="005A460E"/>
    <w:rsid w:val="005A53C6"/>
    <w:rsid w:val="005A6C85"/>
    <w:rsid w:val="005A6CAC"/>
    <w:rsid w:val="005A7A78"/>
    <w:rsid w:val="005B2674"/>
    <w:rsid w:val="005B306F"/>
    <w:rsid w:val="005B38D8"/>
    <w:rsid w:val="005B3F16"/>
    <w:rsid w:val="005B6F84"/>
    <w:rsid w:val="005C186D"/>
    <w:rsid w:val="005C21F1"/>
    <w:rsid w:val="005C262A"/>
    <w:rsid w:val="005C32F0"/>
    <w:rsid w:val="005C423B"/>
    <w:rsid w:val="005C4447"/>
    <w:rsid w:val="005C59DF"/>
    <w:rsid w:val="005C622B"/>
    <w:rsid w:val="005C6CD9"/>
    <w:rsid w:val="005C7BC0"/>
    <w:rsid w:val="005D09E8"/>
    <w:rsid w:val="005D0C22"/>
    <w:rsid w:val="005D13B4"/>
    <w:rsid w:val="005D29F6"/>
    <w:rsid w:val="005D2EA9"/>
    <w:rsid w:val="005D340E"/>
    <w:rsid w:val="005D4D54"/>
    <w:rsid w:val="005D5D40"/>
    <w:rsid w:val="005D5D46"/>
    <w:rsid w:val="005D6F71"/>
    <w:rsid w:val="005D73FA"/>
    <w:rsid w:val="005D7F22"/>
    <w:rsid w:val="005D7F50"/>
    <w:rsid w:val="005D7F7D"/>
    <w:rsid w:val="005E0018"/>
    <w:rsid w:val="005E0608"/>
    <w:rsid w:val="005E061A"/>
    <w:rsid w:val="005E08F8"/>
    <w:rsid w:val="005E1848"/>
    <w:rsid w:val="005E23B3"/>
    <w:rsid w:val="005E3F30"/>
    <w:rsid w:val="005E4BA2"/>
    <w:rsid w:val="005E707A"/>
    <w:rsid w:val="005F206D"/>
    <w:rsid w:val="005F2523"/>
    <w:rsid w:val="005F51BE"/>
    <w:rsid w:val="005F7486"/>
    <w:rsid w:val="005F749C"/>
    <w:rsid w:val="005F756E"/>
    <w:rsid w:val="005F7E3B"/>
    <w:rsid w:val="00602D3F"/>
    <w:rsid w:val="006038B5"/>
    <w:rsid w:val="00604EB9"/>
    <w:rsid w:val="00604F87"/>
    <w:rsid w:val="00605482"/>
    <w:rsid w:val="00605508"/>
    <w:rsid w:val="00605B9F"/>
    <w:rsid w:val="00606763"/>
    <w:rsid w:val="006069E0"/>
    <w:rsid w:val="00607721"/>
    <w:rsid w:val="00610E25"/>
    <w:rsid w:val="00610FC0"/>
    <w:rsid w:val="0061159D"/>
    <w:rsid w:val="00613BB8"/>
    <w:rsid w:val="006149B4"/>
    <w:rsid w:val="006173D3"/>
    <w:rsid w:val="0061777A"/>
    <w:rsid w:val="006229B6"/>
    <w:rsid w:val="00622D61"/>
    <w:rsid w:val="0062527C"/>
    <w:rsid w:val="006270D9"/>
    <w:rsid w:val="00630D62"/>
    <w:rsid w:val="00630DEF"/>
    <w:rsid w:val="0063227C"/>
    <w:rsid w:val="00632621"/>
    <w:rsid w:val="006339CC"/>
    <w:rsid w:val="00633D6B"/>
    <w:rsid w:val="00636C80"/>
    <w:rsid w:val="00637090"/>
    <w:rsid w:val="00637D30"/>
    <w:rsid w:val="00640C9D"/>
    <w:rsid w:val="00643B37"/>
    <w:rsid w:val="00644FC5"/>
    <w:rsid w:val="00645778"/>
    <w:rsid w:val="00646749"/>
    <w:rsid w:val="00646D62"/>
    <w:rsid w:val="00646FAA"/>
    <w:rsid w:val="006474AB"/>
    <w:rsid w:val="0064793B"/>
    <w:rsid w:val="00647D83"/>
    <w:rsid w:val="00653574"/>
    <w:rsid w:val="00653FB3"/>
    <w:rsid w:val="00654443"/>
    <w:rsid w:val="006547F9"/>
    <w:rsid w:val="00654855"/>
    <w:rsid w:val="00654EE2"/>
    <w:rsid w:val="0065501B"/>
    <w:rsid w:val="0065566E"/>
    <w:rsid w:val="0065587A"/>
    <w:rsid w:val="00656D70"/>
    <w:rsid w:val="00660F47"/>
    <w:rsid w:val="00660FDF"/>
    <w:rsid w:val="006615F0"/>
    <w:rsid w:val="00664989"/>
    <w:rsid w:val="00664D3D"/>
    <w:rsid w:val="00667400"/>
    <w:rsid w:val="00667D53"/>
    <w:rsid w:val="00671BDA"/>
    <w:rsid w:val="006724E8"/>
    <w:rsid w:val="006731E4"/>
    <w:rsid w:val="0067368A"/>
    <w:rsid w:val="00674647"/>
    <w:rsid w:val="00675852"/>
    <w:rsid w:val="00675D99"/>
    <w:rsid w:val="006775A8"/>
    <w:rsid w:val="00680486"/>
    <w:rsid w:val="00680905"/>
    <w:rsid w:val="00681A4C"/>
    <w:rsid w:val="006829ED"/>
    <w:rsid w:val="00683B62"/>
    <w:rsid w:val="006848A4"/>
    <w:rsid w:val="00685BD7"/>
    <w:rsid w:val="00686DD0"/>
    <w:rsid w:val="00686F38"/>
    <w:rsid w:val="0069099B"/>
    <w:rsid w:val="00691C58"/>
    <w:rsid w:val="00691D6C"/>
    <w:rsid w:val="00692716"/>
    <w:rsid w:val="00693EED"/>
    <w:rsid w:val="006944E2"/>
    <w:rsid w:val="006A01EB"/>
    <w:rsid w:val="006A12D8"/>
    <w:rsid w:val="006A17B7"/>
    <w:rsid w:val="006A2F3B"/>
    <w:rsid w:val="006A42A4"/>
    <w:rsid w:val="006A4587"/>
    <w:rsid w:val="006A54F4"/>
    <w:rsid w:val="006B0A9E"/>
    <w:rsid w:val="006B0EC4"/>
    <w:rsid w:val="006B277B"/>
    <w:rsid w:val="006B27AB"/>
    <w:rsid w:val="006B33A3"/>
    <w:rsid w:val="006B4C83"/>
    <w:rsid w:val="006B6EB5"/>
    <w:rsid w:val="006B7BE2"/>
    <w:rsid w:val="006C023A"/>
    <w:rsid w:val="006C148A"/>
    <w:rsid w:val="006C236B"/>
    <w:rsid w:val="006C237A"/>
    <w:rsid w:val="006C2CA5"/>
    <w:rsid w:val="006C5659"/>
    <w:rsid w:val="006C5661"/>
    <w:rsid w:val="006C5747"/>
    <w:rsid w:val="006C6486"/>
    <w:rsid w:val="006C7468"/>
    <w:rsid w:val="006D086C"/>
    <w:rsid w:val="006D2000"/>
    <w:rsid w:val="006D3211"/>
    <w:rsid w:val="006D336F"/>
    <w:rsid w:val="006D34B9"/>
    <w:rsid w:val="006D3FE7"/>
    <w:rsid w:val="006D7229"/>
    <w:rsid w:val="006D7587"/>
    <w:rsid w:val="006D7AB7"/>
    <w:rsid w:val="006E08BF"/>
    <w:rsid w:val="006E0E4D"/>
    <w:rsid w:val="006E0FCF"/>
    <w:rsid w:val="006E22F7"/>
    <w:rsid w:val="006E5360"/>
    <w:rsid w:val="006E5CCA"/>
    <w:rsid w:val="006E60DB"/>
    <w:rsid w:val="006E6B83"/>
    <w:rsid w:val="006E6C04"/>
    <w:rsid w:val="006E6C38"/>
    <w:rsid w:val="006F06ED"/>
    <w:rsid w:val="006F1AB1"/>
    <w:rsid w:val="006F2842"/>
    <w:rsid w:val="006F2AED"/>
    <w:rsid w:val="006F40C0"/>
    <w:rsid w:val="006F4C32"/>
    <w:rsid w:val="00703680"/>
    <w:rsid w:val="00703CCF"/>
    <w:rsid w:val="00704597"/>
    <w:rsid w:val="00704B98"/>
    <w:rsid w:val="0070643C"/>
    <w:rsid w:val="0070658B"/>
    <w:rsid w:val="00711044"/>
    <w:rsid w:val="0071108E"/>
    <w:rsid w:val="00712E69"/>
    <w:rsid w:val="007161BD"/>
    <w:rsid w:val="007168E2"/>
    <w:rsid w:val="007178C9"/>
    <w:rsid w:val="00717CB0"/>
    <w:rsid w:val="007204E5"/>
    <w:rsid w:val="00720897"/>
    <w:rsid w:val="0072164D"/>
    <w:rsid w:val="007222A7"/>
    <w:rsid w:val="00722CAA"/>
    <w:rsid w:val="00722D61"/>
    <w:rsid w:val="00724C37"/>
    <w:rsid w:val="007252D0"/>
    <w:rsid w:val="00725D9B"/>
    <w:rsid w:val="00726EE8"/>
    <w:rsid w:val="0072775A"/>
    <w:rsid w:val="0073172B"/>
    <w:rsid w:val="00731AF0"/>
    <w:rsid w:val="0073220C"/>
    <w:rsid w:val="00732A55"/>
    <w:rsid w:val="007336A0"/>
    <w:rsid w:val="00734859"/>
    <w:rsid w:val="00736295"/>
    <w:rsid w:val="00736BA1"/>
    <w:rsid w:val="007421AF"/>
    <w:rsid w:val="0074350F"/>
    <w:rsid w:val="007437CF"/>
    <w:rsid w:val="0074390B"/>
    <w:rsid w:val="00744045"/>
    <w:rsid w:val="007517EF"/>
    <w:rsid w:val="0075192E"/>
    <w:rsid w:val="007531DD"/>
    <w:rsid w:val="00754544"/>
    <w:rsid w:val="007573E7"/>
    <w:rsid w:val="007577A5"/>
    <w:rsid w:val="007577FF"/>
    <w:rsid w:val="0076103C"/>
    <w:rsid w:val="00761137"/>
    <w:rsid w:val="00762742"/>
    <w:rsid w:val="00764111"/>
    <w:rsid w:val="00765050"/>
    <w:rsid w:val="007657BA"/>
    <w:rsid w:val="00765825"/>
    <w:rsid w:val="00765841"/>
    <w:rsid w:val="00766C13"/>
    <w:rsid w:val="007679E8"/>
    <w:rsid w:val="007714E2"/>
    <w:rsid w:val="00771DDE"/>
    <w:rsid w:val="00775FC0"/>
    <w:rsid w:val="007767FA"/>
    <w:rsid w:val="00776961"/>
    <w:rsid w:val="00777784"/>
    <w:rsid w:val="00780387"/>
    <w:rsid w:val="00781AFB"/>
    <w:rsid w:val="0078285D"/>
    <w:rsid w:val="00782D36"/>
    <w:rsid w:val="00782EBF"/>
    <w:rsid w:val="00783501"/>
    <w:rsid w:val="00783D1A"/>
    <w:rsid w:val="00783E7A"/>
    <w:rsid w:val="00784243"/>
    <w:rsid w:val="00784E4D"/>
    <w:rsid w:val="007859E8"/>
    <w:rsid w:val="00790BBD"/>
    <w:rsid w:val="00792CC2"/>
    <w:rsid w:val="00793C72"/>
    <w:rsid w:val="00793D79"/>
    <w:rsid w:val="00794498"/>
    <w:rsid w:val="00794539"/>
    <w:rsid w:val="00795265"/>
    <w:rsid w:val="00795625"/>
    <w:rsid w:val="00796AC4"/>
    <w:rsid w:val="007A01C4"/>
    <w:rsid w:val="007A0372"/>
    <w:rsid w:val="007A0952"/>
    <w:rsid w:val="007A0F04"/>
    <w:rsid w:val="007A14C6"/>
    <w:rsid w:val="007A2C6C"/>
    <w:rsid w:val="007A2EC0"/>
    <w:rsid w:val="007A3703"/>
    <w:rsid w:val="007A398D"/>
    <w:rsid w:val="007A39A7"/>
    <w:rsid w:val="007A511A"/>
    <w:rsid w:val="007A5823"/>
    <w:rsid w:val="007A5CCA"/>
    <w:rsid w:val="007A5F47"/>
    <w:rsid w:val="007A62D7"/>
    <w:rsid w:val="007B02CD"/>
    <w:rsid w:val="007B270D"/>
    <w:rsid w:val="007B2AF3"/>
    <w:rsid w:val="007B36D2"/>
    <w:rsid w:val="007B3BCE"/>
    <w:rsid w:val="007B452A"/>
    <w:rsid w:val="007B500A"/>
    <w:rsid w:val="007B52BB"/>
    <w:rsid w:val="007B6096"/>
    <w:rsid w:val="007B66B5"/>
    <w:rsid w:val="007B66F2"/>
    <w:rsid w:val="007B6B46"/>
    <w:rsid w:val="007C25F4"/>
    <w:rsid w:val="007C3119"/>
    <w:rsid w:val="007C6197"/>
    <w:rsid w:val="007C72D5"/>
    <w:rsid w:val="007C7CF7"/>
    <w:rsid w:val="007D0AF8"/>
    <w:rsid w:val="007D4D95"/>
    <w:rsid w:val="007D560F"/>
    <w:rsid w:val="007D6D23"/>
    <w:rsid w:val="007E026E"/>
    <w:rsid w:val="007E1429"/>
    <w:rsid w:val="007E2C45"/>
    <w:rsid w:val="007E2FE0"/>
    <w:rsid w:val="007E33B2"/>
    <w:rsid w:val="007E38FF"/>
    <w:rsid w:val="007E3C8D"/>
    <w:rsid w:val="007E553E"/>
    <w:rsid w:val="007E598B"/>
    <w:rsid w:val="007E6E05"/>
    <w:rsid w:val="007E7B49"/>
    <w:rsid w:val="007F0E5D"/>
    <w:rsid w:val="007F1629"/>
    <w:rsid w:val="007F2346"/>
    <w:rsid w:val="007F25AF"/>
    <w:rsid w:val="007F4876"/>
    <w:rsid w:val="007F4D6D"/>
    <w:rsid w:val="007F6A22"/>
    <w:rsid w:val="007F7BFF"/>
    <w:rsid w:val="008006DA"/>
    <w:rsid w:val="0080088B"/>
    <w:rsid w:val="00800BCE"/>
    <w:rsid w:val="00801E30"/>
    <w:rsid w:val="00803318"/>
    <w:rsid w:val="008036E0"/>
    <w:rsid w:val="0080424B"/>
    <w:rsid w:val="00804C13"/>
    <w:rsid w:val="008055D8"/>
    <w:rsid w:val="00805ED1"/>
    <w:rsid w:val="00807428"/>
    <w:rsid w:val="00807535"/>
    <w:rsid w:val="0081195D"/>
    <w:rsid w:val="00812742"/>
    <w:rsid w:val="00812E01"/>
    <w:rsid w:val="00813B0A"/>
    <w:rsid w:val="008145C5"/>
    <w:rsid w:val="00814D83"/>
    <w:rsid w:val="008152FA"/>
    <w:rsid w:val="0081583D"/>
    <w:rsid w:val="00815DFD"/>
    <w:rsid w:val="00816501"/>
    <w:rsid w:val="008171C6"/>
    <w:rsid w:val="00820185"/>
    <w:rsid w:val="00821251"/>
    <w:rsid w:val="00822083"/>
    <w:rsid w:val="008231BD"/>
    <w:rsid w:val="008239F6"/>
    <w:rsid w:val="008240E2"/>
    <w:rsid w:val="008249A3"/>
    <w:rsid w:val="00826B86"/>
    <w:rsid w:val="00827CD4"/>
    <w:rsid w:val="00830BC5"/>
    <w:rsid w:val="00831AD9"/>
    <w:rsid w:val="00832E88"/>
    <w:rsid w:val="00833061"/>
    <w:rsid w:val="008362F8"/>
    <w:rsid w:val="008365D0"/>
    <w:rsid w:val="00836BFE"/>
    <w:rsid w:val="00841100"/>
    <w:rsid w:val="008411CB"/>
    <w:rsid w:val="0084226F"/>
    <w:rsid w:val="00842922"/>
    <w:rsid w:val="00843081"/>
    <w:rsid w:val="008439CB"/>
    <w:rsid w:val="00844892"/>
    <w:rsid w:val="00844E44"/>
    <w:rsid w:val="00845ADC"/>
    <w:rsid w:val="00846072"/>
    <w:rsid w:val="00846E08"/>
    <w:rsid w:val="008501F5"/>
    <w:rsid w:val="008502A3"/>
    <w:rsid w:val="0085046B"/>
    <w:rsid w:val="00851752"/>
    <w:rsid w:val="00852B5B"/>
    <w:rsid w:val="008532B7"/>
    <w:rsid w:val="0085371A"/>
    <w:rsid w:val="0085494A"/>
    <w:rsid w:val="0085499E"/>
    <w:rsid w:val="00855AC6"/>
    <w:rsid w:val="00856176"/>
    <w:rsid w:val="00857766"/>
    <w:rsid w:val="00860968"/>
    <w:rsid w:val="00862307"/>
    <w:rsid w:val="008626E1"/>
    <w:rsid w:val="00862707"/>
    <w:rsid w:val="008652CF"/>
    <w:rsid w:val="00865906"/>
    <w:rsid w:val="00866694"/>
    <w:rsid w:val="00870CF7"/>
    <w:rsid w:val="00871BB2"/>
    <w:rsid w:val="00873642"/>
    <w:rsid w:val="00873E82"/>
    <w:rsid w:val="0087580F"/>
    <w:rsid w:val="00876245"/>
    <w:rsid w:val="008766CF"/>
    <w:rsid w:val="00876D47"/>
    <w:rsid w:val="00877E3A"/>
    <w:rsid w:val="00880A30"/>
    <w:rsid w:val="008813E5"/>
    <w:rsid w:val="0088164B"/>
    <w:rsid w:val="008841F6"/>
    <w:rsid w:val="00886661"/>
    <w:rsid w:val="008871D5"/>
    <w:rsid w:val="0088742E"/>
    <w:rsid w:val="00890A5F"/>
    <w:rsid w:val="00891ACB"/>
    <w:rsid w:val="00893FF3"/>
    <w:rsid w:val="00894CDE"/>
    <w:rsid w:val="0089703F"/>
    <w:rsid w:val="008A16DD"/>
    <w:rsid w:val="008A1734"/>
    <w:rsid w:val="008A29AE"/>
    <w:rsid w:val="008A435D"/>
    <w:rsid w:val="008A5463"/>
    <w:rsid w:val="008A575D"/>
    <w:rsid w:val="008A5A35"/>
    <w:rsid w:val="008A6B8A"/>
    <w:rsid w:val="008A72B4"/>
    <w:rsid w:val="008B03D6"/>
    <w:rsid w:val="008B1383"/>
    <w:rsid w:val="008B1C37"/>
    <w:rsid w:val="008B1F11"/>
    <w:rsid w:val="008B2A76"/>
    <w:rsid w:val="008B3779"/>
    <w:rsid w:val="008B4449"/>
    <w:rsid w:val="008B458C"/>
    <w:rsid w:val="008B6663"/>
    <w:rsid w:val="008B6AD1"/>
    <w:rsid w:val="008B7393"/>
    <w:rsid w:val="008B773D"/>
    <w:rsid w:val="008C0894"/>
    <w:rsid w:val="008C0FC1"/>
    <w:rsid w:val="008C2504"/>
    <w:rsid w:val="008C278D"/>
    <w:rsid w:val="008C2ED2"/>
    <w:rsid w:val="008C30DD"/>
    <w:rsid w:val="008C3635"/>
    <w:rsid w:val="008C60E7"/>
    <w:rsid w:val="008C6CA0"/>
    <w:rsid w:val="008C6E05"/>
    <w:rsid w:val="008D097A"/>
    <w:rsid w:val="008D0D1C"/>
    <w:rsid w:val="008D20A3"/>
    <w:rsid w:val="008D3831"/>
    <w:rsid w:val="008D4A1B"/>
    <w:rsid w:val="008D51FF"/>
    <w:rsid w:val="008D560E"/>
    <w:rsid w:val="008D5E22"/>
    <w:rsid w:val="008E095E"/>
    <w:rsid w:val="008E2B54"/>
    <w:rsid w:val="008E2C5E"/>
    <w:rsid w:val="008E2CEF"/>
    <w:rsid w:val="008E3935"/>
    <w:rsid w:val="008E4317"/>
    <w:rsid w:val="008E4EEB"/>
    <w:rsid w:val="008E571A"/>
    <w:rsid w:val="008E5BD6"/>
    <w:rsid w:val="008E5D42"/>
    <w:rsid w:val="008E6561"/>
    <w:rsid w:val="008E72B3"/>
    <w:rsid w:val="008E73E0"/>
    <w:rsid w:val="008E76CE"/>
    <w:rsid w:val="008E77C5"/>
    <w:rsid w:val="008F1D7D"/>
    <w:rsid w:val="008F2774"/>
    <w:rsid w:val="008F2CC3"/>
    <w:rsid w:val="008F4162"/>
    <w:rsid w:val="008F4CB0"/>
    <w:rsid w:val="008F748D"/>
    <w:rsid w:val="008F76AA"/>
    <w:rsid w:val="008F7F75"/>
    <w:rsid w:val="009012DC"/>
    <w:rsid w:val="0090140B"/>
    <w:rsid w:val="0090153E"/>
    <w:rsid w:val="00902679"/>
    <w:rsid w:val="00904277"/>
    <w:rsid w:val="00904A6E"/>
    <w:rsid w:val="00904E77"/>
    <w:rsid w:val="009051B9"/>
    <w:rsid w:val="00910C0B"/>
    <w:rsid w:val="00910DB0"/>
    <w:rsid w:val="00911245"/>
    <w:rsid w:val="00911AE6"/>
    <w:rsid w:val="00911BF3"/>
    <w:rsid w:val="00912072"/>
    <w:rsid w:val="00912973"/>
    <w:rsid w:val="00912E8A"/>
    <w:rsid w:val="0091420A"/>
    <w:rsid w:val="009154E3"/>
    <w:rsid w:val="00916702"/>
    <w:rsid w:val="009168E2"/>
    <w:rsid w:val="00917CC3"/>
    <w:rsid w:val="00920401"/>
    <w:rsid w:val="00921048"/>
    <w:rsid w:val="0092163B"/>
    <w:rsid w:val="0092194C"/>
    <w:rsid w:val="009267C3"/>
    <w:rsid w:val="00927327"/>
    <w:rsid w:val="00930B31"/>
    <w:rsid w:val="00930FEA"/>
    <w:rsid w:val="0093368C"/>
    <w:rsid w:val="00933B3F"/>
    <w:rsid w:val="009345E9"/>
    <w:rsid w:val="00935733"/>
    <w:rsid w:val="00935817"/>
    <w:rsid w:val="00935E7A"/>
    <w:rsid w:val="00935FAE"/>
    <w:rsid w:val="0093651F"/>
    <w:rsid w:val="0093761F"/>
    <w:rsid w:val="00937AA3"/>
    <w:rsid w:val="00940FE8"/>
    <w:rsid w:val="0094162F"/>
    <w:rsid w:val="00941AF5"/>
    <w:rsid w:val="00941B90"/>
    <w:rsid w:val="00941E3B"/>
    <w:rsid w:val="00941F20"/>
    <w:rsid w:val="0094209E"/>
    <w:rsid w:val="0094218E"/>
    <w:rsid w:val="00945825"/>
    <w:rsid w:val="00946493"/>
    <w:rsid w:val="00946528"/>
    <w:rsid w:val="00946872"/>
    <w:rsid w:val="00946ECE"/>
    <w:rsid w:val="00947193"/>
    <w:rsid w:val="0095228B"/>
    <w:rsid w:val="00952764"/>
    <w:rsid w:val="0095404B"/>
    <w:rsid w:val="00955088"/>
    <w:rsid w:val="00955FBE"/>
    <w:rsid w:val="00957244"/>
    <w:rsid w:val="00957E26"/>
    <w:rsid w:val="00960BB8"/>
    <w:rsid w:val="009622FC"/>
    <w:rsid w:val="00963B44"/>
    <w:rsid w:val="00964785"/>
    <w:rsid w:val="00964F24"/>
    <w:rsid w:val="00965452"/>
    <w:rsid w:val="00965865"/>
    <w:rsid w:val="00965E05"/>
    <w:rsid w:val="0096654D"/>
    <w:rsid w:val="009705BD"/>
    <w:rsid w:val="009725A8"/>
    <w:rsid w:val="009725DB"/>
    <w:rsid w:val="00972C92"/>
    <w:rsid w:val="009735C6"/>
    <w:rsid w:val="00975577"/>
    <w:rsid w:val="00977D78"/>
    <w:rsid w:val="00977E36"/>
    <w:rsid w:val="00980D1C"/>
    <w:rsid w:val="00983B42"/>
    <w:rsid w:val="00984340"/>
    <w:rsid w:val="009843EF"/>
    <w:rsid w:val="009844BC"/>
    <w:rsid w:val="00984EFB"/>
    <w:rsid w:val="00985520"/>
    <w:rsid w:val="0098672A"/>
    <w:rsid w:val="00986D83"/>
    <w:rsid w:val="00987C3D"/>
    <w:rsid w:val="009908C5"/>
    <w:rsid w:val="00990D73"/>
    <w:rsid w:val="009923AC"/>
    <w:rsid w:val="00992EDA"/>
    <w:rsid w:val="00993281"/>
    <w:rsid w:val="00993DF1"/>
    <w:rsid w:val="0099468E"/>
    <w:rsid w:val="00994FF3"/>
    <w:rsid w:val="009956B2"/>
    <w:rsid w:val="00995855"/>
    <w:rsid w:val="00995A61"/>
    <w:rsid w:val="00996297"/>
    <w:rsid w:val="0099758F"/>
    <w:rsid w:val="009A0363"/>
    <w:rsid w:val="009A1141"/>
    <w:rsid w:val="009A1772"/>
    <w:rsid w:val="009A3598"/>
    <w:rsid w:val="009A3996"/>
    <w:rsid w:val="009A3AEF"/>
    <w:rsid w:val="009A3B8F"/>
    <w:rsid w:val="009A4E26"/>
    <w:rsid w:val="009A7188"/>
    <w:rsid w:val="009A7DD3"/>
    <w:rsid w:val="009A7EB6"/>
    <w:rsid w:val="009B0022"/>
    <w:rsid w:val="009B07E6"/>
    <w:rsid w:val="009B1B48"/>
    <w:rsid w:val="009B1CAF"/>
    <w:rsid w:val="009B324E"/>
    <w:rsid w:val="009B3FB9"/>
    <w:rsid w:val="009B42CC"/>
    <w:rsid w:val="009B51FE"/>
    <w:rsid w:val="009B5456"/>
    <w:rsid w:val="009B5DA3"/>
    <w:rsid w:val="009B6640"/>
    <w:rsid w:val="009B6C45"/>
    <w:rsid w:val="009B6D63"/>
    <w:rsid w:val="009B7470"/>
    <w:rsid w:val="009B7A7A"/>
    <w:rsid w:val="009B7D92"/>
    <w:rsid w:val="009C0E1F"/>
    <w:rsid w:val="009C11F4"/>
    <w:rsid w:val="009C1CDC"/>
    <w:rsid w:val="009C3BDE"/>
    <w:rsid w:val="009C5A11"/>
    <w:rsid w:val="009C650D"/>
    <w:rsid w:val="009C7B49"/>
    <w:rsid w:val="009D0218"/>
    <w:rsid w:val="009D064D"/>
    <w:rsid w:val="009D191D"/>
    <w:rsid w:val="009D3247"/>
    <w:rsid w:val="009D3DED"/>
    <w:rsid w:val="009D4019"/>
    <w:rsid w:val="009D45A8"/>
    <w:rsid w:val="009D4F04"/>
    <w:rsid w:val="009D5F42"/>
    <w:rsid w:val="009D79A3"/>
    <w:rsid w:val="009E1A66"/>
    <w:rsid w:val="009E23D3"/>
    <w:rsid w:val="009E28D6"/>
    <w:rsid w:val="009E3BEF"/>
    <w:rsid w:val="009E3C0B"/>
    <w:rsid w:val="009E5751"/>
    <w:rsid w:val="009E62C4"/>
    <w:rsid w:val="009E66EE"/>
    <w:rsid w:val="009E6F2D"/>
    <w:rsid w:val="009E7C0D"/>
    <w:rsid w:val="009F0251"/>
    <w:rsid w:val="009F0591"/>
    <w:rsid w:val="009F07CC"/>
    <w:rsid w:val="009F1070"/>
    <w:rsid w:val="009F208D"/>
    <w:rsid w:val="009F26EE"/>
    <w:rsid w:val="009F277E"/>
    <w:rsid w:val="009F28CE"/>
    <w:rsid w:val="009F300E"/>
    <w:rsid w:val="009F34BA"/>
    <w:rsid w:val="009F3B60"/>
    <w:rsid w:val="009F48CA"/>
    <w:rsid w:val="009F5376"/>
    <w:rsid w:val="009F5A77"/>
    <w:rsid w:val="009F5DD6"/>
    <w:rsid w:val="00A018AD"/>
    <w:rsid w:val="00A02EFD"/>
    <w:rsid w:val="00A051E3"/>
    <w:rsid w:val="00A06BBF"/>
    <w:rsid w:val="00A1037B"/>
    <w:rsid w:val="00A105A0"/>
    <w:rsid w:val="00A10D73"/>
    <w:rsid w:val="00A119C6"/>
    <w:rsid w:val="00A12122"/>
    <w:rsid w:val="00A125D2"/>
    <w:rsid w:val="00A13935"/>
    <w:rsid w:val="00A13BB2"/>
    <w:rsid w:val="00A1490C"/>
    <w:rsid w:val="00A15600"/>
    <w:rsid w:val="00A168BD"/>
    <w:rsid w:val="00A16D9E"/>
    <w:rsid w:val="00A17404"/>
    <w:rsid w:val="00A17BA6"/>
    <w:rsid w:val="00A2106B"/>
    <w:rsid w:val="00A215FF"/>
    <w:rsid w:val="00A21838"/>
    <w:rsid w:val="00A21FC4"/>
    <w:rsid w:val="00A2275A"/>
    <w:rsid w:val="00A22A2D"/>
    <w:rsid w:val="00A23B3C"/>
    <w:rsid w:val="00A242E9"/>
    <w:rsid w:val="00A25884"/>
    <w:rsid w:val="00A25BCF"/>
    <w:rsid w:val="00A25DE7"/>
    <w:rsid w:val="00A26F92"/>
    <w:rsid w:val="00A2754B"/>
    <w:rsid w:val="00A2797D"/>
    <w:rsid w:val="00A308B9"/>
    <w:rsid w:val="00A30951"/>
    <w:rsid w:val="00A30F2B"/>
    <w:rsid w:val="00A32330"/>
    <w:rsid w:val="00A3309F"/>
    <w:rsid w:val="00A33755"/>
    <w:rsid w:val="00A337D1"/>
    <w:rsid w:val="00A33CF6"/>
    <w:rsid w:val="00A350D7"/>
    <w:rsid w:val="00A375BB"/>
    <w:rsid w:val="00A4012D"/>
    <w:rsid w:val="00A406E7"/>
    <w:rsid w:val="00A40A64"/>
    <w:rsid w:val="00A425EB"/>
    <w:rsid w:val="00A42DBD"/>
    <w:rsid w:val="00A42EB2"/>
    <w:rsid w:val="00A4390E"/>
    <w:rsid w:val="00A46BE6"/>
    <w:rsid w:val="00A47540"/>
    <w:rsid w:val="00A50B74"/>
    <w:rsid w:val="00A52117"/>
    <w:rsid w:val="00A53CB7"/>
    <w:rsid w:val="00A557FE"/>
    <w:rsid w:val="00A55C1B"/>
    <w:rsid w:val="00A55C5E"/>
    <w:rsid w:val="00A55F0F"/>
    <w:rsid w:val="00A55FA0"/>
    <w:rsid w:val="00A579AE"/>
    <w:rsid w:val="00A57B5D"/>
    <w:rsid w:val="00A6190F"/>
    <w:rsid w:val="00A62D89"/>
    <w:rsid w:val="00A62DEF"/>
    <w:rsid w:val="00A64EB4"/>
    <w:rsid w:val="00A655D7"/>
    <w:rsid w:val="00A65A9C"/>
    <w:rsid w:val="00A669B0"/>
    <w:rsid w:val="00A66C1E"/>
    <w:rsid w:val="00A66F52"/>
    <w:rsid w:val="00A67B04"/>
    <w:rsid w:val="00A7088D"/>
    <w:rsid w:val="00A71CED"/>
    <w:rsid w:val="00A73044"/>
    <w:rsid w:val="00A73B20"/>
    <w:rsid w:val="00A7435D"/>
    <w:rsid w:val="00A7471C"/>
    <w:rsid w:val="00A7599C"/>
    <w:rsid w:val="00A76C0B"/>
    <w:rsid w:val="00A77D49"/>
    <w:rsid w:val="00A77E97"/>
    <w:rsid w:val="00A81080"/>
    <w:rsid w:val="00A814F5"/>
    <w:rsid w:val="00A816FF"/>
    <w:rsid w:val="00A825EF"/>
    <w:rsid w:val="00A8287E"/>
    <w:rsid w:val="00A82CF7"/>
    <w:rsid w:val="00A82DCC"/>
    <w:rsid w:val="00A83CD6"/>
    <w:rsid w:val="00A84264"/>
    <w:rsid w:val="00A90E75"/>
    <w:rsid w:val="00A913D8"/>
    <w:rsid w:val="00A917A0"/>
    <w:rsid w:val="00A91DBE"/>
    <w:rsid w:val="00A93969"/>
    <w:rsid w:val="00A93E22"/>
    <w:rsid w:val="00A941E0"/>
    <w:rsid w:val="00A956E6"/>
    <w:rsid w:val="00A974EA"/>
    <w:rsid w:val="00A9774F"/>
    <w:rsid w:val="00A978A8"/>
    <w:rsid w:val="00A978F1"/>
    <w:rsid w:val="00AA145C"/>
    <w:rsid w:val="00AA16D6"/>
    <w:rsid w:val="00AA1807"/>
    <w:rsid w:val="00AA19EB"/>
    <w:rsid w:val="00AA228D"/>
    <w:rsid w:val="00AA40FC"/>
    <w:rsid w:val="00AA45AC"/>
    <w:rsid w:val="00AA6221"/>
    <w:rsid w:val="00AA6479"/>
    <w:rsid w:val="00AA79C4"/>
    <w:rsid w:val="00AB2553"/>
    <w:rsid w:val="00AB2EBE"/>
    <w:rsid w:val="00AB2F98"/>
    <w:rsid w:val="00AB39CB"/>
    <w:rsid w:val="00AB4D57"/>
    <w:rsid w:val="00AB5D85"/>
    <w:rsid w:val="00AB7C82"/>
    <w:rsid w:val="00AC056E"/>
    <w:rsid w:val="00AC1646"/>
    <w:rsid w:val="00AC1B03"/>
    <w:rsid w:val="00AC1FCE"/>
    <w:rsid w:val="00AC249D"/>
    <w:rsid w:val="00AC36AA"/>
    <w:rsid w:val="00AC3AE7"/>
    <w:rsid w:val="00AC5BC3"/>
    <w:rsid w:val="00AC7279"/>
    <w:rsid w:val="00AC771C"/>
    <w:rsid w:val="00AD3241"/>
    <w:rsid w:val="00AD3392"/>
    <w:rsid w:val="00AD3714"/>
    <w:rsid w:val="00AD492F"/>
    <w:rsid w:val="00AD508B"/>
    <w:rsid w:val="00AD5AD0"/>
    <w:rsid w:val="00AE066F"/>
    <w:rsid w:val="00AE0D75"/>
    <w:rsid w:val="00AE178D"/>
    <w:rsid w:val="00AE1D33"/>
    <w:rsid w:val="00AE2426"/>
    <w:rsid w:val="00AE2E92"/>
    <w:rsid w:val="00AE3478"/>
    <w:rsid w:val="00AE3BC4"/>
    <w:rsid w:val="00AE3C34"/>
    <w:rsid w:val="00AE421B"/>
    <w:rsid w:val="00AE6A43"/>
    <w:rsid w:val="00AF57BF"/>
    <w:rsid w:val="00AF66B6"/>
    <w:rsid w:val="00AF6B6D"/>
    <w:rsid w:val="00AF6DE8"/>
    <w:rsid w:val="00AF7C6C"/>
    <w:rsid w:val="00B007C9"/>
    <w:rsid w:val="00B00EFB"/>
    <w:rsid w:val="00B0119F"/>
    <w:rsid w:val="00B022A3"/>
    <w:rsid w:val="00B04313"/>
    <w:rsid w:val="00B04BB5"/>
    <w:rsid w:val="00B05B2A"/>
    <w:rsid w:val="00B05EE1"/>
    <w:rsid w:val="00B065DC"/>
    <w:rsid w:val="00B07B8E"/>
    <w:rsid w:val="00B07CC1"/>
    <w:rsid w:val="00B11942"/>
    <w:rsid w:val="00B1406F"/>
    <w:rsid w:val="00B15948"/>
    <w:rsid w:val="00B16866"/>
    <w:rsid w:val="00B20B49"/>
    <w:rsid w:val="00B20DEE"/>
    <w:rsid w:val="00B213E8"/>
    <w:rsid w:val="00B22EB4"/>
    <w:rsid w:val="00B23561"/>
    <w:rsid w:val="00B25836"/>
    <w:rsid w:val="00B25B4A"/>
    <w:rsid w:val="00B25DAE"/>
    <w:rsid w:val="00B278B3"/>
    <w:rsid w:val="00B3402D"/>
    <w:rsid w:val="00B35730"/>
    <w:rsid w:val="00B35E6E"/>
    <w:rsid w:val="00B408BB"/>
    <w:rsid w:val="00B40980"/>
    <w:rsid w:val="00B42851"/>
    <w:rsid w:val="00B429E3"/>
    <w:rsid w:val="00B42B2B"/>
    <w:rsid w:val="00B44F90"/>
    <w:rsid w:val="00B45B80"/>
    <w:rsid w:val="00B46368"/>
    <w:rsid w:val="00B50121"/>
    <w:rsid w:val="00B508F5"/>
    <w:rsid w:val="00B51407"/>
    <w:rsid w:val="00B51A07"/>
    <w:rsid w:val="00B53456"/>
    <w:rsid w:val="00B5549A"/>
    <w:rsid w:val="00B55710"/>
    <w:rsid w:val="00B562BF"/>
    <w:rsid w:val="00B563A1"/>
    <w:rsid w:val="00B56D0D"/>
    <w:rsid w:val="00B578B5"/>
    <w:rsid w:val="00B6114D"/>
    <w:rsid w:val="00B62C0A"/>
    <w:rsid w:val="00B633D3"/>
    <w:rsid w:val="00B63AF1"/>
    <w:rsid w:val="00B6491B"/>
    <w:rsid w:val="00B64B2E"/>
    <w:rsid w:val="00B64E6F"/>
    <w:rsid w:val="00B65032"/>
    <w:rsid w:val="00B6696D"/>
    <w:rsid w:val="00B66B24"/>
    <w:rsid w:val="00B66D3E"/>
    <w:rsid w:val="00B73791"/>
    <w:rsid w:val="00B76B57"/>
    <w:rsid w:val="00B76F69"/>
    <w:rsid w:val="00B771F0"/>
    <w:rsid w:val="00B801A0"/>
    <w:rsid w:val="00B808D7"/>
    <w:rsid w:val="00B815F5"/>
    <w:rsid w:val="00B81F58"/>
    <w:rsid w:val="00B82196"/>
    <w:rsid w:val="00B83D97"/>
    <w:rsid w:val="00B842BB"/>
    <w:rsid w:val="00B845EA"/>
    <w:rsid w:val="00B84FFD"/>
    <w:rsid w:val="00B85B77"/>
    <w:rsid w:val="00B87964"/>
    <w:rsid w:val="00B879B3"/>
    <w:rsid w:val="00B90F9F"/>
    <w:rsid w:val="00B91B00"/>
    <w:rsid w:val="00B93010"/>
    <w:rsid w:val="00B93FB0"/>
    <w:rsid w:val="00B940B4"/>
    <w:rsid w:val="00B95D41"/>
    <w:rsid w:val="00B95ED3"/>
    <w:rsid w:val="00B96196"/>
    <w:rsid w:val="00B9692A"/>
    <w:rsid w:val="00B97096"/>
    <w:rsid w:val="00BA0C4B"/>
    <w:rsid w:val="00BA1422"/>
    <w:rsid w:val="00BA2012"/>
    <w:rsid w:val="00BA2416"/>
    <w:rsid w:val="00BA2950"/>
    <w:rsid w:val="00BA6763"/>
    <w:rsid w:val="00BA70D8"/>
    <w:rsid w:val="00BA7495"/>
    <w:rsid w:val="00BA7B9B"/>
    <w:rsid w:val="00BB020F"/>
    <w:rsid w:val="00BB0339"/>
    <w:rsid w:val="00BB1E58"/>
    <w:rsid w:val="00BB25CB"/>
    <w:rsid w:val="00BB2A5D"/>
    <w:rsid w:val="00BB2C95"/>
    <w:rsid w:val="00BB2F49"/>
    <w:rsid w:val="00BB3C0A"/>
    <w:rsid w:val="00BB5407"/>
    <w:rsid w:val="00BB6AD6"/>
    <w:rsid w:val="00BB762C"/>
    <w:rsid w:val="00BC0125"/>
    <w:rsid w:val="00BC0D2B"/>
    <w:rsid w:val="00BC19E7"/>
    <w:rsid w:val="00BC21CA"/>
    <w:rsid w:val="00BC3136"/>
    <w:rsid w:val="00BC3C34"/>
    <w:rsid w:val="00BC48FD"/>
    <w:rsid w:val="00BC4DFB"/>
    <w:rsid w:val="00BC5FA2"/>
    <w:rsid w:val="00BC6467"/>
    <w:rsid w:val="00BC7015"/>
    <w:rsid w:val="00BC7592"/>
    <w:rsid w:val="00BC77AD"/>
    <w:rsid w:val="00BC7F65"/>
    <w:rsid w:val="00BD1CC9"/>
    <w:rsid w:val="00BD24DB"/>
    <w:rsid w:val="00BD4B6B"/>
    <w:rsid w:val="00BD506C"/>
    <w:rsid w:val="00BD571B"/>
    <w:rsid w:val="00BD5D37"/>
    <w:rsid w:val="00BE09A0"/>
    <w:rsid w:val="00BE0B92"/>
    <w:rsid w:val="00BE0D8F"/>
    <w:rsid w:val="00BE1BCB"/>
    <w:rsid w:val="00BE1FF0"/>
    <w:rsid w:val="00BE29A5"/>
    <w:rsid w:val="00BE2DEA"/>
    <w:rsid w:val="00BE374B"/>
    <w:rsid w:val="00BE406E"/>
    <w:rsid w:val="00BE54A5"/>
    <w:rsid w:val="00BE54A7"/>
    <w:rsid w:val="00BE5503"/>
    <w:rsid w:val="00BE71FA"/>
    <w:rsid w:val="00BE7859"/>
    <w:rsid w:val="00BF1C72"/>
    <w:rsid w:val="00BF2699"/>
    <w:rsid w:val="00BF35B0"/>
    <w:rsid w:val="00BF3E3E"/>
    <w:rsid w:val="00BF481E"/>
    <w:rsid w:val="00BF7D53"/>
    <w:rsid w:val="00BF7F3C"/>
    <w:rsid w:val="00C001DD"/>
    <w:rsid w:val="00C011E9"/>
    <w:rsid w:val="00C0129A"/>
    <w:rsid w:val="00C01D31"/>
    <w:rsid w:val="00C03520"/>
    <w:rsid w:val="00C03BE6"/>
    <w:rsid w:val="00C03D48"/>
    <w:rsid w:val="00C03E89"/>
    <w:rsid w:val="00C04A20"/>
    <w:rsid w:val="00C05CED"/>
    <w:rsid w:val="00C10A3C"/>
    <w:rsid w:val="00C11A69"/>
    <w:rsid w:val="00C12CAA"/>
    <w:rsid w:val="00C12CEF"/>
    <w:rsid w:val="00C13D13"/>
    <w:rsid w:val="00C143FA"/>
    <w:rsid w:val="00C1563E"/>
    <w:rsid w:val="00C15EB4"/>
    <w:rsid w:val="00C16F31"/>
    <w:rsid w:val="00C17615"/>
    <w:rsid w:val="00C17CE4"/>
    <w:rsid w:val="00C20CE7"/>
    <w:rsid w:val="00C2340D"/>
    <w:rsid w:val="00C301E4"/>
    <w:rsid w:val="00C31D00"/>
    <w:rsid w:val="00C323BA"/>
    <w:rsid w:val="00C32521"/>
    <w:rsid w:val="00C33718"/>
    <w:rsid w:val="00C3428D"/>
    <w:rsid w:val="00C35313"/>
    <w:rsid w:val="00C353E5"/>
    <w:rsid w:val="00C3570C"/>
    <w:rsid w:val="00C37DF0"/>
    <w:rsid w:val="00C4003A"/>
    <w:rsid w:val="00C4014B"/>
    <w:rsid w:val="00C4058E"/>
    <w:rsid w:val="00C4214C"/>
    <w:rsid w:val="00C459D4"/>
    <w:rsid w:val="00C46133"/>
    <w:rsid w:val="00C46F5D"/>
    <w:rsid w:val="00C47D54"/>
    <w:rsid w:val="00C51470"/>
    <w:rsid w:val="00C5276F"/>
    <w:rsid w:val="00C538A4"/>
    <w:rsid w:val="00C53A60"/>
    <w:rsid w:val="00C554F2"/>
    <w:rsid w:val="00C5615C"/>
    <w:rsid w:val="00C5666F"/>
    <w:rsid w:val="00C56691"/>
    <w:rsid w:val="00C5699E"/>
    <w:rsid w:val="00C57185"/>
    <w:rsid w:val="00C57640"/>
    <w:rsid w:val="00C65580"/>
    <w:rsid w:val="00C66411"/>
    <w:rsid w:val="00C7196C"/>
    <w:rsid w:val="00C71AA3"/>
    <w:rsid w:val="00C71B77"/>
    <w:rsid w:val="00C7514B"/>
    <w:rsid w:val="00C75E21"/>
    <w:rsid w:val="00C765C1"/>
    <w:rsid w:val="00C81657"/>
    <w:rsid w:val="00C816FE"/>
    <w:rsid w:val="00C81872"/>
    <w:rsid w:val="00C82422"/>
    <w:rsid w:val="00C8314E"/>
    <w:rsid w:val="00C8376B"/>
    <w:rsid w:val="00C83A17"/>
    <w:rsid w:val="00C8682C"/>
    <w:rsid w:val="00C875AA"/>
    <w:rsid w:val="00C87895"/>
    <w:rsid w:val="00C91E9C"/>
    <w:rsid w:val="00C92695"/>
    <w:rsid w:val="00C928E5"/>
    <w:rsid w:val="00C9331E"/>
    <w:rsid w:val="00C94602"/>
    <w:rsid w:val="00C95130"/>
    <w:rsid w:val="00C9553A"/>
    <w:rsid w:val="00CA3041"/>
    <w:rsid w:val="00CA3E28"/>
    <w:rsid w:val="00CA403B"/>
    <w:rsid w:val="00CA427D"/>
    <w:rsid w:val="00CA4499"/>
    <w:rsid w:val="00CA48CB"/>
    <w:rsid w:val="00CA51DA"/>
    <w:rsid w:val="00CA544E"/>
    <w:rsid w:val="00CA5CC2"/>
    <w:rsid w:val="00CA6252"/>
    <w:rsid w:val="00CA6831"/>
    <w:rsid w:val="00CB03C3"/>
    <w:rsid w:val="00CB3A6D"/>
    <w:rsid w:val="00CB3A70"/>
    <w:rsid w:val="00CB4B0D"/>
    <w:rsid w:val="00CB762D"/>
    <w:rsid w:val="00CC0884"/>
    <w:rsid w:val="00CC16FE"/>
    <w:rsid w:val="00CC1865"/>
    <w:rsid w:val="00CC1E4E"/>
    <w:rsid w:val="00CC4B58"/>
    <w:rsid w:val="00CC56F8"/>
    <w:rsid w:val="00CC7BA4"/>
    <w:rsid w:val="00CD0881"/>
    <w:rsid w:val="00CD16DF"/>
    <w:rsid w:val="00CD17F5"/>
    <w:rsid w:val="00CD1C3C"/>
    <w:rsid w:val="00CD283D"/>
    <w:rsid w:val="00CD465D"/>
    <w:rsid w:val="00CD52D3"/>
    <w:rsid w:val="00CD54B4"/>
    <w:rsid w:val="00CD5C09"/>
    <w:rsid w:val="00CD6835"/>
    <w:rsid w:val="00CD729E"/>
    <w:rsid w:val="00CE0E9C"/>
    <w:rsid w:val="00CE1E67"/>
    <w:rsid w:val="00CE25C3"/>
    <w:rsid w:val="00CE4E5C"/>
    <w:rsid w:val="00CE5037"/>
    <w:rsid w:val="00CE5EF4"/>
    <w:rsid w:val="00CE65B6"/>
    <w:rsid w:val="00CE688B"/>
    <w:rsid w:val="00CE68ED"/>
    <w:rsid w:val="00CF0E7B"/>
    <w:rsid w:val="00CF1721"/>
    <w:rsid w:val="00CF2A39"/>
    <w:rsid w:val="00CF3A8B"/>
    <w:rsid w:val="00CF4556"/>
    <w:rsid w:val="00CF7A06"/>
    <w:rsid w:val="00D000BF"/>
    <w:rsid w:val="00D006AE"/>
    <w:rsid w:val="00D00800"/>
    <w:rsid w:val="00D00A6C"/>
    <w:rsid w:val="00D0100E"/>
    <w:rsid w:val="00D01118"/>
    <w:rsid w:val="00D011A7"/>
    <w:rsid w:val="00D02186"/>
    <w:rsid w:val="00D03E77"/>
    <w:rsid w:val="00D0449B"/>
    <w:rsid w:val="00D05916"/>
    <w:rsid w:val="00D1005F"/>
    <w:rsid w:val="00D1008B"/>
    <w:rsid w:val="00D10297"/>
    <w:rsid w:val="00D13C6A"/>
    <w:rsid w:val="00D14826"/>
    <w:rsid w:val="00D15A2E"/>
    <w:rsid w:val="00D1614A"/>
    <w:rsid w:val="00D16309"/>
    <w:rsid w:val="00D166ED"/>
    <w:rsid w:val="00D168DA"/>
    <w:rsid w:val="00D16BB3"/>
    <w:rsid w:val="00D17771"/>
    <w:rsid w:val="00D20A05"/>
    <w:rsid w:val="00D21E21"/>
    <w:rsid w:val="00D2266D"/>
    <w:rsid w:val="00D22E64"/>
    <w:rsid w:val="00D255ED"/>
    <w:rsid w:val="00D26E38"/>
    <w:rsid w:val="00D301E1"/>
    <w:rsid w:val="00D3111B"/>
    <w:rsid w:val="00D31857"/>
    <w:rsid w:val="00D32503"/>
    <w:rsid w:val="00D330C1"/>
    <w:rsid w:val="00D33212"/>
    <w:rsid w:val="00D34364"/>
    <w:rsid w:val="00D34A70"/>
    <w:rsid w:val="00D34C71"/>
    <w:rsid w:val="00D371DA"/>
    <w:rsid w:val="00D419A3"/>
    <w:rsid w:val="00D4205F"/>
    <w:rsid w:val="00D43F96"/>
    <w:rsid w:val="00D46D0F"/>
    <w:rsid w:val="00D500EE"/>
    <w:rsid w:val="00D51371"/>
    <w:rsid w:val="00D5170C"/>
    <w:rsid w:val="00D5230A"/>
    <w:rsid w:val="00D52315"/>
    <w:rsid w:val="00D57F16"/>
    <w:rsid w:val="00D6031B"/>
    <w:rsid w:val="00D607C8"/>
    <w:rsid w:val="00D609D6"/>
    <w:rsid w:val="00D60DB1"/>
    <w:rsid w:val="00D61763"/>
    <w:rsid w:val="00D61ED4"/>
    <w:rsid w:val="00D62670"/>
    <w:rsid w:val="00D6271D"/>
    <w:rsid w:val="00D632A3"/>
    <w:rsid w:val="00D641F3"/>
    <w:rsid w:val="00D64454"/>
    <w:rsid w:val="00D6515C"/>
    <w:rsid w:val="00D664E3"/>
    <w:rsid w:val="00D711A8"/>
    <w:rsid w:val="00D7260A"/>
    <w:rsid w:val="00D72F6B"/>
    <w:rsid w:val="00D73A36"/>
    <w:rsid w:val="00D76613"/>
    <w:rsid w:val="00D766A3"/>
    <w:rsid w:val="00D766AF"/>
    <w:rsid w:val="00D77308"/>
    <w:rsid w:val="00D77A45"/>
    <w:rsid w:val="00D82D29"/>
    <w:rsid w:val="00D83A55"/>
    <w:rsid w:val="00D83FF1"/>
    <w:rsid w:val="00D85563"/>
    <w:rsid w:val="00D8612F"/>
    <w:rsid w:val="00D861F0"/>
    <w:rsid w:val="00D91BE4"/>
    <w:rsid w:val="00D91D51"/>
    <w:rsid w:val="00D92030"/>
    <w:rsid w:val="00D9423D"/>
    <w:rsid w:val="00D948F6"/>
    <w:rsid w:val="00D94D20"/>
    <w:rsid w:val="00D96187"/>
    <w:rsid w:val="00D97129"/>
    <w:rsid w:val="00DA0C24"/>
    <w:rsid w:val="00DA192E"/>
    <w:rsid w:val="00DA1FB5"/>
    <w:rsid w:val="00DA258C"/>
    <w:rsid w:val="00DA26A8"/>
    <w:rsid w:val="00DA5E18"/>
    <w:rsid w:val="00DA608F"/>
    <w:rsid w:val="00DA67A3"/>
    <w:rsid w:val="00DA713D"/>
    <w:rsid w:val="00DA738A"/>
    <w:rsid w:val="00DA7653"/>
    <w:rsid w:val="00DB0609"/>
    <w:rsid w:val="00DB2353"/>
    <w:rsid w:val="00DB2B46"/>
    <w:rsid w:val="00DB2E34"/>
    <w:rsid w:val="00DB36FF"/>
    <w:rsid w:val="00DB3935"/>
    <w:rsid w:val="00DB3D79"/>
    <w:rsid w:val="00DB3DE6"/>
    <w:rsid w:val="00DB5C62"/>
    <w:rsid w:val="00DB66BD"/>
    <w:rsid w:val="00DB7AD1"/>
    <w:rsid w:val="00DC1308"/>
    <w:rsid w:val="00DC1A1C"/>
    <w:rsid w:val="00DC2CDA"/>
    <w:rsid w:val="00DC3725"/>
    <w:rsid w:val="00DC46E3"/>
    <w:rsid w:val="00DC483A"/>
    <w:rsid w:val="00DC4960"/>
    <w:rsid w:val="00DC5DBF"/>
    <w:rsid w:val="00DC5EB0"/>
    <w:rsid w:val="00DC66E3"/>
    <w:rsid w:val="00DC68F1"/>
    <w:rsid w:val="00DD2976"/>
    <w:rsid w:val="00DD3EB7"/>
    <w:rsid w:val="00DD4D6A"/>
    <w:rsid w:val="00DD4DB2"/>
    <w:rsid w:val="00DD4F4D"/>
    <w:rsid w:val="00DD5D80"/>
    <w:rsid w:val="00DD6102"/>
    <w:rsid w:val="00DD69EA"/>
    <w:rsid w:val="00DD7046"/>
    <w:rsid w:val="00DD761A"/>
    <w:rsid w:val="00DE1504"/>
    <w:rsid w:val="00DE194D"/>
    <w:rsid w:val="00DE1D23"/>
    <w:rsid w:val="00DE57BE"/>
    <w:rsid w:val="00DE5E27"/>
    <w:rsid w:val="00DE63B6"/>
    <w:rsid w:val="00DE6D75"/>
    <w:rsid w:val="00DE72D1"/>
    <w:rsid w:val="00DE76C8"/>
    <w:rsid w:val="00DE7E4A"/>
    <w:rsid w:val="00DF010D"/>
    <w:rsid w:val="00DF2E41"/>
    <w:rsid w:val="00DF4965"/>
    <w:rsid w:val="00DF58C1"/>
    <w:rsid w:val="00DF73BD"/>
    <w:rsid w:val="00DF77E3"/>
    <w:rsid w:val="00E0015E"/>
    <w:rsid w:val="00E006DD"/>
    <w:rsid w:val="00E01039"/>
    <w:rsid w:val="00E013B5"/>
    <w:rsid w:val="00E02485"/>
    <w:rsid w:val="00E025FB"/>
    <w:rsid w:val="00E03966"/>
    <w:rsid w:val="00E03A12"/>
    <w:rsid w:val="00E04604"/>
    <w:rsid w:val="00E048F0"/>
    <w:rsid w:val="00E0519B"/>
    <w:rsid w:val="00E058CA"/>
    <w:rsid w:val="00E0634C"/>
    <w:rsid w:val="00E072D7"/>
    <w:rsid w:val="00E10163"/>
    <w:rsid w:val="00E128EE"/>
    <w:rsid w:val="00E12B61"/>
    <w:rsid w:val="00E13AE7"/>
    <w:rsid w:val="00E14B10"/>
    <w:rsid w:val="00E1560E"/>
    <w:rsid w:val="00E16651"/>
    <w:rsid w:val="00E170C1"/>
    <w:rsid w:val="00E17B08"/>
    <w:rsid w:val="00E23A0D"/>
    <w:rsid w:val="00E23F03"/>
    <w:rsid w:val="00E24A40"/>
    <w:rsid w:val="00E24AF9"/>
    <w:rsid w:val="00E25747"/>
    <w:rsid w:val="00E26C67"/>
    <w:rsid w:val="00E27448"/>
    <w:rsid w:val="00E306B4"/>
    <w:rsid w:val="00E312D8"/>
    <w:rsid w:val="00E3134A"/>
    <w:rsid w:val="00E320FB"/>
    <w:rsid w:val="00E321CA"/>
    <w:rsid w:val="00E322CE"/>
    <w:rsid w:val="00E33493"/>
    <w:rsid w:val="00E34FF5"/>
    <w:rsid w:val="00E358C3"/>
    <w:rsid w:val="00E35EA3"/>
    <w:rsid w:val="00E36710"/>
    <w:rsid w:val="00E40A6E"/>
    <w:rsid w:val="00E42D90"/>
    <w:rsid w:val="00E43659"/>
    <w:rsid w:val="00E438D6"/>
    <w:rsid w:val="00E43B11"/>
    <w:rsid w:val="00E449B7"/>
    <w:rsid w:val="00E45236"/>
    <w:rsid w:val="00E452C7"/>
    <w:rsid w:val="00E454B3"/>
    <w:rsid w:val="00E46803"/>
    <w:rsid w:val="00E468AC"/>
    <w:rsid w:val="00E5138F"/>
    <w:rsid w:val="00E51AFC"/>
    <w:rsid w:val="00E52952"/>
    <w:rsid w:val="00E54116"/>
    <w:rsid w:val="00E55EA0"/>
    <w:rsid w:val="00E57A7D"/>
    <w:rsid w:val="00E60099"/>
    <w:rsid w:val="00E605B1"/>
    <w:rsid w:val="00E613AB"/>
    <w:rsid w:val="00E61C72"/>
    <w:rsid w:val="00E61CDE"/>
    <w:rsid w:val="00E61E48"/>
    <w:rsid w:val="00E61F66"/>
    <w:rsid w:val="00E626B6"/>
    <w:rsid w:val="00E62B33"/>
    <w:rsid w:val="00E63711"/>
    <w:rsid w:val="00E63BB1"/>
    <w:rsid w:val="00E6589C"/>
    <w:rsid w:val="00E65AD6"/>
    <w:rsid w:val="00E665F2"/>
    <w:rsid w:val="00E7237F"/>
    <w:rsid w:val="00E73291"/>
    <w:rsid w:val="00E73B26"/>
    <w:rsid w:val="00E740C3"/>
    <w:rsid w:val="00E742D6"/>
    <w:rsid w:val="00E747A7"/>
    <w:rsid w:val="00E74B20"/>
    <w:rsid w:val="00E74D0F"/>
    <w:rsid w:val="00E752A2"/>
    <w:rsid w:val="00E754F1"/>
    <w:rsid w:val="00E80765"/>
    <w:rsid w:val="00E80E85"/>
    <w:rsid w:val="00E815AB"/>
    <w:rsid w:val="00E819C0"/>
    <w:rsid w:val="00E82954"/>
    <w:rsid w:val="00E83A6D"/>
    <w:rsid w:val="00E840EC"/>
    <w:rsid w:val="00E84411"/>
    <w:rsid w:val="00E845D7"/>
    <w:rsid w:val="00E84876"/>
    <w:rsid w:val="00E87627"/>
    <w:rsid w:val="00E910B0"/>
    <w:rsid w:val="00E9157E"/>
    <w:rsid w:val="00E919D3"/>
    <w:rsid w:val="00E927A7"/>
    <w:rsid w:val="00E94082"/>
    <w:rsid w:val="00E945A7"/>
    <w:rsid w:val="00E94D92"/>
    <w:rsid w:val="00EA02BB"/>
    <w:rsid w:val="00EA0710"/>
    <w:rsid w:val="00EA23D1"/>
    <w:rsid w:val="00EA283F"/>
    <w:rsid w:val="00EA2CAB"/>
    <w:rsid w:val="00EA310C"/>
    <w:rsid w:val="00EA3E75"/>
    <w:rsid w:val="00EA432F"/>
    <w:rsid w:val="00EA52E6"/>
    <w:rsid w:val="00EA5868"/>
    <w:rsid w:val="00EA5A26"/>
    <w:rsid w:val="00EA639F"/>
    <w:rsid w:val="00EB034B"/>
    <w:rsid w:val="00EB03F0"/>
    <w:rsid w:val="00EB0CED"/>
    <w:rsid w:val="00EB1224"/>
    <w:rsid w:val="00EB2872"/>
    <w:rsid w:val="00EB2F31"/>
    <w:rsid w:val="00EB3F75"/>
    <w:rsid w:val="00EB45DC"/>
    <w:rsid w:val="00EB5AB5"/>
    <w:rsid w:val="00EB5EFD"/>
    <w:rsid w:val="00EB705C"/>
    <w:rsid w:val="00EB7BC0"/>
    <w:rsid w:val="00EC1F35"/>
    <w:rsid w:val="00EC2011"/>
    <w:rsid w:val="00EC2B1F"/>
    <w:rsid w:val="00EC36E9"/>
    <w:rsid w:val="00EC3899"/>
    <w:rsid w:val="00EC3951"/>
    <w:rsid w:val="00EC3AC3"/>
    <w:rsid w:val="00EC3BCA"/>
    <w:rsid w:val="00EC457F"/>
    <w:rsid w:val="00EC5128"/>
    <w:rsid w:val="00EC54A6"/>
    <w:rsid w:val="00EC5C2D"/>
    <w:rsid w:val="00EC5D28"/>
    <w:rsid w:val="00EC6D2C"/>
    <w:rsid w:val="00EC70C5"/>
    <w:rsid w:val="00EC739A"/>
    <w:rsid w:val="00EC7F2D"/>
    <w:rsid w:val="00ED08E3"/>
    <w:rsid w:val="00ED1DEE"/>
    <w:rsid w:val="00ED22C8"/>
    <w:rsid w:val="00ED23E4"/>
    <w:rsid w:val="00ED2750"/>
    <w:rsid w:val="00ED2C93"/>
    <w:rsid w:val="00ED4800"/>
    <w:rsid w:val="00ED4CB5"/>
    <w:rsid w:val="00ED5C5E"/>
    <w:rsid w:val="00ED7F22"/>
    <w:rsid w:val="00EE01EE"/>
    <w:rsid w:val="00EE1932"/>
    <w:rsid w:val="00EE2600"/>
    <w:rsid w:val="00EE265A"/>
    <w:rsid w:val="00EE2F96"/>
    <w:rsid w:val="00EE3DDA"/>
    <w:rsid w:val="00EE4183"/>
    <w:rsid w:val="00EE48E6"/>
    <w:rsid w:val="00EE4B63"/>
    <w:rsid w:val="00EE6761"/>
    <w:rsid w:val="00EE7E62"/>
    <w:rsid w:val="00EF0A50"/>
    <w:rsid w:val="00EF262F"/>
    <w:rsid w:val="00EF2AC6"/>
    <w:rsid w:val="00EF2D55"/>
    <w:rsid w:val="00EF4CB5"/>
    <w:rsid w:val="00F0157F"/>
    <w:rsid w:val="00F01649"/>
    <w:rsid w:val="00F04A71"/>
    <w:rsid w:val="00F057C2"/>
    <w:rsid w:val="00F0587F"/>
    <w:rsid w:val="00F06046"/>
    <w:rsid w:val="00F06C8F"/>
    <w:rsid w:val="00F077ED"/>
    <w:rsid w:val="00F10E28"/>
    <w:rsid w:val="00F11208"/>
    <w:rsid w:val="00F12A3A"/>
    <w:rsid w:val="00F13A33"/>
    <w:rsid w:val="00F14187"/>
    <w:rsid w:val="00F14572"/>
    <w:rsid w:val="00F1549D"/>
    <w:rsid w:val="00F158BD"/>
    <w:rsid w:val="00F1592C"/>
    <w:rsid w:val="00F17357"/>
    <w:rsid w:val="00F174E3"/>
    <w:rsid w:val="00F24E6E"/>
    <w:rsid w:val="00F262D2"/>
    <w:rsid w:val="00F2784B"/>
    <w:rsid w:val="00F278F6"/>
    <w:rsid w:val="00F27D12"/>
    <w:rsid w:val="00F30D16"/>
    <w:rsid w:val="00F30ECD"/>
    <w:rsid w:val="00F311A4"/>
    <w:rsid w:val="00F32D4B"/>
    <w:rsid w:val="00F343E6"/>
    <w:rsid w:val="00F3490E"/>
    <w:rsid w:val="00F4055E"/>
    <w:rsid w:val="00F42C47"/>
    <w:rsid w:val="00F441DC"/>
    <w:rsid w:val="00F44623"/>
    <w:rsid w:val="00F45C6A"/>
    <w:rsid w:val="00F47822"/>
    <w:rsid w:val="00F47BDC"/>
    <w:rsid w:val="00F506FA"/>
    <w:rsid w:val="00F5070E"/>
    <w:rsid w:val="00F50DAC"/>
    <w:rsid w:val="00F5118F"/>
    <w:rsid w:val="00F511C1"/>
    <w:rsid w:val="00F51C73"/>
    <w:rsid w:val="00F51D46"/>
    <w:rsid w:val="00F534D3"/>
    <w:rsid w:val="00F53BE1"/>
    <w:rsid w:val="00F54687"/>
    <w:rsid w:val="00F5551A"/>
    <w:rsid w:val="00F55668"/>
    <w:rsid w:val="00F60C54"/>
    <w:rsid w:val="00F62B24"/>
    <w:rsid w:val="00F62D7E"/>
    <w:rsid w:val="00F62F01"/>
    <w:rsid w:val="00F6391B"/>
    <w:rsid w:val="00F64A14"/>
    <w:rsid w:val="00F66956"/>
    <w:rsid w:val="00F66DB3"/>
    <w:rsid w:val="00F72928"/>
    <w:rsid w:val="00F72E7F"/>
    <w:rsid w:val="00F759B7"/>
    <w:rsid w:val="00F75BE6"/>
    <w:rsid w:val="00F75F3B"/>
    <w:rsid w:val="00F760FE"/>
    <w:rsid w:val="00F76876"/>
    <w:rsid w:val="00F776B0"/>
    <w:rsid w:val="00F77EF0"/>
    <w:rsid w:val="00F81F4C"/>
    <w:rsid w:val="00F82F6D"/>
    <w:rsid w:val="00F84275"/>
    <w:rsid w:val="00F8430B"/>
    <w:rsid w:val="00F8786A"/>
    <w:rsid w:val="00F8794A"/>
    <w:rsid w:val="00F87BA2"/>
    <w:rsid w:val="00F87FDD"/>
    <w:rsid w:val="00F906C2"/>
    <w:rsid w:val="00F90827"/>
    <w:rsid w:val="00F90A01"/>
    <w:rsid w:val="00F91269"/>
    <w:rsid w:val="00F91B58"/>
    <w:rsid w:val="00F92396"/>
    <w:rsid w:val="00F9256B"/>
    <w:rsid w:val="00F92ACE"/>
    <w:rsid w:val="00F93B0B"/>
    <w:rsid w:val="00F93E57"/>
    <w:rsid w:val="00F94904"/>
    <w:rsid w:val="00F94F58"/>
    <w:rsid w:val="00F96E7F"/>
    <w:rsid w:val="00F97206"/>
    <w:rsid w:val="00FA00BB"/>
    <w:rsid w:val="00FA2040"/>
    <w:rsid w:val="00FA24C0"/>
    <w:rsid w:val="00FA2506"/>
    <w:rsid w:val="00FA3642"/>
    <w:rsid w:val="00FA37CF"/>
    <w:rsid w:val="00FA3AA5"/>
    <w:rsid w:val="00FA4FBD"/>
    <w:rsid w:val="00FA5F17"/>
    <w:rsid w:val="00FB0DAA"/>
    <w:rsid w:val="00FB1C84"/>
    <w:rsid w:val="00FB324A"/>
    <w:rsid w:val="00FB44A9"/>
    <w:rsid w:val="00FB6B44"/>
    <w:rsid w:val="00FB7C7E"/>
    <w:rsid w:val="00FC2F18"/>
    <w:rsid w:val="00FC5239"/>
    <w:rsid w:val="00FC558C"/>
    <w:rsid w:val="00FC55A2"/>
    <w:rsid w:val="00FC63B0"/>
    <w:rsid w:val="00FC71AA"/>
    <w:rsid w:val="00FC7536"/>
    <w:rsid w:val="00FC7D4A"/>
    <w:rsid w:val="00FD2677"/>
    <w:rsid w:val="00FD2CA2"/>
    <w:rsid w:val="00FD2CF4"/>
    <w:rsid w:val="00FD3601"/>
    <w:rsid w:val="00FD379F"/>
    <w:rsid w:val="00FD3FD1"/>
    <w:rsid w:val="00FD4A35"/>
    <w:rsid w:val="00FD52EE"/>
    <w:rsid w:val="00FD591D"/>
    <w:rsid w:val="00FD67A0"/>
    <w:rsid w:val="00FD6FD0"/>
    <w:rsid w:val="00FD7C50"/>
    <w:rsid w:val="00FD7C8C"/>
    <w:rsid w:val="00FE0953"/>
    <w:rsid w:val="00FE1DD2"/>
    <w:rsid w:val="00FE482D"/>
    <w:rsid w:val="00FE54F4"/>
    <w:rsid w:val="00FE58DC"/>
    <w:rsid w:val="00FE7D80"/>
    <w:rsid w:val="00FF002F"/>
    <w:rsid w:val="00FF06BC"/>
    <w:rsid w:val="00FF06DA"/>
    <w:rsid w:val="00FF15AF"/>
    <w:rsid w:val="00FF1F95"/>
    <w:rsid w:val="00FF21C9"/>
    <w:rsid w:val="00FF4457"/>
    <w:rsid w:val="00FF5A84"/>
    <w:rsid w:val="00FF5D82"/>
    <w:rsid w:val="00FF6994"/>
    <w:rsid w:val="00FF6B8B"/>
    <w:rsid w:val="00FF7D02"/>
  </w:rsids>
  <m:mathPr>
    <m:mathFont m:val="Cambria Math"/>
    <m:brkBin m:val="before"/>
    <m:brkBinSub m:val="--"/>
    <m:smallFrac m:val="0"/>
    <m:dispDef/>
    <m:lMargin m:val="0"/>
    <m:rMargin m:val="0"/>
    <m:defJc m:val="centerGroup"/>
    <m:wrapIndent m:val="1440"/>
    <m:intLim m:val="subSup"/>
    <m:naryLim m:val="undOvr"/>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C5F5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91F88"/>
  </w:style>
  <w:style w:type="paragraph" w:styleId="Heading1">
    <w:name w:val="heading 1"/>
    <w:basedOn w:val="Normal"/>
    <w:next w:val="Normal"/>
    <w:link w:val="Heading1Char"/>
    <w:uiPriority w:val="9"/>
    <w:qFormat/>
    <w:rsid w:val="004F524D"/>
    <w:pPr>
      <w:keepNext/>
      <w:keepLines/>
      <w:spacing w:before="480" w:after="0" w:line="360" w:lineRule="auto"/>
      <w:jc w:val="both"/>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C1563E"/>
    <w:pPr>
      <w:keepNext/>
      <w:keepLines/>
      <w:spacing w:before="300" w:after="0" w:line="360" w:lineRule="auto"/>
      <w:jc w:val="both"/>
      <w:outlineLvl w:val="1"/>
    </w:pPr>
    <w:rPr>
      <w:rFonts w:asciiTheme="majorHAnsi" w:eastAsiaTheme="majorEastAsia" w:hAnsiTheme="majorHAnsi" w:cstheme="majorBidi"/>
      <w:b/>
      <w:bCs/>
      <w:color w:val="000000" w:themeColor="text1"/>
      <w:sz w:val="26"/>
      <w:szCs w:val="26"/>
      <w:lang w:val="en-US"/>
    </w:rPr>
  </w:style>
  <w:style w:type="paragraph" w:styleId="Heading3">
    <w:name w:val="heading 3"/>
    <w:basedOn w:val="Normal"/>
    <w:next w:val="Normal"/>
    <w:link w:val="Heading3Char"/>
    <w:uiPriority w:val="9"/>
    <w:unhideWhenUsed/>
    <w:qFormat/>
    <w:rsid w:val="00397BCB"/>
    <w:pPr>
      <w:keepNext/>
      <w:keepLines/>
      <w:spacing w:before="200" w:after="80"/>
      <w:outlineLvl w:val="2"/>
    </w:pPr>
    <w:rPr>
      <w:rFonts w:asciiTheme="majorHAnsi" w:eastAsiaTheme="majorEastAsia" w:hAnsiTheme="majorHAnsi" w:cstheme="majorBid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 Char Char,Char Char Char Char, Char Char Char, Char Char Char Char,Schriftart: 9 pt,Schriftart: 10 pt,Schriftart: 8 pt,WB-Fußnotentext,fn,footnote text,Footnotes,Footnote ak,FoodNote,ft,Footnote text,Footnote,Footnote Text Char1"/>
    <w:basedOn w:val="Normal"/>
    <w:link w:val="FootnoteTextChar"/>
    <w:unhideWhenUsed/>
    <w:qFormat/>
    <w:rsid w:val="00CF7A06"/>
    <w:pPr>
      <w:spacing w:after="0" w:line="240" w:lineRule="auto"/>
      <w:jc w:val="both"/>
    </w:pPr>
    <w:rPr>
      <w:rFonts w:ascii="Times New Roman" w:hAnsi="Times New Roman" w:cs="Times New Roman"/>
      <w:sz w:val="20"/>
      <w:szCs w:val="24"/>
      <w:lang w:val="en-US"/>
    </w:rPr>
  </w:style>
  <w:style w:type="character" w:customStyle="1" w:styleId="FootnoteTextChar">
    <w:name w:val="Footnote Text Char"/>
    <w:aliases w:val="Char Char Char Char1,Char Char Char Char Char, Char Char Char Char1, Char Char Char Char Char,Schriftart: 9 pt Char1,Schriftart: 10 pt Char1,Schriftart: 8 pt Char1,WB-Fußnotentext Char1,fn Char1,footnote text Char1,Footnotes Char1"/>
    <w:basedOn w:val="DefaultParagraphFont"/>
    <w:link w:val="FootnoteText"/>
    <w:rsid w:val="00CF7A06"/>
    <w:rPr>
      <w:rFonts w:ascii="Times New Roman" w:hAnsi="Times New Roman" w:cs="Times New Roman"/>
      <w:sz w:val="20"/>
      <w:szCs w:val="24"/>
      <w:lang w:val="en-US"/>
    </w:rPr>
  </w:style>
  <w:style w:type="paragraph" w:styleId="CommentText">
    <w:name w:val="annotation text"/>
    <w:basedOn w:val="Normal"/>
    <w:link w:val="CommentTextChar"/>
    <w:uiPriority w:val="99"/>
    <w:unhideWhenUsed/>
    <w:rsid w:val="00CF7A06"/>
    <w:pPr>
      <w:spacing w:after="120" w:line="240" w:lineRule="auto"/>
    </w:pPr>
    <w:rPr>
      <w:rFonts w:ascii="Tahoma" w:hAnsi="Tahoma" w:cs="Tahoma"/>
      <w:sz w:val="16"/>
      <w:szCs w:val="24"/>
      <w:lang w:val="en-US"/>
    </w:rPr>
  </w:style>
  <w:style w:type="character" w:customStyle="1" w:styleId="CommentTextChar">
    <w:name w:val="Comment Text Char"/>
    <w:basedOn w:val="DefaultParagraphFont"/>
    <w:link w:val="CommentText"/>
    <w:uiPriority w:val="99"/>
    <w:rsid w:val="00CF7A06"/>
    <w:rPr>
      <w:rFonts w:ascii="Tahoma" w:hAnsi="Tahoma" w:cs="Tahoma"/>
      <w:sz w:val="16"/>
      <w:szCs w:val="24"/>
      <w:lang w:val="en-US"/>
    </w:rPr>
  </w:style>
  <w:style w:type="character" w:styleId="FootnoteReference">
    <w:name w:val="footnote reference"/>
    <w:aliases w:val="Footnote symbol,Times 10 Point,Exposant 3 Point, Exposant 3 Point"/>
    <w:basedOn w:val="DefaultParagraphFont"/>
    <w:uiPriority w:val="99"/>
    <w:unhideWhenUsed/>
    <w:rsid w:val="00CF7A06"/>
    <w:rPr>
      <w:vertAlign w:val="superscript"/>
    </w:rPr>
  </w:style>
  <w:style w:type="character" w:styleId="CommentReference">
    <w:name w:val="annotation reference"/>
    <w:basedOn w:val="DefaultParagraphFont"/>
    <w:uiPriority w:val="99"/>
    <w:semiHidden/>
    <w:unhideWhenUsed/>
    <w:rsid w:val="00CF7A06"/>
    <w:rPr>
      <w:sz w:val="16"/>
      <w:szCs w:val="16"/>
    </w:rPr>
  </w:style>
  <w:style w:type="character" w:styleId="Hyperlink">
    <w:name w:val="Hyperlink"/>
    <w:basedOn w:val="DefaultParagraphFont"/>
    <w:uiPriority w:val="99"/>
    <w:unhideWhenUsed/>
    <w:rsid w:val="00CF7A06"/>
    <w:rPr>
      <w:color w:val="0000FF" w:themeColor="hyperlink"/>
      <w:u w:val="single"/>
    </w:rPr>
  </w:style>
  <w:style w:type="character" w:styleId="Strong">
    <w:name w:val="Strong"/>
    <w:basedOn w:val="DefaultParagraphFont"/>
    <w:uiPriority w:val="22"/>
    <w:qFormat/>
    <w:rsid w:val="00CF7A06"/>
    <w:rPr>
      <w:b/>
      <w:bCs/>
    </w:rPr>
  </w:style>
  <w:style w:type="paragraph" w:styleId="BalloonText">
    <w:name w:val="Balloon Text"/>
    <w:basedOn w:val="Normal"/>
    <w:link w:val="BalloonTextChar"/>
    <w:uiPriority w:val="99"/>
    <w:semiHidden/>
    <w:unhideWhenUsed/>
    <w:rsid w:val="00CF7A06"/>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F7A06"/>
    <w:rPr>
      <w:rFonts w:ascii="Tahoma" w:hAnsi="Tahoma" w:cs="Tahoma"/>
      <w:sz w:val="16"/>
      <w:szCs w:val="16"/>
      <w:lang w:val="en-US"/>
    </w:rPr>
  </w:style>
  <w:style w:type="character" w:customStyle="1" w:styleId="Heading2Char">
    <w:name w:val="Heading 2 Char"/>
    <w:basedOn w:val="DefaultParagraphFont"/>
    <w:link w:val="Heading2"/>
    <w:uiPriority w:val="9"/>
    <w:rsid w:val="00C1563E"/>
    <w:rPr>
      <w:rFonts w:asciiTheme="majorHAnsi" w:eastAsiaTheme="majorEastAsia" w:hAnsiTheme="majorHAnsi" w:cstheme="majorBidi"/>
      <w:b/>
      <w:bCs/>
      <w:color w:val="000000" w:themeColor="text1"/>
      <w:sz w:val="26"/>
      <w:szCs w:val="26"/>
      <w:lang w:val="en-US"/>
    </w:rPr>
  </w:style>
  <w:style w:type="paragraph" w:styleId="ListParagraph">
    <w:name w:val="List Paragraph"/>
    <w:basedOn w:val="Normal"/>
    <w:uiPriority w:val="34"/>
    <w:qFormat/>
    <w:rsid w:val="00C1563E"/>
    <w:pPr>
      <w:spacing w:after="120" w:line="360" w:lineRule="auto"/>
      <w:ind w:left="720"/>
      <w:contextualSpacing/>
      <w:jc w:val="both"/>
    </w:pPr>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1C21A3"/>
    <w:pPr>
      <w:spacing w:after="200"/>
    </w:pPr>
    <w:rPr>
      <w:rFonts w:asciiTheme="minorHAnsi" w:hAnsiTheme="minorHAnsi" w:cstheme="minorBidi"/>
      <w:b/>
      <w:bCs/>
      <w:sz w:val="20"/>
      <w:szCs w:val="20"/>
      <w:lang w:val="sv-SE"/>
    </w:rPr>
  </w:style>
  <w:style w:type="character" w:customStyle="1" w:styleId="CommentSubjectChar">
    <w:name w:val="Comment Subject Char"/>
    <w:basedOn w:val="CommentTextChar"/>
    <w:link w:val="CommentSubject"/>
    <w:uiPriority w:val="99"/>
    <w:semiHidden/>
    <w:rsid w:val="001C21A3"/>
    <w:rPr>
      <w:rFonts w:ascii="Times New Roman" w:hAnsi="Times New Roman" w:cs="Times New Roman"/>
      <w:b/>
      <w:bCs/>
      <w:sz w:val="20"/>
      <w:szCs w:val="20"/>
      <w:lang w:val="en-US"/>
    </w:rPr>
  </w:style>
  <w:style w:type="paragraph" w:customStyle="1" w:styleId="Tabellrubrik">
    <w:name w:val="Tabellrubrik"/>
    <w:basedOn w:val="Normal"/>
    <w:rsid w:val="00EC5D28"/>
    <w:pPr>
      <w:keepNext/>
      <w:tabs>
        <w:tab w:val="left" w:pos="1080"/>
      </w:tabs>
      <w:spacing w:before="180" w:after="60" w:line="240" w:lineRule="auto"/>
    </w:pPr>
    <w:rPr>
      <w:rFonts w:ascii="Times New Roman" w:eastAsia="Times New Roman" w:hAnsi="Times New Roman" w:cs="Times New Roman"/>
      <w:iCs/>
      <w:snapToGrid w:val="0"/>
      <w:sz w:val="24"/>
      <w:szCs w:val="20"/>
      <w:lang w:eastAsia="sv-SE"/>
    </w:rPr>
  </w:style>
  <w:style w:type="paragraph" w:styleId="Footer">
    <w:name w:val="footer"/>
    <w:basedOn w:val="Normal"/>
    <w:link w:val="FooterChar"/>
    <w:uiPriority w:val="99"/>
    <w:unhideWhenUsed/>
    <w:rsid w:val="00C15EB4"/>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5EB4"/>
  </w:style>
  <w:style w:type="character" w:styleId="PageNumber">
    <w:name w:val="page number"/>
    <w:basedOn w:val="DefaultParagraphFont"/>
    <w:uiPriority w:val="99"/>
    <w:semiHidden/>
    <w:unhideWhenUsed/>
    <w:rsid w:val="00C15EB4"/>
  </w:style>
  <w:style w:type="character" w:customStyle="1" w:styleId="Heading1Char">
    <w:name w:val="Heading 1 Char"/>
    <w:basedOn w:val="DefaultParagraphFont"/>
    <w:link w:val="Heading1"/>
    <w:uiPriority w:val="9"/>
    <w:rsid w:val="004F524D"/>
    <w:rPr>
      <w:rFonts w:asciiTheme="majorHAnsi" w:eastAsiaTheme="majorEastAsia" w:hAnsiTheme="majorHAnsi" w:cstheme="majorBidi"/>
      <w:b/>
      <w:bCs/>
      <w:color w:val="365F91" w:themeColor="accent1" w:themeShade="BF"/>
      <w:sz w:val="28"/>
      <w:szCs w:val="28"/>
      <w:lang w:val="en-US"/>
    </w:rPr>
  </w:style>
  <w:style w:type="paragraph" w:customStyle="1" w:styleId="Figurrubrik">
    <w:name w:val="Figurrubrik"/>
    <w:basedOn w:val="Normal"/>
    <w:link w:val="FigurrubrikChar"/>
    <w:qFormat/>
    <w:rsid w:val="004F5C3D"/>
    <w:pPr>
      <w:keepNext/>
      <w:tabs>
        <w:tab w:val="left" w:pos="993"/>
      </w:tabs>
      <w:spacing w:after="120" w:line="240" w:lineRule="auto"/>
      <w:jc w:val="both"/>
    </w:pPr>
    <w:rPr>
      <w:rFonts w:ascii="Times New Roman" w:hAnsi="Times New Roman" w:cs="Times New Roman"/>
      <w:sz w:val="24"/>
      <w:szCs w:val="24"/>
      <w:lang w:val="en-US"/>
    </w:rPr>
  </w:style>
  <w:style w:type="character" w:customStyle="1" w:styleId="FigurrubrikChar">
    <w:name w:val="Figurrubrik Char"/>
    <w:basedOn w:val="DefaultParagraphFont"/>
    <w:link w:val="Figurrubrik"/>
    <w:rsid w:val="004F5C3D"/>
    <w:rPr>
      <w:rFonts w:ascii="Times New Roman" w:hAnsi="Times New Roman" w:cs="Times New Roman"/>
      <w:sz w:val="24"/>
      <w:szCs w:val="24"/>
      <w:lang w:val="en-US"/>
    </w:rPr>
  </w:style>
  <w:style w:type="paragraph" w:styleId="Caption">
    <w:name w:val="caption"/>
    <w:basedOn w:val="Normal"/>
    <w:next w:val="Normal"/>
    <w:qFormat/>
    <w:rsid w:val="003D7FF3"/>
    <w:pPr>
      <w:spacing w:after="0" w:line="240" w:lineRule="auto"/>
    </w:pPr>
    <w:rPr>
      <w:rFonts w:ascii="Times New Roman" w:eastAsia="Times New Roman" w:hAnsi="Times New Roman" w:cs="Times New Roman"/>
      <w:b/>
      <w:bCs/>
      <w:sz w:val="20"/>
      <w:szCs w:val="20"/>
      <w:lang w:val="en-US" w:bidi="en-US"/>
    </w:rPr>
  </w:style>
  <w:style w:type="table" w:customStyle="1" w:styleId="Tabellrutnt1">
    <w:name w:val="Tabellrutnät1"/>
    <w:basedOn w:val="TableNormal"/>
    <w:next w:val="TableGrid"/>
    <w:uiPriority w:val="59"/>
    <w:rsid w:val="000E3835"/>
    <w:pPr>
      <w:spacing w:after="0" w:line="240" w:lineRule="auto"/>
    </w:pPr>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0E38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92398"/>
    <w:rPr>
      <w:color w:val="800080" w:themeColor="followedHyperlink"/>
      <w:u w:val="single"/>
    </w:rPr>
  </w:style>
  <w:style w:type="paragraph" w:styleId="Header">
    <w:name w:val="header"/>
    <w:basedOn w:val="Normal"/>
    <w:link w:val="HeaderChar"/>
    <w:uiPriority w:val="99"/>
    <w:unhideWhenUsed/>
    <w:rsid w:val="00765841"/>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5841"/>
  </w:style>
  <w:style w:type="character" w:customStyle="1" w:styleId="red1">
    <w:name w:val="red1"/>
    <w:basedOn w:val="DefaultParagraphFont"/>
    <w:rsid w:val="009725DB"/>
    <w:rPr>
      <w:color w:val="B02313"/>
    </w:rPr>
  </w:style>
  <w:style w:type="character" w:customStyle="1" w:styleId="doi">
    <w:name w:val="doi"/>
    <w:uiPriority w:val="99"/>
    <w:rsid w:val="00474CC7"/>
    <w:rPr>
      <w:rFonts w:cs="Times New Roman"/>
    </w:rPr>
  </w:style>
  <w:style w:type="character" w:customStyle="1" w:styleId="pagination">
    <w:name w:val="pagination"/>
    <w:uiPriority w:val="99"/>
    <w:rsid w:val="00474CC7"/>
    <w:rPr>
      <w:rFonts w:cs="Times New Roman"/>
    </w:rPr>
  </w:style>
  <w:style w:type="character" w:customStyle="1" w:styleId="apple-converted-space">
    <w:name w:val="apple-converted-space"/>
    <w:basedOn w:val="DefaultParagraphFont"/>
    <w:rsid w:val="00DD3EB7"/>
  </w:style>
  <w:style w:type="character" w:styleId="Emphasis">
    <w:name w:val="Emphasis"/>
    <w:uiPriority w:val="20"/>
    <w:qFormat/>
    <w:rsid w:val="00DD3EB7"/>
    <w:rPr>
      <w:rFonts w:cs="Times New Roman"/>
      <w:i/>
      <w:iCs/>
    </w:rPr>
  </w:style>
  <w:style w:type="paragraph" w:customStyle="1" w:styleId="Pa143">
    <w:name w:val="Pa143"/>
    <w:basedOn w:val="Normal"/>
    <w:next w:val="Normal"/>
    <w:uiPriority w:val="99"/>
    <w:rsid w:val="00333C4C"/>
    <w:pPr>
      <w:autoSpaceDE w:val="0"/>
      <w:autoSpaceDN w:val="0"/>
      <w:adjustRightInd w:val="0"/>
      <w:spacing w:after="0" w:line="141" w:lineRule="atLeast"/>
    </w:pPr>
    <w:rPr>
      <w:rFonts w:ascii="IYCCP A+ Myriad Pro" w:hAnsi="IYCCP A+ Myriad Pro"/>
      <w:sz w:val="24"/>
      <w:szCs w:val="24"/>
    </w:rPr>
  </w:style>
  <w:style w:type="character" w:customStyle="1" w:styleId="Heading3Char">
    <w:name w:val="Heading 3 Char"/>
    <w:basedOn w:val="DefaultParagraphFont"/>
    <w:link w:val="Heading3"/>
    <w:uiPriority w:val="9"/>
    <w:rsid w:val="00397BCB"/>
    <w:rPr>
      <w:rFonts w:asciiTheme="majorHAnsi" w:eastAsiaTheme="majorEastAsia" w:hAnsiTheme="majorHAnsi" w:cstheme="majorBidi"/>
      <w:b/>
      <w:bCs/>
      <w:lang w:val="en-US"/>
    </w:rPr>
  </w:style>
  <w:style w:type="character" w:customStyle="1" w:styleId="citation">
    <w:name w:val="citation"/>
    <w:basedOn w:val="DefaultParagraphFont"/>
    <w:rsid w:val="009C5A11"/>
  </w:style>
  <w:style w:type="paragraph" w:styleId="NormalWeb">
    <w:name w:val="Normal (Web)"/>
    <w:aliases w:val=" webb"/>
    <w:basedOn w:val="Normal"/>
    <w:uiPriority w:val="99"/>
    <w:unhideWhenUsed/>
    <w:rsid w:val="00AF6B6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Revision">
    <w:name w:val="Revision"/>
    <w:hidden/>
    <w:uiPriority w:val="99"/>
    <w:semiHidden/>
    <w:rsid w:val="001D2EE7"/>
    <w:pPr>
      <w:spacing w:after="0" w:line="240" w:lineRule="auto"/>
    </w:pPr>
  </w:style>
  <w:style w:type="paragraph" w:styleId="PlainText">
    <w:name w:val="Plain Text"/>
    <w:basedOn w:val="Normal"/>
    <w:link w:val="PlainTextChar"/>
    <w:rsid w:val="00FB1C84"/>
    <w:pPr>
      <w:spacing w:after="0" w:line="240" w:lineRule="auto"/>
    </w:pPr>
    <w:rPr>
      <w:rFonts w:ascii="Courier New" w:eastAsia="Times New Roman" w:hAnsi="Courier New" w:cs="Courier New"/>
      <w:sz w:val="20"/>
      <w:szCs w:val="20"/>
      <w:lang w:eastAsia="sv-SE"/>
    </w:rPr>
  </w:style>
  <w:style w:type="character" w:customStyle="1" w:styleId="PlainTextChar">
    <w:name w:val="Plain Text Char"/>
    <w:basedOn w:val="DefaultParagraphFont"/>
    <w:link w:val="PlainText"/>
    <w:rsid w:val="00FB1C84"/>
    <w:rPr>
      <w:rFonts w:ascii="Courier New" w:eastAsia="Times New Roman" w:hAnsi="Courier New" w:cs="Courier New"/>
      <w:sz w:val="20"/>
      <w:szCs w:val="20"/>
      <w:lang w:eastAsia="sv-SE"/>
    </w:rPr>
  </w:style>
  <w:style w:type="paragraph" w:customStyle="1" w:styleId="Indrag">
    <w:name w:val="Indrag"/>
    <w:basedOn w:val="Normal"/>
    <w:rsid w:val="0087580F"/>
    <w:pPr>
      <w:tabs>
        <w:tab w:val="left" w:pos="420"/>
      </w:tabs>
      <w:spacing w:after="0" w:line="360" w:lineRule="atLeast"/>
      <w:ind w:left="360" w:hanging="360"/>
    </w:pPr>
    <w:rPr>
      <w:rFonts w:ascii="New Century Schlbk" w:eastAsia="Times New Roman" w:hAnsi="New Century Schlbk" w:cs="Times New Roman"/>
      <w:sz w:val="24"/>
      <w:szCs w:val="20"/>
      <w:lang w:val="en-US" w:bidi="en-US"/>
    </w:rPr>
  </w:style>
  <w:style w:type="paragraph" w:styleId="DocumentMap">
    <w:name w:val="Document Map"/>
    <w:basedOn w:val="Normal"/>
    <w:link w:val="DocumentMapChar"/>
    <w:uiPriority w:val="99"/>
    <w:semiHidden/>
    <w:unhideWhenUsed/>
    <w:rsid w:val="009F5DD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F5DD6"/>
    <w:rPr>
      <w:rFonts w:ascii="Lucida Grande" w:hAnsi="Lucida Grande" w:cs="Lucida Grande"/>
      <w:sz w:val="24"/>
      <w:szCs w:val="24"/>
    </w:rPr>
  </w:style>
  <w:style w:type="paragraph" w:styleId="TOCHeading">
    <w:name w:val="TOC Heading"/>
    <w:basedOn w:val="Heading1"/>
    <w:next w:val="Normal"/>
    <w:uiPriority w:val="39"/>
    <w:unhideWhenUsed/>
    <w:qFormat/>
    <w:rsid w:val="00790BBD"/>
    <w:pPr>
      <w:spacing w:line="276" w:lineRule="auto"/>
      <w:jc w:val="left"/>
      <w:outlineLvl w:val="9"/>
    </w:pPr>
    <w:rPr>
      <w:lang w:eastAsia="ja-JP"/>
    </w:rPr>
  </w:style>
  <w:style w:type="paragraph" w:styleId="TOC1">
    <w:name w:val="toc 1"/>
    <w:basedOn w:val="Normal"/>
    <w:next w:val="Normal"/>
    <w:autoRedefine/>
    <w:uiPriority w:val="39"/>
    <w:unhideWhenUsed/>
    <w:rsid w:val="00790BBD"/>
    <w:pPr>
      <w:spacing w:after="100"/>
    </w:pPr>
  </w:style>
  <w:style w:type="paragraph" w:styleId="TOC2">
    <w:name w:val="toc 2"/>
    <w:basedOn w:val="Normal"/>
    <w:next w:val="Normal"/>
    <w:autoRedefine/>
    <w:uiPriority w:val="39"/>
    <w:unhideWhenUsed/>
    <w:rsid w:val="00790BBD"/>
    <w:pPr>
      <w:spacing w:after="100"/>
      <w:ind w:left="220"/>
    </w:pPr>
  </w:style>
  <w:style w:type="paragraph" w:styleId="TOC3">
    <w:name w:val="toc 3"/>
    <w:basedOn w:val="Normal"/>
    <w:next w:val="Normal"/>
    <w:autoRedefine/>
    <w:uiPriority w:val="39"/>
    <w:unhideWhenUsed/>
    <w:rsid w:val="00790BBD"/>
    <w:pPr>
      <w:spacing w:after="100"/>
      <w:ind w:left="440"/>
    </w:pPr>
  </w:style>
  <w:style w:type="paragraph" w:customStyle="1" w:styleId="Referens">
    <w:name w:val="Referens"/>
    <w:basedOn w:val="Normal"/>
    <w:rsid w:val="007E553E"/>
    <w:pPr>
      <w:spacing w:after="80" w:line="240" w:lineRule="auto"/>
      <w:ind w:left="357" w:hanging="357"/>
    </w:pPr>
    <w:rPr>
      <w:rFonts w:ascii="Times New Roman" w:eastAsia="Times New Roman" w:hAnsi="Times New Roman" w:cs="Times New Roman"/>
      <w:sz w:val="20"/>
      <w:szCs w:val="24"/>
      <w:lang w:val="en-US" w:bidi="en-US"/>
    </w:rPr>
  </w:style>
  <w:style w:type="character" w:customStyle="1" w:styleId="cit-auth">
    <w:name w:val="cit-auth"/>
    <w:basedOn w:val="DefaultParagraphFont"/>
    <w:rsid w:val="00D2266D"/>
  </w:style>
  <w:style w:type="character" w:customStyle="1" w:styleId="cit-sep">
    <w:name w:val="cit-sep"/>
    <w:basedOn w:val="DefaultParagraphFont"/>
    <w:rsid w:val="00D2266D"/>
  </w:style>
  <w:style w:type="character" w:customStyle="1" w:styleId="pagetitle1">
    <w:name w:val="pagetitle1"/>
    <w:basedOn w:val="DefaultParagraphFont"/>
    <w:rsid w:val="003C227B"/>
    <w:rPr>
      <w:rFonts w:ascii="Arial" w:hAnsi="Arial" w:cs="Arial" w:hint="default"/>
      <w:b w:val="0"/>
      <w:bCs w:val="0"/>
      <w:color w:val="000000"/>
      <w:sz w:val="27"/>
      <w:szCs w:val="27"/>
    </w:rPr>
  </w:style>
  <w:style w:type="character" w:customStyle="1" w:styleId="citationinfo1">
    <w:name w:val="citationinfo1"/>
    <w:basedOn w:val="DefaultParagraphFont"/>
    <w:rsid w:val="009B3FB9"/>
    <w:rPr>
      <w:i/>
      <w:iCs/>
      <w:sz w:val="17"/>
      <w:szCs w:val="17"/>
    </w:rPr>
  </w:style>
  <w:style w:type="paragraph" w:styleId="Quote">
    <w:name w:val="Quote"/>
    <w:basedOn w:val="Normal"/>
    <w:next w:val="Normal"/>
    <w:link w:val="QuoteChar"/>
    <w:uiPriority w:val="29"/>
    <w:qFormat/>
    <w:rsid w:val="006F1AB1"/>
    <w:rPr>
      <w:i/>
      <w:iCs/>
      <w:color w:val="000000" w:themeColor="text1"/>
    </w:rPr>
  </w:style>
  <w:style w:type="character" w:customStyle="1" w:styleId="QuoteChar">
    <w:name w:val="Quote Char"/>
    <w:basedOn w:val="DefaultParagraphFont"/>
    <w:link w:val="Quote"/>
    <w:uiPriority w:val="29"/>
    <w:rsid w:val="006F1AB1"/>
    <w:rPr>
      <w:i/>
      <w:iCs/>
      <w:color w:val="000000" w:themeColor="text1"/>
    </w:rPr>
  </w:style>
  <w:style w:type="paragraph" w:styleId="IntenseQuote">
    <w:name w:val="Intense Quote"/>
    <w:basedOn w:val="Normal"/>
    <w:next w:val="Normal"/>
    <w:link w:val="IntenseQuoteChar"/>
    <w:uiPriority w:val="30"/>
    <w:qFormat/>
    <w:rsid w:val="006F1AB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1AB1"/>
    <w:rPr>
      <w:b/>
      <w:bCs/>
      <w:i/>
      <w:iCs/>
      <w:color w:val="4F81BD" w:themeColor="accent1"/>
    </w:rPr>
  </w:style>
  <w:style w:type="character" w:customStyle="1" w:styleId="a-size-extra-large">
    <w:name w:val="a-size-extra-large"/>
    <w:basedOn w:val="DefaultParagraphFont"/>
    <w:rsid w:val="00485C83"/>
  </w:style>
  <w:style w:type="character" w:customStyle="1" w:styleId="st1">
    <w:name w:val="st1"/>
    <w:basedOn w:val="DefaultParagraphFont"/>
    <w:rsid w:val="0020533F"/>
  </w:style>
  <w:style w:type="character" w:styleId="HTMLCite">
    <w:name w:val="HTML Cite"/>
    <w:basedOn w:val="DefaultParagraphFont"/>
    <w:uiPriority w:val="99"/>
    <w:semiHidden/>
    <w:unhideWhenUsed/>
    <w:rsid w:val="0020533F"/>
    <w:rPr>
      <w:i/>
      <w:iCs/>
      <w:vanish w:val="0"/>
      <w:webHidden w:val="0"/>
      <w:specVanish w:val="0"/>
    </w:rPr>
  </w:style>
  <w:style w:type="character" w:customStyle="1" w:styleId="journal5">
    <w:name w:val="journal5"/>
    <w:basedOn w:val="DefaultParagraphFont"/>
    <w:rsid w:val="0020533F"/>
    <w:rPr>
      <w:i/>
      <w:iCs/>
    </w:rPr>
  </w:style>
  <w:style w:type="character" w:customStyle="1" w:styleId="vol2">
    <w:name w:val="vol2"/>
    <w:basedOn w:val="DefaultParagraphFont"/>
    <w:rsid w:val="0020533F"/>
  </w:style>
  <w:style w:type="character" w:customStyle="1" w:styleId="slug-vol">
    <w:name w:val="slug-vol"/>
    <w:basedOn w:val="DefaultParagraphFont"/>
    <w:rsid w:val="006C2CA5"/>
  </w:style>
  <w:style w:type="character" w:customStyle="1" w:styleId="slug-issue">
    <w:name w:val="slug-issue"/>
    <w:basedOn w:val="DefaultParagraphFont"/>
    <w:rsid w:val="006C2CA5"/>
  </w:style>
  <w:style w:type="character" w:styleId="PlaceholderText">
    <w:name w:val="Placeholder Text"/>
    <w:basedOn w:val="DefaultParagraphFont"/>
    <w:uiPriority w:val="99"/>
    <w:semiHidden/>
    <w:rsid w:val="000C57C8"/>
    <w:rPr>
      <w:color w:val="808080"/>
    </w:rPr>
  </w:style>
  <w:style w:type="character" w:customStyle="1" w:styleId="FootnoteTextChar2">
    <w:name w:val="Footnote Text Char2"/>
    <w:aliases w:val="Schriftart: 9 pt Char,Schriftart: 10 pt Char,Schriftart: 8 pt Char,WB-Fußnotentext Char,fn Char,footnote text Char,Footnotes Char,Footnote ak Char,Footnote Text Char Char1,FoodNote Char,ft Char,Footnote text Char,Footnote Char"/>
    <w:rsid w:val="002C3F5A"/>
    <w:rPr>
      <w:lang w:val="en-GB" w:eastAsia="en-GB" w:bidi="ar-SA"/>
    </w:rPr>
  </w:style>
  <w:style w:type="paragraph" w:customStyle="1" w:styleId="p1">
    <w:name w:val="p1"/>
    <w:basedOn w:val="Normal"/>
    <w:rsid w:val="007B6B46"/>
    <w:pPr>
      <w:spacing w:after="0" w:line="240" w:lineRule="auto"/>
    </w:pPr>
    <w:rPr>
      <w:rFonts w:ascii="Helvetica" w:hAnsi="Helvetica" w:cs="Times New Roman"/>
      <w:sz w:val="17"/>
      <w:szCs w:val="17"/>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9751">
      <w:bodyDiv w:val="1"/>
      <w:marLeft w:val="0"/>
      <w:marRight w:val="0"/>
      <w:marTop w:val="0"/>
      <w:marBottom w:val="0"/>
      <w:divBdr>
        <w:top w:val="none" w:sz="0" w:space="0" w:color="auto"/>
        <w:left w:val="none" w:sz="0" w:space="0" w:color="auto"/>
        <w:bottom w:val="none" w:sz="0" w:space="0" w:color="auto"/>
        <w:right w:val="none" w:sz="0" w:space="0" w:color="auto"/>
      </w:divBdr>
    </w:div>
    <w:div w:id="24795639">
      <w:bodyDiv w:val="1"/>
      <w:marLeft w:val="0"/>
      <w:marRight w:val="0"/>
      <w:marTop w:val="0"/>
      <w:marBottom w:val="0"/>
      <w:divBdr>
        <w:top w:val="none" w:sz="0" w:space="0" w:color="auto"/>
        <w:left w:val="none" w:sz="0" w:space="0" w:color="auto"/>
        <w:bottom w:val="none" w:sz="0" w:space="0" w:color="auto"/>
        <w:right w:val="none" w:sz="0" w:space="0" w:color="auto"/>
      </w:divBdr>
    </w:div>
    <w:div w:id="137692791">
      <w:bodyDiv w:val="1"/>
      <w:marLeft w:val="0"/>
      <w:marRight w:val="0"/>
      <w:marTop w:val="0"/>
      <w:marBottom w:val="0"/>
      <w:divBdr>
        <w:top w:val="none" w:sz="0" w:space="0" w:color="auto"/>
        <w:left w:val="none" w:sz="0" w:space="0" w:color="auto"/>
        <w:bottom w:val="none" w:sz="0" w:space="0" w:color="auto"/>
        <w:right w:val="none" w:sz="0" w:space="0" w:color="auto"/>
      </w:divBdr>
    </w:div>
    <w:div w:id="164364617">
      <w:bodyDiv w:val="1"/>
      <w:marLeft w:val="0"/>
      <w:marRight w:val="0"/>
      <w:marTop w:val="0"/>
      <w:marBottom w:val="0"/>
      <w:divBdr>
        <w:top w:val="none" w:sz="0" w:space="0" w:color="auto"/>
        <w:left w:val="none" w:sz="0" w:space="0" w:color="auto"/>
        <w:bottom w:val="none" w:sz="0" w:space="0" w:color="auto"/>
        <w:right w:val="none" w:sz="0" w:space="0" w:color="auto"/>
      </w:divBdr>
    </w:div>
    <w:div w:id="189531021">
      <w:bodyDiv w:val="1"/>
      <w:marLeft w:val="0"/>
      <w:marRight w:val="0"/>
      <w:marTop w:val="0"/>
      <w:marBottom w:val="0"/>
      <w:divBdr>
        <w:top w:val="none" w:sz="0" w:space="0" w:color="auto"/>
        <w:left w:val="none" w:sz="0" w:space="0" w:color="auto"/>
        <w:bottom w:val="none" w:sz="0" w:space="0" w:color="auto"/>
        <w:right w:val="none" w:sz="0" w:space="0" w:color="auto"/>
      </w:divBdr>
    </w:div>
    <w:div w:id="216477046">
      <w:bodyDiv w:val="1"/>
      <w:marLeft w:val="0"/>
      <w:marRight w:val="0"/>
      <w:marTop w:val="0"/>
      <w:marBottom w:val="0"/>
      <w:divBdr>
        <w:top w:val="none" w:sz="0" w:space="0" w:color="auto"/>
        <w:left w:val="none" w:sz="0" w:space="0" w:color="auto"/>
        <w:bottom w:val="none" w:sz="0" w:space="0" w:color="auto"/>
        <w:right w:val="none" w:sz="0" w:space="0" w:color="auto"/>
      </w:divBdr>
    </w:div>
    <w:div w:id="232131023">
      <w:bodyDiv w:val="1"/>
      <w:marLeft w:val="0"/>
      <w:marRight w:val="0"/>
      <w:marTop w:val="0"/>
      <w:marBottom w:val="0"/>
      <w:divBdr>
        <w:top w:val="none" w:sz="0" w:space="0" w:color="auto"/>
        <w:left w:val="none" w:sz="0" w:space="0" w:color="auto"/>
        <w:bottom w:val="none" w:sz="0" w:space="0" w:color="auto"/>
        <w:right w:val="none" w:sz="0" w:space="0" w:color="auto"/>
      </w:divBdr>
    </w:div>
    <w:div w:id="274100048">
      <w:bodyDiv w:val="1"/>
      <w:marLeft w:val="0"/>
      <w:marRight w:val="0"/>
      <w:marTop w:val="0"/>
      <w:marBottom w:val="0"/>
      <w:divBdr>
        <w:top w:val="none" w:sz="0" w:space="0" w:color="auto"/>
        <w:left w:val="none" w:sz="0" w:space="0" w:color="auto"/>
        <w:bottom w:val="none" w:sz="0" w:space="0" w:color="auto"/>
        <w:right w:val="none" w:sz="0" w:space="0" w:color="auto"/>
      </w:divBdr>
    </w:div>
    <w:div w:id="281612537">
      <w:bodyDiv w:val="1"/>
      <w:marLeft w:val="0"/>
      <w:marRight w:val="0"/>
      <w:marTop w:val="0"/>
      <w:marBottom w:val="0"/>
      <w:divBdr>
        <w:top w:val="none" w:sz="0" w:space="0" w:color="auto"/>
        <w:left w:val="none" w:sz="0" w:space="0" w:color="auto"/>
        <w:bottom w:val="none" w:sz="0" w:space="0" w:color="auto"/>
        <w:right w:val="none" w:sz="0" w:space="0" w:color="auto"/>
      </w:divBdr>
      <w:divsChild>
        <w:div w:id="1384788586">
          <w:marLeft w:val="0"/>
          <w:marRight w:val="0"/>
          <w:marTop w:val="0"/>
          <w:marBottom w:val="0"/>
          <w:divBdr>
            <w:top w:val="none" w:sz="0" w:space="0" w:color="auto"/>
            <w:left w:val="none" w:sz="0" w:space="0" w:color="auto"/>
            <w:bottom w:val="none" w:sz="0" w:space="0" w:color="auto"/>
            <w:right w:val="none" w:sz="0" w:space="0" w:color="auto"/>
          </w:divBdr>
          <w:divsChild>
            <w:div w:id="1923099206">
              <w:marLeft w:val="0"/>
              <w:marRight w:val="0"/>
              <w:marTop w:val="0"/>
              <w:marBottom w:val="0"/>
              <w:divBdr>
                <w:top w:val="none" w:sz="0" w:space="0" w:color="auto"/>
                <w:left w:val="none" w:sz="0" w:space="0" w:color="auto"/>
                <w:bottom w:val="none" w:sz="0" w:space="0" w:color="auto"/>
                <w:right w:val="none" w:sz="0" w:space="0" w:color="auto"/>
              </w:divBdr>
              <w:divsChild>
                <w:div w:id="352733923">
                  <w:marLeft w:val="0"/>
                  <w:marRight w:val="0"/>
                  <w:marTop w:val="0"/>
                  <w:marBottom w:val="0"/>
                  <w:divBdr>
                    <w:top w:val="none" w:sz="0" w:space="0" w:color="auto"/>
                    <w:left w:val="none" w:sz="0" w:space="0" w:color="auto"/>
                    <w:bottom w:val="none" w:sz="0" w:space="0" w:color="auto"/>
                    <w:right w:val="none" w:sz="0" w:space="0" w:color="auto"/>
                  </w:divBdr>
                  <w:divsChild>
                    <w:div w:id="1068457227">
                      <w:marLeft w:val="0"/>
                      <w:marRight w:val="0"/>
                      <w:marTop w:val="0"/>
                      <w:marBottom w:val="0"/>
                      <w:divBdr>
                        <w:top w:val="none" w:sz="0" w:space="0" w:color="auto"/>
                        <w:left w:val="none" w:sz="0" w:space="0" w:color="auto"/>
                        <w:bottom w:val="none" w:sz="0" w:space="0" w:color="auto"/>
                        <w:right w:val="none" w:sz="0" w:space="0" w:color="auto"/>
                      </w:divBdr>
                      <w:divsChild>
                        <w:div w:id="1145663491">
                          <w:marLeft w:val="0"/>
                          <w:marRight w:val="0"/>
                          <w:marTop w:val="0"/>
                          <w:marBottom w:val="0"/>
                          <w:divBdr>
                            <w:top w:val="none" w:sz="0" w:space="0" w:color="auto"/>
                            <w:left w:val="none" w:sz="0" w:space="0" w:color="auto"/>
                            <w:bottom w:val="none" w:sz="0" w:space="0" w:color="auto"/>
                            <w:right w:val="none" w:sz="0" w:space="0" w:color="auto"/>
                          </w:divBdr>
                          <w:divsChild>
                            <w:div w:id="1126854292">
                              <w:marLeft w:val="0"/>
                              <w:marRight w:val="0"/>
                              <w:marTop w:val="0"/>
                              <w:marBottom w:val="0"/>
                              <w:divBdr>
                                <w:top w:val="none" w:sz="0" w:space="0" w:color="auto"/>
                                <w:left w:val="none" w:sz="0" w:space="0" w:color="auto"/>
                                <w:bottom w:val="none" w:sz="0" w:space="0" w:color="auto"/>
                                <w:right w:val="none" w:sz="0" w:space="0" w:color="auto"/>
                              </w:divBdr>
                              <w:divsChild>
                                <w:div w:id="1194809212">
                                  <w:marLeft w:val="0"/>
                                  <w:marRight w:val="0"/>
                                  <w:marTop w:val="0"/>
                                  <w:marBottom w:val="0"/>
                                  <w:divBdr>
                                    <w:top w:val="none" w:sz="0" w:space="0" w:color="auto"/>
                                    <w:left w:val="none" w:sz="0" w:space="0" w:color="auto"/>
                                    <w:bottom w:val="none" w:sz="0" w:space="0" w:color="auto"/>
                                    <w:right w:val="none" w:sz="0" w:space="0" w:color="auto"/>
                                  </w:divBdr>
                                  <w:divsChild>
                                    <w:div w:id="1644043244">
                                      <w:marLeft w:val="0"/>
                                      <w:marRight w:val="0"/>
                                      <w:marTop w:val="0"/>
                                      <w:marBottom w:val="0"/>
                                      <w:divBdr>
                                        <w:top w:val="none" w:sz="0" w:space="0" w:color="auto"/>
                                        <w:left w:val="none" w:sz="0" w:space="0" w:color="auto"/>
                                        <w:bottom w:val="none" w:sz="0" w:space="0" w:color="auto"/>
                                        <w:right w:val="none" w:sz="0" w:space="0" w:color="auto"/>
                                      </w:divBdr>
                                      <w:divsChild>
                                        <w:div w:id="1420833685">
                                          <w:marLeft w:val="0"/>
                                          <w:marRight w:val="0"/>
                                          <w:marTop w:val="0"/>
                                          <w:marBottom w:val="0"/>
                                          <w:divBdr>
                                            <w:top w:val="none" w:sz="0" w:space="0" w:color="auto"/>
                                            <w:left w:val="none" w:sz="0" w:space="0" w:color="auto"/>
                                            <w:bottom w:val="none" w:sz="0" w:space="0" w:color="auto"/>
                                            <w:right w:val="none" w:sz="0" w:space="0" w:color="auto"/>
                                          </w:divBdr>
                                          <w:divsChild>
                                            <w:div w:id="1043209750">
                                              <w:marLeft w:val="0"/>
                                              <w:marRight w:val="0"/>
                                              <w:marTop w:val="0"/>
                                              <w:marBottom w:val="0"/>
                                              <w:divBdr>
                                                <w:top w:val="none" w:sz="0" w:space="0" w:color="auto"/>
                                                <w:left w:val="none" w:sz="0" w:space="0" w:color="auto"/>
                                                <w:bottom w:val="none" w:sz="0" w:space="0" w:color="auto"/>
                                                <w:right w:val="none" w:sz="0" w:space="0" w:color="auto"/>
                                              </w:divBdr>
                                              <w:divsChild>
                                                <w:div w:id="1534609198">
                                                  <w:marLeft w:val="0"/>
                                                  <w:marRight w:val="0"/>
                                                  <w:marTop w:val="0"/>
                                                  <w:marBottom w:val="0"/>
                                                  <w:divBdr>
                                                    <w:top w:val="none" w:sz="0" w:space="0" w:color="auto"/>
                                                    <w:left w:val="none" w:sz="0" w:space="0" w:color="auto"/>
                                                    <w:bottom w:val="none" w:sz="0" w:space="0" w:color="auto"/>
                                                    <w:right w:val="none" w:sz="0" w:space="0" w:color="auto"/>
                                                  </w:divBdr>
                                                  <w:divsChild>
                                                    <w:div w:id="2145535894">
                                                      <w:marLeft w:val="0"/>
                                                      <w:marRight w:val="0"/>
                                                      <w:marTop w:val="0"/>
                                                      <w:marBottom w:val="0"/>
                                                      <w:divBdr>
                                                        <w:top w:val="none" w:sz="0" w:space="0" w:color="auto"/>
                                                        <w:left w:val="none" w:sz="0" w:space="0" w:color="auto"/>
                                                        <w:bottom w:val="none" w:sz="0" w:space="0" w:color="auto"/>
                                                        <w:right w:val="none" w:sz="0" w:space="0" w:color="auto"/>
                                                      </w:divBdr>
                                                      <w:divsChild>
                                                        <w:div w:id="862671471">
                                                          <w:marLeft w:val="0"/>
                                                          <w:marRight w:val="0"/>
                                                          <w:marTop w:val="0"/>
                                                          <w:marBottom w:val="0"/>
                                                          <w:divBdr>
                                                            <w:top w:val="none" w:sz="0" w:space="0" w:color="auto"/>
                                                            <w:left w:val="none" w:sz="0" w:space="0" w:color="auto"/>
                                                            <w:bottom w:val="none" w:sz="0" w:space="0" w:color="auto"/>
                                                            <w:right w:val="none" w:sz="0" w:space="0" w:color="auto"/>
                                                          </w:divBdr>
                                                          <w:divsChild>
                                                            <w:div w:id="1937328832">
                                                              <w:marLeft w:val="0"/>
                                                              <w:marRight w:val="0"/>
                                                              <w:marTop w:val="0"/>
                                                              <w:marBottom w:val="0"/>
                                                              <w:divBdr>
                                                                <w:top w:val="none" w:sz="0" w:space="0" w:color="auto"/>
                                                                <w:left w:val="none" w:sz="0" w:space="0" w:color="auto"/>
                                                                <w:bottom w:val="none" w:sz="0" w:space="0" w:color="auto"/>
                                                                <w:right w:val="none" w:sz="0" w:space="0" w:color="auto"/>
                                                              </w:divBdr>
                                                              <w:divsChild>
                                                                <w:div w:id="183860095">
                                                                  <w:marLeft w:val="0"/>
                                                                  <w:marRight w:val="0"/>
                                                                  <w:marTop w:val="0"/>
                                                                  <w:marBottom w:val="0"/>
                                                                  <w:divBdr>
                                                                    <w:top w:val="none" w:sz="0" w:space="0" w:color="auto"/>
                                                                    <w:left w:val="none" w:sz="0" w:space="0" w:color="auto"/>
                                                                    <w:bottom w:val="none" w:sz="0" w:space="0" w:color="auto"/>
                                                                    <w:right w:val="none" w:sz="0" w:space="0" w:color="auto"/>
                                                                  </w:divBdr>
                                                                  <w:divsChild>
                                                                    <w:div w:id="1123959803">
                                                                      <w:marLeft w:val="0"/>
                                                                      <w:marRight w:val="0"/>
                                                                      <w:marTop w:val="0"/>
                                                                      <w:marBottom w:val="0"/>
                                                                      <w:divBdr>
                                                                        <w:top w:val="none" w:sz="0" w:space="0" w:color="auto"/>
                                                                        <w:left w:val="none" w:sz="0" w:space="0" w:color="auto"/>
                                                                        <w:bottom w:val="none" w:sz="0" w:space="0" w:color="auto"/>
                                                                        <w:right w:val="none" w:sz="0" w:space="0" w:color="auto"/>
                                                                      </w:divBdr>
                                                                      <w:divsChild>
                                                                        <w:div w:id="1808890283">
                                                                          <w:marLeft w:val="0"/>
                                                                          <w:marRight w:val="0"/>
                                                                          <w:marTop w:val="0"/>
                                                                          <w:marBottom w:val="0"/>
                                                                          <w:divBdr>
                                                                            <w:top w:val="none" w:sz="0" w:space="0" w:color="auto"/>
                                                                            <w:left w:val="none" w:sz="0" w:space="0" w:color="auto"/>
                                                                            <w:bottom w:val="none" w:sz="0" w:space="0" w:color="auto"/>
                                                                            <w:right w:val="none" w:sz="0" w:space="0" w:color="auto"/>
                                                                          </w:divBdr>
                                                                          <w:divsChild>
                                                                            <w:div w:id="125004657">
                                                                              <w:marLeft w:val="0"/>
                                                                              <w:marRight w:val="0"/>
                                                                              <w:marTop w:val="0"/>
                                                                              <w:marBottom w:val="0"/>
                                                                              <w:divBdr>
                                                                                <w:top w:val="none" w:sz="0" w:space="0" w:color="auto"/>
                                                                                <w:left w:val="none" w:sz="0" w:space="0" w:color="auto"/>
                                                                                <w:bottom w:val="none" w:sz="0" w:space="0" w:color="auto"/>
                                                                                <w:right w:val="none" w:sz="0" w:space="0" w:color="auto"/>
                                                                              </w:divBdr>
                                                                              <w:divsChild>
                                                                                <w:div w:id="1251501767">
                                                                                  <w:marLeft w:val="0"/>
                                                                                  <w:marRight w:val="0"/>
                                                                                  <w:marTop w:val="0"/>
                                                                                  <w:marBottom w:val="0"/>
                                                                                  <w:divBdr>
                                                                                    <w:top w:val="none" w:sz="0" w:space="0" w:color="auto"/>
                                                                                    <w:left w:val="none" w:sz="0" w:space="0" w:color="auto"/>
                                                                                    <w:bottom w:val="none" w:sz="0" w:space="0" w:color="auto"/>
                                                                                    <w:right w:val="none" w:sz="0" w:space="0" w:color="auto"/>
                                                                                  </w:divBdr>
                                                                                  <w:divsChild>
                                                                                    <w:div w:id="199518024">
                                                                                      <w:marLeft w:val="0"/>
                                                                                      <w:marRight w:val="0"/>
                                                                                      <w:marTop w:val="0"/>
                                                                                      <w:marBottom w:val="0"/>
                                                                                      <w:divBdr>
                                                                                        <w:top w:val="none" w:sz="0" w:space="0" w:color="auto"/>
                                                                                        <w:left w:val="none" w:sz="0" w:space="0" w:color="auto"/>
                                                                                        <w:bottom w:val="none" w:sz="0" w:space="0" w:color="auto"/>
                                                                                        <w:right w:val="none" w:sz="0" w:space="0" w:color="auto"/>
                                                                                      </w:divBdr>
                                                                                      <w:divsChild>
                                                                                        <w:div w:id="1107504962">
                                                                                          <w:marLeft w:val="0"/>
                                                                                          <w:marRight w:val="0"/>
                                                                                          <w:marTop w:val="0"/>
                                                                                          <w:marBottom w:val="0"/>
                                                                                          <w:divBdr>
                                                                                            <w:top w:val="none" w:sz="0" w:space="0" w:color="auto"/>
                                                                                            <w:left w:val="none" w:sz="0" w:space="0" w:color="auto"/>
                                                                                            <w:bottom w:val="none" w:sz="0" w:space="0" w:color="auto"/>
                                                                                            <w:right w:val="none" w:sz="0" w:space="0" w:color="auto"/>
                                                                                          </w:divBdr>
                                                                                          <w:divsChild>
                                                                                            <w:div w:id="2062435117">
                                                                                              <w:marLeft w:val="0"/>
                                                                                              <w:marRight w:val="0"/>
                                                                                              <w:marTop w:val="0"/>
                                                                                              <w:marBottom w:val="0"/>
                                                                                              <w:divBdr>
                                                                                                <w:top w:val="none" w:sz="0" w:space="0" w:color="auto"/>
                                                                                                <w:left w:val="none" w:sz="0" w:space="0" w:color="auto"/>
                                                                                                <w:bottom w:val="none" w:sz="0" w:space="0" w:color="auto"/>
                                                                                                <w:right w:val="none" w:sz="0" w:space="0" w:color="auto"/>
                                                                                              </w:divBdr>
                                                                                              <w:divsChild>
                                                                                                <w:div w:id="864169276">
                                                                                                  <w:marLeft w:val="0"/>
                                                                                                  <w:marRight w:val="0"/>
                                                                                                  <w:marTop w:val="0"/>
                                                                                                  <w:marBottom w:val="0"/>
                                                                                                  <w:divBdr>
                                                                                                    <w:top w:val="none" w:sz="0" w:space="0" w:color="auto"/>
                                                                                                    <w:left w:val="none" w:sz="0" w:space="0" w:color="auto"/>
                                                                                                    <w:bottom w:val="none" w:sz="0" w:space="0" w:color="auto"/>
                                                                                                    <w:right w:val="none" w:sz="0" w:space="0" w:color="auto"/>
                                                                                                  </w:divBdr>
                                                                                                  <w:divsChild>
                                                                                                    <w:div w:id="1991906601">
                                                                                                      <w:marLeft w:val="0"/>
                                                                                                      <w:marRight w:val="0"/>
                                                                                                      <w:marTop w:val="0"/>
                                                                                                      <w:marBottom w:val="0"/>
                                                                                                      <w:divBdr>
                                                                                                        <w:top w:val="none" w:sz="0" w:space="0" w:color="auto"/>
                                                                                                        <w:left w:val="none" w:sz="0" w:space="0" w:color="auto"/>
                                                                                                        <w:bottom w:val="none" w:sz="0" w:space="0" w:color="auto"/>
                                                                                                        <w:right w:val="none" w:sz="0" w:space="0" w:color="auto"/>
                                                                                                      </w:divBdr>
                                                                                                    </w:div>
                                                                                                    <w:div w:id="1196843721">
                                                                                                      <w:marLeft w:val="0"/>
                                                                                                      <w:marRight w:val="0"/>
                                                                                                      <w:marTop w:val="0"/>
                                                                                                      <w:marBottom w:val="0"/>
                                                                                                      <w:divBdr>
                                                                                                        <w:top w:val="none" w:sz="0" w:space="0" w:color="auto"/>
                                                                                                        <w:left w:val="none" w:sz="0" w:space="0" w:color="auto"/>
                                                                                                        <w:bottom w:val="none" w:sz="0" w:space="0" w:color="auto"/>
                                                                                                        <w:right w:val="none" w:sz="0" w:space="0" w:color="auto"/>
                                                                                                      </w:divBdr>
                                                                                                    </w:div>
                                                                                                    <w:div w:id="17909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6933935">
      <w:bodyDiv w:val="1"/>
      <w:marLeft w:val="0"/>
      <w:marRight w:val="0"/>
      <w:marTop w:val="0"/>
      <w:marBottom w:val="0"/>
      <w:divBdr>
        <w:top w:val="none" w:sz="0" w:space="0" w:color="auto"/>
        <w:left w:val="none" w:sz="0" w:space="0" w:color="auto"/>
        <w:bottom w:val="none" w:sz="0" w:space="0" w:color="auto"/>
        <w:right w:val="none" w:sz="0" w:space="0" w:color="auto"/>
      </w:divBdr>
    </w:div>
    <w:div w:id="296762768">
      <w:bodyDiv w:val="1"/>
      <w:marLeft w:val="0"/>
      <w:marRight w:val="0"/>
      <w:marTop w:val="0"/>
      <w:marBottom w:val="0"/>
      <w:divBdr>
        <w:top w:val="none" w:sz="0" w:space="0" w:color="auto"/>
        <w:left w:val="none" w:sz="0" w:space="0" w:color="auto"/>
        <w:bottom w:val="none" w:sz="0" w:space="0" w:color="auto"/>
        <w:right w:val="none" w:sz="0" w:space="0" w:color="auto"/>
      </w:divBdr>
    </w:div>
    <w:div w:id="359556070">
      <w:bodyDiv w:val="1"/>
      <w:marLeft w:val="0"/>
      <w:marRight w:val="0"/>
      <w:marTop w:val="0"/>
      <w:marBottom w:val="0"/>
      <w:divBdr>
        <w:top w:val="none" w:sz="0" w:space="0" w:color="auto"/>
        <w:left w:val="none" w:sz="0" w:space="0" w:color="auto"/>
        <w:bottom w:val="none" w:sz="0" w:space="0" w:color="auto"/>
        <w:right w:val="none" w:sz="0" w:space="0" w:color="auto"/>
      </w:divBdr>
    </w:div>
    <w:div w:id="384069603">
      <w:bodyDiv w:val="1"/>
      <w:marLeft w:val="0"/>
      <w:marRight w:val="0"/>
      <w:marTop w:val="0"/>
      <w:marBottom w:val="0"/>
      <w:divBdr>
        <w:top w:val="none" w:sz="0" w:space="0" w:color="auto"/>
        <w:left w:val="none" w:sz="0" w:space="0" w:color="auto"/>
        <w:bottom w:val="none" w:sz="0" w:space="0" w:color="auto"/>
        <w:right w:val="none" w:sz="0" w:space="0" w:color="auto"/>
      </w:divBdr>
    </w:div>
    <w:div w:id="385029541">
      <w:bodyDiv w:val="1"/>
      <w:marLeft w:val="0"/>
      <w:marRight w:val="0"/>
      <w:marTop w:val="0"/>
      <w:marBottom w:val="0"/>
      <w:divBdr>
        <w:top w:val="none" w:sz="0" w:space="0" w:color="auto"/>
        <w:left w:val="none" w:sz="0" w:space="0" w:color="auto"/>
        <w:bottom w:val="none" w:sz="0" w:space="0" w:color="auto"/>
        <w:right w:val="none" w:sz="0" w:space="0" w:color="auto"/>
      </w:divBdr>
    </w:div>
    <w:div w:id="447042186">
      <w:bodyDiv w:val="1"/>
      <w:marLeft w:val="0"/>
      <w:marRight w:val="0"/>
      <w:marTop w:val="0"/>
      <w:marBottom w:val="0"/>
      <w:divBdr>
        <w:top w:val="none" w:sz="0" w:space="0" w:color="auto"/>
        <w:left w:val="none" w:sz="0" w:space="0" w:color="auto"/>
        <w:bottom w:val="none" w:sz="0" w:space="0" w:color="auto"/>
        <w:right w:val="none" w:sz="0" w:space="0" w:color="auto"/>
      </w:divBdr>
    </w:div>
    <w:div w:id="451217218">
      <w:bodyDiv w:val="1"/>
      <w:marLeft w:val="0"/>
      <w:marRight w:val="0"/>
      <w:marTop w:val="0"/>
      <w:marBottom w:val="0"/>
      <w:divBdr>
        <w:top w:val="none" w:sz="0" w:space="0" w:color="auto"/>
        <w:left w:val="none" w:sz="0" w:space="0" w:color="auto"/>
        <w:bottom w:val="none" w:sz="0" w:space="0" w:color="auto"/>
        <w:right w:val="none" w:sz="0" w:space="0" w:color="auto"/>
      </w:divBdr>
      <w:divsChild>
        <w:div w:id="269052629">
          <w:marLeft w:val="0"/>
          <w:marRight w:val="0"/>
          <w:marTop w:val="0"/>
          <w:marBottom w:val="0"/>
          <w:divBdr>
            <w:top w:val="none" w:sz="0" w:space="0" w:color="auto"/>
            <w:left w:val="none" w:sz="0" w:space="0" w:color="auto"/>
            <w:bottom w:val="none" w:sz="0" w:space="0" w:color="auto"/>
            <w:right w:val="none" w:sz="0" w:space="0" w:color="auto"/>
          </w:divBdr>
          <w:divsChild>
            <w:div w:id="887298190">
              <w:marLeft w:val="0"/>
              <w:marRight w:val="0"/>
              <w:marTop w:val="0"/>
              <w:marBottom w:val="0"/>
              <w:divBdr>
                <w:top w:val="none" w:sz="0" w:space="0" w:color="auto"/>
                <w:left w:val="none" w:sz="0" w:space="0" w:color="auto"/>
                <w:bottom w:val="none" w:sz="0" w:space="0" w:color="auto"/>
                <w:right w:val="none" w:sz="0" w:space="0" w:color="auto"/>
              </w:divBdr>
              <w:divsChild>
                <w:div w:id="574897398">
                  <w:marLeft w:val="0"/>
                  <w:marRight w:val="0"/>
                  <w:marTop w:val="0"/>
                  <w:marBottom w:val="0"/>
                  <w:divBdr>
                    <w:top w:val="none" w:sz="0" w:space="0" w:color="auto"/>
                    <w:left w:val="none" w:sz="0" w:space="0" w:color="auto"/>
                    <w:bottom w:val="none" w:sz="0" w:space="0" w:color="auto"/>
                    <w:right w:val="none" w:sz="0" w:space="0" w:color="auto"/>
                  </w:divBdr>
                  <w:divsChild>
                    <w:div w:id="1485782882">
                      <w:marLeft w:val="0"/>
                      <w:marRight w:val="0"/>
                      <w:marTop w:val="0"/>
                      <w:marBottom w:val="0"/>
                      <w:divBdr>
                        <w:top w:val="none" w:sz="0" w:space="0" w:color="auto"/>
                        <w:left w:val="none" w:sz="0" w:space="0" w:color="auto"/>
                        <w:bottom w:val="none" w:sz="0" w:space="0" w:color="auto"/>
                        <w:right w:val="none" w:sz="0" w:space="0" w:color="auto"/>
                      </w:divBdr>
                      <w:divsChild>
                        <w:div w:id="1992975539">
                          <w:marLeft w:val="0"/>
                          <w:marRight w:val="0"/>
                          <w:marTop w:val="0"/>
                          <w:marBottom w:val="0"/>
                          <w:divBdr>
                            <w:top w:val="none" w:sz="0" w:space="0" w:color="auto"/>
                            <w:left w:val="none" w:sz="0" w:space="0" w:color="auto"/>
                            <w:bottom w:val="none" w:sz="0" w:space="0" w:color="auto"/>
                            <w:right w:val="none" w:sz="0" w:space="0" w:color="auto"/>
                          </w:divBdr>
                          <w:divsChild>
                            <w:div w:id="84692634">
                              <w:marLeft w:val="0"/>
                              <w:marRight w:val="0"/>
                              <w:marTop w:val="0"/>
                              <w:marBottom w:val="0"/>
                              <w:divBdr>
                                <w:top w:val="none" w:sz="0" w:space="0" w:color="auto"/>
                                <w:left w:val="none" w:sz="0" w:space="0" w:color="auto"/>
                                <w:bottom w:val="none" w:sz="0" w:space="0" w:color="auto"/>
                                <w:right w:val="none" w:sz="0" w:space="0" w:color="auto"/>
                              </w:divBdr>
                              <w:divsChild>
                                <w:div w:id="554775295">
                                  <w:marLeft w:val="0"/>
                                  <w:marRight w:val="0"/>
                                  <w:marTop w:val="0"/>
                                  <w:marBottom w:val="0"/>
                                  <w:divBdr>
                                    <w:top w:val="none" w:sz="0" w:space="0" w:color="auto"/>
                                    <w:left w:val="none" w:sz="0" w:space="0" w:color="auto"/>
                                    <w:bottom w:val="none" w:sz="0" w:space="0" w:color="auto"/>
                                    <w:right w:val="none" w:sz="0" w:space="0" w:color="auto"/>
                                  </w:divBdr>
                                  <w:divsChild>
                                    <w:div w:id="2127847578">
                                      <w:marLeft w:val="0"/>
                                      <w:marRight w:val="0"/>
                                      <w:marTop w:val="0"/>
                                      <w:marBottom w:val="0"/>
                                      <w:divBdr>
                                        <w:top w:val="none" w:sz="0" w:space="0" w:color="auto"/>
                                        <w:left w:val="none" w:sz="0" w:space="0" w:color="auto"/>
                                        <w:bottom w:val="none" w:sz="0" w:space="0" w:color="auto"/>
                                        <w:right w:val="none" w:sz="0" w:space="0" w:color="auto"/>
                                      </w:divBdr>
                                      <w:divsChild>
                                        <w:div w:id="1088229697">
                                          <w:marLeft w:val="0"/>
                                          <w:marRight w:val="0"/>
                                          <w:marTop w:val="0"/>
                                          <w:marBottom w:val="0"/>
                                          <w:divBdr>
                                            <w:top w:val="none" w:sz="0" w:space="0" w:color="auto"/>
                                            <w:left w:val="none" w:sz="0" w:space="0" w:color="auto"/>
                                            <w:bottom w:val="none" w:sz="0" w:space="0" w:color="auto"/>
                                            <w:right w:val="none" w:sz="0" w:space="0" w:color="auto"/>
                                          </w:divBdr>
                                          <w:divsChild>
                                            <w:div w:id="2085755477">
                                              <w:marLeft w:val="0"/>
                                              <w:marRight w:val="0"/>
                                              <w:marTop w:val="0"/>
                                              <w:marBottom w:val="0"/>
                                              <w:divBdr>
                                                <w:top w:val="none" w:sz="0" w:space="0" w:color="auto"/>
                                                <w:left w:val="none" w:sz="0" w:space="0" w:color="auto"/>
                                                <w:bottom w:val="none" w:sz="0" w:space="0" w:color="auto"/>
                                                <w:right w:val="none" w:sz="0" w:space="0" w:color="auto"/>
                                              </w:divBdr>
                                              <w:divsChild>
                                                <w:div w:id="1020737880">
                                                  <w:marLeft w:val="0"/>
                                                  <w:marRight w:val="0"/>
                                                  <w:marTop w:val="0"/>
                                                  <w:marBottom w:val="0"/>
                                                  <w:divBdr>
                                                    <w:top w:val="none" w:sz="0" w:space="0" w:color="auto"/>
                                                    <w:left w:val="none" w:sz="0" w:space="0" w:color="auto"/>
                                                    <w:bottom w:val="none" w:sz="0" w:space="0" w:color="auto"/>
                                                    <w:right w:val="none" w:sz="0" w:space="0" w:color="auto"/>
                                                  </w:divBdr>
                                                  <w:divsChild>
                                                    <w:div w:id="2095391588">
                                                      <w:marLeft w:val="0"/>
                                                      <w:marRight w:val="0"/>
                                                      <w:marTop w:val="0"/>
                                                      <w:marBottom w:val="0"/>
                                                      <w:divBdr>
                                                        <w:top w:val="none" w:sz="0" w:space="0" w:color="auto"/>
                                                        <w:left w:val="none" w:sz="0" w:space="0" w:color="auto"/>
                                                        <w:bottom w:val="none" w:sz="0" w:space="0" w:color="auto"/>
                                                        <w:right w:val="none" w:sz="0" w:space="0" w:color="auto"/>
                                                      </w:divBdr>
                                                      <w:divsChild>
                                                        <w:div w:id="1817914274">
                                                          <w:marLeft w:val="0"/>
                                                          <w:marRight w:val="0"/>
                                                          <w:marTop w:val="0"/>
                                                          <w:marBottom w:val="0"/>
                                                          <w:divBdr>
                                                            <w:top w:val="none" w:sz="0" w:space="0" w:color="auto"/>
                                                            <w:left w:val="none" w:sz="0" w:space="0" w:color="auto"/>
                                                            <w:bottom w:val="none" w:sz="0" w:space="0" w:color="auto"/>
                                                            <w:right w:val="none" w:sz="0" w:space="0" w:color="auto"/>
                                                          </w:divBdr>
                                                          <w:divsChild>
                                                            <w:div w:id="742489016">
                                                              <w:marLeft w:val="0"/>
                                                              <w:marRight w:val="0"/>
                                                              <w:marTop w:val="0"/>
                                                              <w:marBottom w:val="0"/>
                                                              <w:divBdr>
                                                                <w:top w:val="none" w:sz="0" w:space="0" w:color="auto"/>
                                                                <w:left w:val="none" w:sz="0" w:space="0" w:color="auto"/>
                                                                <w:bottom w:val="none" w:sz="0" w:space="0" w:color="auto"/>
                                                                <w:right w:val="none" w:sz="0" w:space="0" w:color="auto"/>
                                                              </w:divBdr>
                                                              <w:divsChild>
                                                                <w:div w:id="739402663">
                                                                  <w:marLeft w:val="0"/>
                                                                  <w:marRight w:val="0"/>
                                                                  <w:marTop w:val="0"/>
                                                                  <w:marBottom w:val="0"/>
                                                                  <w:divBdr>
                                                                    <w:top w:val="none" w:sz="0" w:space="0" w:color="auto"/>
                                                                    <w:left w:val="none" w:sz="0" w:space="0" w:color="auto"/>
                                                                    <w:bottom w:val="none" w:sz="0" w:space="0" w:color="auto"/>
                                                                    <w:right w:val="none" w:sz="0" w:space="0" w:color="auto"/>
                                                                  </w:divBdr>
                                                                  <w:divsChild>
                                                                    <w:div w:id="872883927">
                                                                      <w:marLeft w:val="0"/>
                                                                      <w:marRight w:val="0"/>
                                                                      <w:marTop w:val="0"/>
                                                                      <w:marBottom w:val="0"/>
                                                                      <w:divBdr>
                                                                        <w:top w:val="none" w:sz="0" w:space="0" w:color="auto"/>
                                                                        <w:left w:val="none" w:sz="0" w:space="0" w:color="auto"/>
                                                                        <w:bottom w:val="none" w:sz="0" w:space="0" w:color="auto"/>
                                                                        <w:right w:val="none" w:sz="0" w:space="0" w:color="auto"/>
                                                                      </w:divBdr>
                                                                      <w:divsChild>
                                                                        <w:div w:id="161162731">
                                                                          <w:marLeft w:val="0"/>
                                                                          <w:marRight w:val="0"/>
                                                                          <w:marTop w:val="0"/>
                                                                          <w:marBottom w:val="0"/>
                                                                          <w:divBdr>
                                                                            <w:top w:val="none" w:sz="0" w:space="0" w:color="auto"/>
                                                                            <w:left w:val="none" w:sz="0" w:space="0" w:color="auto"/>
                                                                            <w:bottom w:val="none" w:sz="0" w:space="0" w:color="auto"/>
                                                                            <w:right w:val="none" w:sz="0" w:space="0" w:color="auto"/>
                                                                          </w:divBdr>
                                                                          <w:divsChild>
                                                                            <w:div w:id="706561169">
                                                                              <w:marLeft w:val="0"/>
                                                                              <w:marRight w:val="0"/>
                                                                              <w:marTop w:val="0"/>
                                                                              <w:marBottom w:val="0"/>
                                                                              <w:divBdr>
                                                                                <w:top w:val="none" w:sz="0" w:space="0" w:color="auto"/>
                                                                                <w:left w:val="none" w:sz="0" w:space="0" w:color="auto"/>
                                                                                <w:bottom w:val="none" w:sz="0" w:space="0" w:color="auto"/>
                                                                                <w:right w:val="none" w:sz="0" w:space="0" w:color="auto"/>
                                                                              </w:divBdr>
                                                                              <w:divsChild>
                                                                                <w:div w:id="798497094">
                                                                                  <w:marLeft w:val="0"/>
                                                                                  <w:marRight w:val="0"/>
                                                                                  <w:marTop w:val="0"/>
                                                                                  <w:marBottom w:val="0"/>
                                                                                  <w:divBdr>
                                                                                    <w:top w:val="none" w:sz="0" w:space="0" w:color="auto"/>
                                                                                    <w:left w:val="none" w:sz="0" w:space="0" w:color="auto"/>
                                                                                    <w:bottom w:val="none" w:sz="0" w:space="0" w:color="auto"/>
                                                                                    <w:right w:val="none" w:sz="0" w:space="0" w:color="auto"/>
                                                                                  </w:divBdr>
                                                                                  <w:divsChild>
                                                                                    <w:div w:id="360784636">
                                                                                      <w:marLeft w:val="0"/>
                                                                                      <w:marRight w:val="0"/>
                                                                                      <w:marTop w:val="0"/>
                                                                                      <w:marBottom w:val="0"/>
                                                                                      <w:divBdr>
                                                                                        <w:top w:val="none" w:sz="0" w:space="0" w:color="auto"/>
                                                                                        <w:left w:val="none" w:sz="0" w:space="0" w:color="auto"/>
                                                                                        <w:bottom w:val="none" w:sz="0" w:space="0" w:color="auto"/>
                                                                                        <w:right w:val="none" w:sz="0" w:space="0" w:color="auto"/>
                                                                                      </w:divBdr>
                                                                                      <w:divsChild>
                                                                                        <w:div w:id="1462649107">
                                                                                          <w:marLeft w:val="0"/>
                                                                                          <w:marRight w:val="0"/>
                                                                                          <w:marTop w:val="0"/>
                                                                                          <w:marBottom w:val="0"/>
                                                                                          <w:divBdr>
                                                                                            <w:top w:val="none" w:sz="0" w:space="0" w:color="auto"/>
                                                                                            <w:left w:val="none" w:sz="0" w:space="0" w:color="auto"/>
                                                                                            <w:bottom w:val="none" w:sz="0" w:space="0" w:color="auto"/>
                                                                                            <w:right w:val="none" w:sz="0" w:space="0" w:color="auto"/>
                                                                                          </w:divBdr>
                                                                                          <w:divsChild>
                                                                                            <w:div w:id="1806702499">
                                                                                              <w:marLeft w:val="0"/>
                                                                                              <w:marRight w:val="0"/>
                                                                                              <w:marTop w:val="0"/>
                                                                                              <w:marBottom w:val="0"/>
                                                                                              <w:divBdr>
                                                                                                <w:top w:val="none" w:sz="0" w:space="0" w:color="auto"/>
                                                                                                <w:left w:val="none" w:sz="0" w:space="0" w:color="auto"/>
                                                                                                <w:bottom w:val="none" w:sz="0" w:space="0" w:color="auto"/>
                                                                                                <w:right w:val="none" w:sz="0" w:space="0" w:color="auto"/>
                                                                                              </w:divBdr>
                                                                                              <w:divsChild>
                                                                                                <w:div w:id="125465904">
                                                                                                  <w:marLeft w:val="0"/>
                                                                                                  <w:marRight w:val="0"/>
                                                                                                  <w:marTop w:val="0"/>
                                                                                                  <w:marBottom w:val="0"/>
                                                                                                  <w:divBdr>
                                                                                                    <w:top w:val="none" w:sz="0" w:space="0" w:color="auto"/>
                                                                                                    <w:left w:val="none" w:sz="0" w:space="0" w:color="auto"/>
                                                                                                    <w:bottom w:val="none" w:sz="0" w:space="0" w:color="auto"/>
                                                                                                    <w:right w:val="none" w:sz="0" w:space="0" w:color="auto"/>
                                                                                                  </w:divBdr>
                                                                                                  <w:divsChild>
                                                                                                    <w:div w:id="370812161">
                                                                                                      <w:marLeft w:val="0"/>
                                                                                                      <w:marRight w:val="0"/>
                                                                                                      <w:marTop w:val="0"/>
                                                                                                      <w:marBottom w:val="0"/>
                                                                                                      <w:divBdr>
                                                                                                        <w:top w:val="none" w:sz="0" w:space="0" w:color="auto"/>
                                                                                                        <w:left w:val="none" w:sz="0" w:space="0" w:color="auto"/>
                                                                                                        <w:bottom w:val="none" w:sz="0" w:space="0" w:color="auto"/>
                                                                                                        <w:right w:val="none" w:sz="0" w:space="0" w:color="auto"/>
                                                                                                      </w:divBdr>
                                                                                                    </w:div>
                                                                                                    <w:div w:id="563613572">
                                                                                                      <w:marLeft w:val="0"/>
                                                                                                      <w:marRight w:val="0"/>
                                                                                                      <w:marTop w:val="0"/>
                                                                                                      <w:marBottom w:val="0"/>
                                                                                                      <w:divBdr>
                                                                                                        <w:top w:val="none" w:sz="0" w:space="0" w:color="auto"/>
                                                                                                        <w:left w:val="none" w:sz="0" w:space="0" w:color="auto"/>
                                                                                                        <w:bottom w:val="none" w:sz="0" w:space="0" w:color="auto"/>
                                                                                                        <w:right w:val="none" w:sz="0" w:space="0" w:color="auto"/>
                                                                                                      </w:divBdr>
                                                                                                    </w:div>
                                                                                                    <w:div w:id="1412659781">
                                                                                                      <w:marLeft w:val="0"/>
                                                                                                      <w:marRight w:val="0"/>
                                                                                                      <w:marTop w:val="0"/>
                                                                                                      <w:marBottom w:val="0"/>
                                                                                                      <w:divBdr>
                                                                                                        <w:top w:val="none" w:sz="0" w:space="0" w:color="auto"/>
                                                                                                        <w:left w:val="none" w:sz="0" w:space="0" w:color="auto"/>
                                                                                                        <w:bottom w:val="none" w:sz="0" w:space="0" w:color="auto"/>
                                                                                                        <w:right w:val="none" w:sz="0" w:space="0" w:color="auto"/>
                                                                                                      </w:divBdr>
                                                                                                    </w:div>
                                                                                                    <w:div w:id="1584948134">
                                                                                                      <w:marLeft w:val="0"/>
                                                                                                      <w:marRight w:val="0"/>
                                                                                                      <w:marTop w:val="0"/>
                                                                                                      <w:marBottom w:val="0"/>
                                                                                                      <w:divBdr>
                                                                                                        <w:top w:val="none" w:sz="0" w:space="0" w:color="auto"/>
                                                                                                        <w:left w:val="none" w:sz="0" w:space="0" w:color="auto"/>
                                                                                                        <w:bottom w:val="none" w:sz="0" w:space="0" w:color="auto"/>
                                                                                                        <w:right w:val="none" w:sz="0" w:space="0" w:color="auto"/>
                                                                                                      </w:divBdr>
                                                                                                    </w:div>
                                                                                                    <w:div w:id="2027051935">
                                                                                                      <w:marLeft w:val="720"/>
                                                                                                      <w:marRight w:val="0"/>
                                                                                                      <w:marTop w:val="0"/>
                                                                                                      <w:marBottom w:val="0"/>
                                                                                                      <w:divBdr>
                                                                                                        <w:top w:val="none" w:sz="0" w:space="0" w:color="auto"/>
                                                                                                        <w:left w:val="none" w:sz="0" w:space="0" w:color="auto"/>
                                                                                                        <w:bottom w:val="none" w:sz="0" w:space="0" w:color="auto"/>
                                                                                                        <w:right w:val="none" w:sz="0" w:space="0" w:color="auto"/>
                                                                                                      </w:divBdr>
                                                                                                    </w:div>
                                                                                                    <w:div w:id="312956624">
                                                                                                      <w:marLeft w:val="0"/>
                                                                                                      <w:marRight w:val="0"/>
                                                                                                      <w:marTop w:val="0"/>
                                                                                                      <w:marBottom w:val="0"/>
                                                                                                      <w:divBdr>
                                                                                                        <w:top w:val="none" w:sz="0" w:space="0" w:color="auto"/>
                                                                                                        <w:left w:val="none" w:sz="0" w:space="0" w:color="auto"/>
                                                                                                        <w:bottom w:val="none" w:sz="0" w:space="0" w:color="auto"/>
                                                                                                        <w:right w:val="none" w:sz="0" w:space="0" w:color="auto"/>
                                                                                                      </w:divBdr>
                                                                                                    </w:div>
                                                                                                    <w:div w:id="2056855058">
                                                                                                      <w:marLeft w:val="720"/>
                                                                                                      <w:marRight w:val="0"/>
                                                                                                      <w:marTop w:val="0"/>
                                                                                                      <w:marBottom w:val="0"/>
                                                                                                      <w:divBdr>
                                                                                                        <w:top w:val="none" w:sz="0" w:space="0" w:color="auto"/>
                                                                                                        <w:left w:val="none" w:sz="0" w:space="0" w:color="auto"/>
                                                                                                        <w:bottom w:val="none" w:sz="0" w:space="0" w:color="auto"/>
                                                                                                        <w:right w:val="none" w:sz="0" w:space="0" w:color="auto"/>
                                                                                                      </w:divBdr>
                                                                                                    </w:div>
                                                                                                    <w:div w:id="885332914">
                                                                                                      <w:marLeft w:val="720"/>
                                                                                                      <w:marRight w:val="0"/>
                                                                                                      <w:marTop w:val="0"/>
                                                                                                      <w:marBottom w:val="0"/>
                                                                                                      <w:divBdr>
                                                                                                        <w:top w:val="none" w:sz="0" w:space="0" w:color="auto"/>
                                                                                                        <w:left w:val="none" w:sz="0" w:space="0" w:color="auto"/>
                                                                                                        <w:bottom w:val="none" w:sz="0" w:space="0" w:color="auto"/>
                                                                                                        <w:right w:val="none" w:sz="0" w:space="0" w:color="auto"/>
                                                                                                      </w:divBdr>
                                                                                                    </w:div>
                                                                                                    <w:div w:id="428698459">
                                                                                                      <w:marLeft w:val="720"/>
                                                                                                      <w:marRight w:val="0"/>
                                                                                                      <w:marTop w:val="0"/>
                                                                                                      <w:marBottom w:val="0"/>
                                                                                                      <w:divBdr>
                                                                                                        <w:top w:val="none" w:sz="0" w:space="0" w:color="auto"/>
                                                                                                        <w:left w:val="none" w:sz="0" w:space="0" w:color="auto"/>
                                                                                                        <w:bottom w:val="none" w:sz="0" w:space="0" w:color="auto"/>
                                                                                                        <w:right w:val="none" w:sz="0" w:space="0" w:color="auto"/>
                                                                                                      </w:divBdr>
                                                                                                    </w:div>
                                                                                                    <w:div w:id="402679325">
                                                                                                      <w:marLeft w:val="0"/>
                                                                                                      <w:marRight w:val="0"/>
                                                                                                      <w:marTop w:val="0"/>
                                                                                                      <w:marBottom w:val="0"/>
                                                                                                      <w:divBdr>
                                                                                                        <w:top w:val="none" w:sz="0" w:space="0" w:color="auto"/>
                                                                                                        <w:left w:val="none" w:sz="0" w:space="0" w:color="auto"/>
                                                                                                        <w:bottom w:val="none" w:sz="0" w:space="0" w:color="auto"/>
                                                                                                        <w:right w:val="none" w:sz="0" w:space="0" w:color="auto"/>
                                                                                                      </w:divBdr>
                                                                                                    </w:div>
                                                                                                    <w:div w:id="417481396">
                                                                                                      <w:marLeft w:val="0"/>
                                                                                                      <w:marRight w:val="0"/>
                                                                                                      <w:marTop w:val="0"/>
                                                                                                      <w:marBottom w:val="0"/>
                                                                                                      <w:divBdr>
                                                                                                        <w:top w:val="none" w:sz="0" w:space="0" w:color="auto"/>
                                                                                                        <w:left w:val="none" w:sz="0" w:space="0" w:color="auto"/>
                                                                                                        <w:bottom w:val="none" w:sz="0" w:space="0" w:color="auto"/>
                                                                                                        <w:right w:val="none" w:sz="0" w:space="0" w:color="auto"/>
                                                                                                      </w:divBdr>
                                                                                                    </w:div>
                                                                                                    <w:div w:id="475339417">
                                                                                                      <w:marLeft w:val="0"/>
                                                                                                      <w:marRight w:val="0"/>
                                                                                                      <w:marTop w:val="0"/>
                                                                                                      <w:marBottom w:val="0"/>
                                                                                                      <w:divBdr>
                                                                                                        <w:top w:val="none" w:sz="0" w:space="0" w:color="auto"/>
                                                                                                        <w:left w:val="none" w:sz="0" w:space="0" w:color="auto"/>
                                                                                                        <w:bottom w:val="none" w:sz="0" w:space="0" w:color="auto"/>
                                                                                                        <w:right w:val="none" w:sz="0" w:space="0" w:color="auto"/>
                                                                                                      </w:divBdr>
                                                                                                    </w:div>
                                                                                                    <w:div w:id="21079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831398">
      <w:bodyDiv w:val="1"/>
      <w:marLeft w:val="0"/>
      <w:marRight w:val="0"/>
      <w:marTop w:val="0"/>
      <w:marBottom w:val="0"/>
      <w:divBdr>
        <w:top w:val="none" w:sz="0" w:space="0" w:color="auto"/>
        <w:left w:val="none" w:sz="0" w:space="0" w:color="auto"/>
        <w:bottom w:val="none" w:sz="0" w:space="0" w:color="auto"/>
        <w:right w:val="none" w:sz="0" w:space="0" w:color="auto"/>
      </w:divBdr>
    </w:div>
    <w:div w:id="551112080">
      <w:bodyDiv w:val="1"/>
      <w:marLeft w:val="0"/>
      <w:marRight w:val="0"/>
      <w:marTop w:val="0"/>
      <w:marBottom w:val="0"/>
      <w:divBdr>
        <w:top w:val="none" w:sz="0" w:space="0" w:color="auto"/>
        <w:left w:val="none" w:sz="0" w:space="0" w:color="auto"/>
        <w:bottom w:val="none" w:sz="0" w:space="0" w:color="auto"/>
        <w:right w:val="none" w:sz="0" w:space="0" w:color="auto"/>
      </w:divBdr>
    </w:div>
    <w:div w:id="583495989">
      <w:bodyDiv w:val="1"/>
      <w:marLeft w:val="0"/>
      <w:marRight w:val="0"/>
      <w:marTop w:val="0"/>
      <w:marBottom w:val="0"/>
      <w:divBdr>
        <w:top w:val="none" w:sz="0" w:space="0" w:color="auto"/>
        <w:left w:val="none" w:sz="0" w:space="0" w:color="auto"/>
        <w:bottom w:val="none" w:sz="0" w:space="0" w:color="auto"/>
        <w:right w:val="none" w:sz="0" w:space="0" w:color="auto"/>
      </w:divBdr>
    </w:div>
    <w:div w:id="596138284">
      <w:bodyDiv w:val="1"/>
      <w:marLeft w:val="0"/>
      <w:marRight w:val="0"/>
      <w:marTop w:val="0"/>
      <w:marBottom w:val="0"/>
      <w:divBdr>
        <w:top w:val="none" w:sz="0" w:space="0" w:color="auto"/>
        <w:left w:val="none" w:sz="0" w:space="0" w:color="auto"/>
        <w:bottom w:val="none" w:sz="0" w:space="0" w:color="auto"/>
        <w:right w:val="none" w:sz="0" w:space="0" w:color="auto"/>
      </w:divBdr>
    </w:div>
    <w:div w:id="710499880">
      <w:bodyDiv w:val="1"/>
      <w:marLeft w:val="0"/>
      <w:marRight w:val="0"/>
      <w:marTop w:val="0"/>
      <w:marBottom w:val="0"/>
      <w:divBdr>
        <w:top w:val="none" w:sz="0" w:space="0" w:color="auto"/>
        <w:left w:val="none" w:sz="0" w:space="0" w:color="auto"/>
        <w:bottom w:val="none" w:sz="0" w:space="0" w:color="auto"/>
        <w:right w:val="none" w:sz="0" w:space="0" w:color="auto"/>
      </w:divBdr>
    </w:div>
    <w:div w:id="779223195">
      <w:bodyDiv w:val="1"/>
      <w:marLeft w:val="0"/>
      <w:marRight w:val="0"/>
      <w:marTop w:val="0"/>
      <w:marBottom w:val="0"/>
      <w:divBdr>
        <w:top w:val="none" w:sz="0" w:space="0" w:color="auto"/>
        <w:left w:val="none" w:sz="0" w:space="0" w:color="auto"/>
        <w:bottom w:val="none" w:sz="0" w:space="0" w:color="auto"/>
        <w:right w:val="none" w:sz="0" w:space="0" w:color="auto"/>
      </w:divBdr>
    </w:div>
    <w:div w:id="783381321">
      <w:bodyDiv w:val="1"/>
      <w:marLeft w:val="0"/>
      <w:marRight w:val="0"/>
      <w:marTop w:val="0"/>
      <w:marBottom w:val="0"/>
      <w:divBdr>
        <w:top w:val="none" w:sz="0" w:space="0" w:color="auto"/>
        <w:left w:val="none" w:sz="0" w:space="0" w:color="auto"/>
        <w:bottom w:val="none" w:sz="0" w:space="0" w:color="auto"/>
        <w:right w:val="none" w:sz="0" w:space="0" w:color="auto"/>
      </w:divBdr>
    </w:div>
    <w:div w:id="940913251">
      <w:bodyDiv w:val="1"/>
      <w:marLeft w:val="0"/>
      <w:marRight w:val="0"/>
      <w:marTop w:val="0"/>
      <w:marBottom w:val="0"/>
      <w:divBdr>
        <w:top w:val="none" w:sz="0" w:space="0" w:color="auto"/>
        <w:left w:val="none" w:sz="0" w:space="0" w:color="auto"/>
        <w:bottom w:val="none" w:sz="0" w:space="0" w:color="auto"/>
        <w:right w:val="none" w:sz="0" w:space="0" w:color="auto"/>
      </w:divBdr>
      <w:divsChild>
        <w:div w:id="1728142304">
          <w:marLeft w:val="0"/>
          <w:marRight w:val="0"/>
          <w:marTop w:val="0"/>
          <w:marBottom w:val="0"/>
          <w:divBdr>
            <w:top w:val="none" w:sz="0" w:space="0" w:color="auto"/>
            <w:left w:val="none" w:sz="0" w:space="0" w:color="auto"/>
            <w:bottom w:val="none" w:sz="0" w:space="0" w:color="auto"/>
            <w:right w:val="none" w:sz="0" w:space="0" w:color="auto"/>
          </w:divBdr>
          <w:divsChild>
            <w:div w:id="1118138872">
              <w:marLeft w:val="0"/>
              <w:marRight w:val="0"/>
              <w:marTop w:val="0"/>
              <w:marBottom w:val="0"/>
              <w:divBdr>
                <w:top w:val="none" w:sz="0" w:space="0" w:color="auto"/>
                <w:left w:val="none" w:sz="0" w:space="0" w:color="auto"/>
                <w:bottom w:val="none" w:sz="0" w:space="0" w:color="auto"/>
                <w:right w:val="none" w:sz="0" w:space="0" w:color="auto"/>
              </w:divBdr>
              <w:divsChild>
                <w:div w:id="569385618">
                  <w:marLeft w:val="0"/>
                  <w:marRight w:val="0"/>
                  <w:marTop w:val="0"/>
                  <w:marBottom w:val="0"/>
                  <w:divBdr>
                    <w:top w:val="none" w:sz="0" w:space="0" w:color="auto"/>
                    <w:left w:val="none" w:sz="0" w:space="0" w:color="auto"/>
                    <w:bottom w:val="none" w:sz="0" w:space="0" w:color="auto"/>
                    <w:right w:val="none" w:sz="0" w:space="0" w:color="auto"/>
                  </w:divBdr>
                  <w:divsChild>
                    <w:div w:id="1076828513">
                      <w:marLeft w:val="0"/>
                      <w:marRight w:val="0"/>
                      <w:marTop w:val="0"/>
                      <w:marBottom w:val="0"/>
                      <w:divBdr>
                        <w:top w:val="none" w:sz="0" w:space="0" w:color="auto"/>
                        <w:left w:val="none" w:sz="0" w:space="0" w:color="auto"/>
                        <w:bottom w:val="none" w:sz="0" w:space="0" w:color="auto"/>
                        <w:right w:val="none" w:sz="0" w:space="0" w:color="auto"/>
                      </w:divBdr>
                      <w:divsChild>
                        <w:div w:id="144050428">
                          <w:marLeft w:val="0"/>
                          <w:marRight w:val="0"/>
                          <w:marTop w:val="0"/>
                          <w:marBottom w:val="0"/>
                          <w:divBdr>
                            <w:top w:val="none" w:sz="0" w:space="0" w:color="auto"/>
                            <w:left w:val="none" w:sz="0" w:space="0" w:color="auto"/>
                            <w:bottom w:val="none" w:sz="0" w:space="0" w:color="auto"/>
                            <w:right w:val="none" w:sz="0" w:space="0" w:color="auto"/>
                          </w:divBdr>
                          <w:divsChild>
                            <w:div w:id="1723096661">
                              <w:marLeft w:val="0"/>
                              <w:marRight w:val="0"/>
                              <w:marTop w:val="0"/>
                              <w:marBottom w:val="0"/>
                              <w:divBdr>
                                <w:top w:val="none" w:sz="0" w:space="0" w:color="auto"/>
                                <w:left w:val="none" w:sz="0" w:space="0" w:color="auto"/>
                                <w:bottom w:val="none" w:sz="0" w:space="0" w:color="auto"/>
                                <w:right w:val="none" w:sz="0" w:space="0" w:color="auto"/>
                              </w:divBdr>
                              <w:divsChild>
                                <w:div w:id="644821985">
                                  <w:marLeft w:val="0"/>
                                  <w:marRight w:val="0"/>
                                  <w:marTop w:val="0"/>
                                  <w:marBottom w:val="0"/>
                                  <w:divBdr>
                                    <w:top w:val="none" w:sz="0" w:space="0" w:color="auto"/>
                                    <w:left w:val="none" w:sz="0" w:space="0" w:color="auto"/>
                                    <w:bottom w:val="none" w:sz="0" w:space="0" w:color="auto"/>
                                    <w:right w:val="none" w:sz="0" w:space="0" w:color="auto"/>
                                  </w:divBdr>
                                  <w:divsChild>
                                    <w:div w:id="1415586299">
                                      <w:marLeft w:val="0"/>
                                      <w:marRight w:val="0"/>
                                      <w:marTop w:val="0"/>
                                      <w:marBottom w:val="0"/>
                                      <w:divBdr>
                                        <w:top w:val="none" w:sz="0" w:space="0" w:color="auto"/>
                                        <w:left w:val="none" w:sz="0" w:space="0" w:color="auto"/>
                                        <w:bottom w:val="none" w:sz="0" w:space="0" w:color="auto"/>
                                        <w:right w:val="none" w:sz="0" w:space="0" w:color="auto"/>
                                      </w:divBdr>
                                      <w:divsChild>
                                        <w:div w:id="420761937">
                                          <w:marLeft w:val="0"/>
                                          <w:marRight w:val="0"/>
                                          <w:marTop w:val="0"/>
                                          <w:marBottom w:val="0"/>
                                          <w:divBdr>
                                            <w:top w:val="none" w:sz="0" w:space="0" w:color="auto"/>
                                            <w:left w:val="none" w:sz="0" w:space="0" w:color="auto"/>
                                            <w:bottom w:val="none" w:sz="0" w:space="0" w:color="auto"/>
                                            <w:right w:val="none" w:sz="0" w:space="0" w:color="auto"/>
                                          </w:divBdr>
                                        </w:div>
                                        <w:div w:id="5174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2154046">
      <w:bodyDiv w:val="1"/>
      <w:marLeft w:val="0"/>
      <w:marRight w:val="0"/>
      <w:marTop w:val="0"/>
      <w:marBottom w:val="0"/>
      <w:divBdr>
        <w:top w:val="none" w:sz="0" w:space="0" w:color="auto"/>
        <w:left w:val="none" w:sz="0" w:space="0" w:color="auto"/>
        <w:bottom w:val="none" w:sz="0" w:space="0" w:color="auto"/>
        <w:right w:val="none" w:sz="0" w:space="0" w:color="auto"/>
      </w:divBdr>
    </w:div>
    <w:div w:id="1072504757">
      <w:bodyDiv w:val="1"/>
      <w:marLeft w:val="0"/>
      <w:marRight w:val="0"/>
      <w:marTop w:val="0"/>
      <w:marBottom w:val="0"/>
      <w:divBdr>
        <w:top w:val="none" w:sz="0" w:space="0" w:color="auto"/>
        <w:left w:val="none" w:sz="0" w:space="0" w:color="auto"/>
        <w:bottom w:val="none" w:sz="0" w:space="0" w:color="auto"/>
        <w:right w:val="none" w:sz="0" w:space="0" w:color="auto"/>
      </w:divBdr>
    </w:div>
    <w:div w:id="1094326487">
      <w:bodyDiv w:val="1"/>
      <w:marLeft w:val="0"/>
      <w:marRight w:val="0"/>
      <w:marTop w:val="0"/>
      <w:marBottom w:val="0"/>
      <w:divBdr>
        <w:top w:val="none" w:sz="0" w:space="0" w:color="auto"/>
        <w:left w:val="none" w:sz="0" w:space="0" w:color="auto"/>
        <w:bottom w:val="none" w:sz="0" w:space="0" w:color="auto"/>
        <w:right w:val="none" w:sz="0" w:space="0" w:color="auto"/>
      </w:divBdr>
    </w:div>
    <w:div w:id="1159812337">
      <w:bodyDiv w:val="1"/>
      <w:marLeft w:val="0"/>
      <w:marRight w:val="0"/>
      <w:marTop w:val="0"/>
      <w:marBottom w:val="0"/>
      <w:divBdr>
        <w:top w:val="none" w:sz="0" w:space="0" w:color="auto"/>
        <w:left w:val="none" w:sz="0" w:space="0" w:color="auto"/>
        <w:bottom w:val="none" w:sz="0" w:space="0" w:color="auto"/>
        <w:right w:val="none" w:sz="0" w:space="0" w:color="auto"/>
      </w:divBdr>
      <w:divsChild>
        <w:div w:id="1867329748">
          <w:marLeft w:val="0"/>
          <w:marRight w:val="0"/>
          <w:marTop w:val="0"/>
          <w:marBottom w:val="0"/>
          <w:divBdr>
            <w:top w:val="none" w:sz="0" w:space="0" w:color="auto"/>
            <w:left w:val="none" w:sz="0" w:space="0" w:color="auto"/>
            <w:bottom w:val="none" w:sz="0" w:space="0" w:color="auto"/>
            <w:right w:val="none" w:sz="0" w:space="0" w:color="auto"/>
          </w:divBdr>
          <w:divsChild>
            <w:div w:id="114296418">
              <w:marLeft w:val="0"/>
              <w:marRight w:val="0"/>
              <w:marTop w:val="0"/>
              <w:marBottom w:val="0"/>
              <w:divBdr>
                <w:top w:val="none" w:sz="0" w:space="0" w:color="auto"/>
                <w:left w:val="none" w:sz="0" w:space="0" w:color="auto"/>
                <w:bottom w:val="none" w:sz="0" w:space="0" w:color="auto"/>
                <w:right w:val="none" w:sz="0" w:space="0" w:color="auto"/>
              </w:divBdr>
              <w:divsChild>
                <w:div w:id="342365145">
                  <w:marLeft w:val="0"/>
                  <w:marRight w:val="0"/>
                  <w:marTop w:val="0"/>
                  <w:marBottom w:val="0"/>
                  <w:divBdr>
                    <w:top w:val="none" w:sz="0" w:space="0" w:color="auto"/>
                    <w:left w:val="none" w:sz="0" w:space="0" w:color="auto"/>
                    <w:bottom w:val="none" w:sz="0" w:space="0" w:color="auto"/>
                    <w:right w:val="none" w:sz="0" w:space="0" w:color="auto"/>
                  </w:divBdr>
                  <w:divsChild>
                    <w:div w:id="9215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502430">
      <w:bodyDiv w:val="1"/>
      <w:marLeft w:val="0"/>
      <w:marRight w:val="0"/>
      <w:marTop w:val="0"/>
      <w:marBottom w:val="0"/>
      <w:divBdr>
        <w:top w:val="none" w:sz="0" w:space="0" w:color="auto"/>
        <w:left w:val="none" w:sz="0" w:space="0" w:color="auto"/>
        <w:bottom w:val="none" w:sz="0" w:space="0" w:color="auto"/>
        <w:right w:val="none" w:sz="0" w:space="0" w:color="auto"/>
      </w:divBdr>
      <w:divsChild>
        <w:div w:id="1629509754">
          <w:marLeft w:val="0"/>
          <w:marRight w:val="0"/>
          <w:marTop w:val="0"/>
          <w:marBottom w:val="0"/>
          <w:divBdr>
            <w:top w:val="none" w:sz="0" w:space="0" w:color="auto"/>
            <w:left w:val="none" w:sz="0" w:space="0" w:color="auto"/>
            <w:bottom w:val="none" w:sz="0" w:space="0" w:color="auto"/>
            <w:right w:val="none" w:sz="0" w:space="0" w:color="auto"/>
          </w:divBdr>
        </w:div>
        <w:div w:id="1857421554">
          <w:marLeft w:val="0"/>
          <w:marRight w:val="0"/>
          <w:marTop w:val="0"/>
          <w:marBottom w:val="0"/>
          <w:divBdr>
            <w:top w:val="none" w:sz="0" w:space="0" w:color="auto"/>
            <w:left w:val="none" w:sz="0" w:space="0" w:color="auto"/>
            <w:bottom w:val="none" w:sz="0" w:space="0" w:color="auto"/>
            <w:right w:val="none" w:sz="0" w:space="0" w:color="auto"/>
          </w:divBdr>
        </w:div>
        <w:div w:id="1001470161">
          <w:marLeft w:val="0"/>
          <w:marRight w:val="0"/>
          <w:marTop w:val="0"/>
          <w:marBottom w:val="0"/>
          <w:divBdr>
            <w:top w:val="none" w:sz="0" w:space="0" w:color="auto"/>
            <w:left w:val="none" w:sz="0" w:space="0" w:color="auto"/>
            <w:bottom w:val="none" w:sz="0" w:space="0" w:color="auto"/>
            <w:right w:val="none" w:sz="0" w:space="0" w:color="auto"/>
          </w:divBdr>
        </w:div>
      </w:divsChild>
    </w:div>
    <w:div w:id="1189218497">
      <w:bodyDiv w:val="1"/>
      <w:marLeft w:val="0"/>
      <w:marRight w:val="0"/>
      <w:marTop w:val="0"/>
      <w:marBottom w:val="0"/>
      <w:divBdr>
        <w:top w:val="none" w:sz="0" w:space="0" w:color="auto"/>
        <w:left w:val="none" w:sz="0" w:space="0" w:color="auto"/>
        <w:bottom w:val="none" w:sz="0" w:space="0" w:color="auto"/>
        <w:right w:val="none" w:sz="0" w:space="0" w:color="auto"/>
      </w:divBdr>
    </w:div>
    <w:div w:id="1367752065">
      <w:bodyDiv w:val="1"/>
      <w:marLeft w:val="0"/>
      <w:marRight w:val="0"/>
      <w:marTop w:val="0"/>
      <w:marBottom w:val="0"/>
      <w:divBdr>
        <w:top w:val="none" w:sz="0" w:space="0" w:color="auto"/>
        <w:left w:val="none" w:sz="0" w:space="0" w:color="auto"/>
        <w:bottom w:val="none" w:sz="0" w:space="0" w:color="auto"/>
        <w:right w:val="none" w:sz="0" w:space="0" w:color="auto"/>
      </w:divBdr>
    </w:div>
    <w:div w:id="1427002269">
      <w:bodyDiv w:val="1"/>
      <w:marLeft w:val="0"/>
      <w:marRight w:val="0"/>
      <w:marTop w:val="0"/>
      <w:marBottom w:val="0"/>
      <w:divBdr>
        <w:top w:val="none" w:sz="0" w:space="0" w:color="auto"/>
        <w:left w:val="none" w:sz="0" w:space="0" w:color="auto"/>
        <w:bottom w:val="none" w:sz="0" w:space="0" w:color="auto"/>
        <w:right w:val="none" w:sz="0" w:space="0" w:color="auto"/>
      </w:divBdr>
    </w:div>
    <w:div w:id="1466002948">
      <w:bodyDiv w:val="1"/>
      <w:marLeft w:val="0"/>
      <w:marRight w:val="0"/>
      <w:marTop w:val="0"/>
      <w:marBottom w:val="0"/>
      <w:divBdr>
        <w:top w:val="none" w:sz="0" w:space="0" w:color="auto"/>
        <w:left w:val="none" w:sz="0" w:space="0" w:color="auto"/>
        <w:bottom w:val="none" w:sz="0" w:space="0" w:color="auto"/>
        <w:right w:val="none" w:sz="0" w:space="0" w:color="auto"/>
      </w:divBdr>
    </w:div>
    <w:div w:id="1482430496">
      <w:bodyDiv w:val="1"/>
      <w:marLeft w:val="0"/>
      <w:marRight w:val="0"/>
      <w:marTop w:val="0"/>
      <w:marBottom w:val="0"/>
      <w:divBdr>
        <w:top w:val="none" w:sz="0" w:space="0" w:color="auto"/>
        <w:left w:val="none" w:sz="0" w:space="0" w:color="auto"/>
        <w:bottom w:val="none" w:sz="0" w:space="0" w:color="auto"/>
        <w:right w:val="none" w:sz="0" w:space="0" w:color="auto"/>
      </w:divBdr>
    </w:div>
    <w:div w:id="1511330141">
      <w:bodyDiv w:val="1"/>
      <w:marLeft w:val="0"/>
      <w:marRight w:val="0"/>
      <w:marTop w:val="0"/>
      <w:marBottom w:val="0"/>
      <w:divBdr>
        <w:top w:val="none" w:sz="0" w:space="0" w:color="auto"/>
        <w:left w:val="none" w:sz="0" w:space="0" w:color="auto"/>
        <w:bottom w:val="none" w:sz="0" w:space="0" w:color="auto"/>
        <w:right w:val="none" w:sz="0" w:space="0" w:color="auto"/>
      </w:divBdr>
    </w:div>
    <w:div w:id="1585186235">
      <w:bodyDiv w:val="1"/>
      <w:marLeft w:val="0"/>
      <w:marRight w:val="0"/>
      <w:marTop w:val="0"/>
      <w:marBottom w:val="0"/>
      <w:divBdr>
        <w:top w:val="none" w:sz="0" w:space="0" w:color="auto"/>
        <w:left w:val="none" w:sz="0" w:space="0" w:color="auto"/>
        <w:bottom w:val="none" w:sz="0" w:space="0" w:color="auto"/>
        <w:right w:val="none" w:sz="0" w:space="0" w:color="auto"/>
      </w:divBdr>
    </w:div>
    <w:div w:id="1658151999">
      <w:bodyDiv w:val="1"/>
      <w:marLeft w:val="0"/>
      <w:marRight w:val="0"/>
      <w:marTop w:val="0"/>
      <w:marBottom w:val="0"/>
      <w:divBdr>
        <w:top w:val="none" w:sz="0" w:space="0" w:color="auto"/>
        <w:left w:val="none" w:sz="0" w:space="0" w:color="auto"/>
        <w:bottom w:val="none" w:sz="0" w:space="0" w:color="auto"/>
        <w:right w:val="none" w:sz="0" w:space="0" w:color="auto"/>
      </w:divBdr>
      <w:divsChild>
        <w:div w:id="387846124">
          <w:marLeft w:val="0"/>
          <w:marRight w:val="0"/>
          <w:marTop w:val="0"/>
          <w:marBottom w:val="0"/>
          <w:divBdr>
            <w:top w:val="none" w:sz="0" w:space="0" w:color="auto"/>
            <w:left w:val="none" w:sz="0" w:space="0" w:color="auto"/>
            <w:bottom w:val="none" w:sz="0" w:space="0" w:color="auto"/>
            <w:right w:val="none" w:sz="0" w:space="0" w:color="auto"/>
          </w:divBdr>
          <w:divsChild>
            <w:div w:id="1323392147">
              <w:marLeft w:val="0"/>
              <w:marRight w:val="0"/>
              <w:marTop w:val="0"/>
              <w:marBottom w:val="0"/>
              <w:divBdr>
                <w:top w:val="none" w:sz="0" w:space="0" w:color="auto"/>
                <w:left w:val="none" w:sz="0" w:space="0" w:color="auto"/>
                <w:bottom w:val="none" w:sz="0" w:space="0" w:color="auto"/>
                <w:right w:val="none" w:sz="0" w:space="0" w:color="auto"/>
              </w:divBdr>
              <w:divsChild>
                <w:div w:id="911815565">
                  <w:marLeft w:val="0"/>
                  <w:marRight w:val="0"/>
                  <w:marTop w:val="0"/>
                  <w:marBottom w:val="0"/>
                  <w:divBdr>
                    <w:top w:val="none" w:sz="0" w:space="0" w:color="auto"/>
                    <w:left w:val="none" w:sz="0" w:space="0" w:color="auto"/>
                    <w:bottom w:val="none" w:sz="0" w:space="0" w:color="auto"/>
                    <w:right w:val="none" w:sz="0" w:space="0" w:color="auto"/>
                  </w:divBdr>
                  <w:divsChild>
                    <w:div w:id="47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12778">
      <w:bodyDiv w:val="1"/>
      <w:marLeft w:val="0"/>
      <w:marRight w:val="0"/>
      <w:marTop w:val="0"/>
      <w:marBottom w:val="0"/>
      <w:divBdr>
        <w:top w:val="none" w:sz="0" w:space="0" w:color="auto"/>
        <w:left w:val="none" w:sz="0" w:space="0" w:color="auto"/>
        <w:bottom w:val="none" w:sz="0" w:space="0" w:color="auto"/>
        <w:right w:val="none" w:sz="0" w:space="0" w:color="auto"/>
      </w:divBdr>
    </w:div>
    <w:div w:id="1681001811">
      <w:bodyDiv w:val="1"/>
      <w:marLeft w:val="0"/>
      <w:marRight w:val="0"/>
      <w:marTop w:val="0"/>
      <w:marBottom w:val="0"/>
      <w:divBdr>
        <w:top w:val="none" w:sz="0" w:space="0" w:color="auto"/>
        <w:left w:val="none" w:sz="0" w:space="0" w:color="auto"/>
        <w:bottom w:val="none" w:sz="0" w:space="0" w:color="auto"/>
        <w:right w:val="none" w:sz="0" w:space="0" w:color="auto"/>
      </w:divBdr>
    </w:div>
    <w:div w:id="1698577821">
      <w:bodyDiv w:val="1"/>
      <w:marLeft w:val="0"/>
      <w:marRight w:val="0"/>
      <w:marTop w:val="0"/>
      <w:marBottom w:val="0"/>
      <w:divBdr>
        <w:top w:val="none" w:sz="0" w:space="0" w:color="auto"/>
        <w:left w:val="none" w:sz="0" w:space="0" w:color="auto"/>
        <w:bottom w:val="none" w:sz="0" w:space="0" w:color="auto"/>
        <w:right w:val="none" w:sz="0" w:space="0" w:color="auto"/>
      </w:divBdr>
    </w:div>
    <w:div w:id="1712991677">
      <w:bodyDiv w:val="1"/>
      <w:marLeft w:val="0"/>
      <w:marRight w:val="0"/>
      <w:marTop w:val="0"/>
      <w:marBottom w:val="0"/>
      <w:divBdr>
        <w:top w:val="none" w:sz="0" w:space="0" w:color="auto"/>
        <w:left w:val="none" w:sz="0" w:space="0" w:color="auto"/>
        <w:bottom w:val="none" w:sz="0" w:space="0" w:color="auto"/>
        <w:right w:val="none" w:sz="0" w:space="0" w:color="auto"/>
      </w:divBdr>
    </w:div>
    <w:div w:id="1734618160">
      <w:bodyDiv w:val="1"/>
      <w:marLeft w:val="0"/>
      <w:marRight w:val="0"/>
      <w:marTop w:val="0"/>
      <w:marBottom w:val="0"/>
      <w:divBdr>
        <w:top w:val="none" w:sz="0" w:space="0" w:color="auto"/>
        <w:left w:val="none" w:sz="0" w:space="0" w:color="auto"/>
        <w:bottom w:val="none" w:sz="0" w:space="0" w:color="auto"/>
        <w:right w:val="none" w:sz="0" w:space="0" w:color="auto"/>
      </w:divBdr>
    </w:div>
    <w:div w:id="1740209551">
      <w:bodyDiv w:val="1"/>
      <w:marLeft w:val="0"/>
      <w:marRight w:val="0"/>
      <w:marTop w:val="0"/>
      <w:marBottom w:val="0"/>
      <w:divBdr>
        <w:top w:val="none" w:sz="0" w:space="0" w:color="auto"/>
        <w:left w:val="none" w:sz="0" w:space="0" w:color="auto"/>
        <w:bottom w:val="none" w:sz="0" w:space="0" w:color="auto"/>
        <w:right w:val="none" w:sz="0" w:space="0" w:color="auto"/>
      </w:divBdr>
      <w:divsChild>
        <w:div w:id="844244574">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742561530">
      <w:bodyDiv w:val="1"/>
      <w:marLeft w:val="0"/>
      <w:marRight w:val="0"/>
      <w:marTop w:val="0"/>
      <w:marBottom w:val="0"/>
      <w:divBdr>
        <w:top w:val="none" w:sz="0" w:space="0" w:color="auto"/>
        <w:left w:val="none" w:sz="0" w:space="0" w:color="auto"/>
        <w:bottom w:val="none" w:sz="0" w:space="0" w:color="auto"/>
        <w:right w:val="none" w:sz="0" w:space="0" w:color="auto"/>
      </w:divBdr>
    </w:div>
    <w:div w:id="1755663242">
      <w:bodyDiv w:val="1"/>
      <w:marLeft w:val="0"/>
      <w:marRight w:val="0"/>
      <w:marTop w:val="0"/>
      <w:marBottom w:val="0"/>
      <w:divBdr>
        <w:top w:val="none" w:sz="0" w:space="0" w:color="auto"/>
        <w:left w:val="none" w:sz="0" w:space="0" w:color="auto"/>
        <w:bottom w:val="none" w:sz="0" w:space="0" w:color="auto"/>
        <w:right w:val="none" w:sz="0" w:space="0" w:color="auto"/>
      </w:divBdr>
    </w:div>
    <w:div w:id="1759786949">
      <w:bodyDiv w:val="1"/>
      <w:marLeft w:val="0"/>
      <w:marRight w:val="0"/>
      <w:marTop w:val="0"/>
      <w:marBottom w:val="0"/>
      <w:divBdr>
        <w:top w:val="none" w:sz="0" w:space="0" w:color="auto"/>
        <w:left w:val="none" w:sz="0" w:space="0" w:color="auto"/>
        <w:bottom w:val="none" w:sz="0" w:space="0" w:color="auto"/>
        <w:right w:val="none" w:sz="0" w:space="0" w:color="auto"/>
      </w:divBdr>
    </w:div>
    <w:div w:id="1792627446">
      <w:bodyDiv w:val="1"/>
      <w:marLeft w:val="0"/>
      <w:marRight w:val="0"/>
      <w:marTop w:val="0"/>
      <w:marBottom w:val="0"/>
      <w:divBdr>
        <w:top w:val="none" w:sz="0" w:space="0" w:color="auto"/>
        <w:left w:val="none" w:sz="0" w:space="0" w:color="auto"/>
        <w:bottom w:val="none" w:sz="0" w:space="0" w:color="auto"/>
        <w:right w:val="none" w:sz="0" w:space="0" w:color="auto"/>
      </w:divBdr>
    </w:div>
    <w:div w:id="1803109612">
      <w:bodyDiv w:val="1"/>
      <w:marLeft w:val="0"/>
      <w:marRight w:val="0"/>
      <w:marTop w:val="0"/>
      <w:marBottom w:val="0"/>
      <w:divBdr>
        <w:top w:val="none" w:sz="0" w:space="0" w:color="auto"/>
        <w:left w:val="none" w:sz="0" w:space="0" w:color="auto"/>
        <w:bottom w:val="none" w:sz="0" w:space="0" w:color="auto"/>
        <w:right w:val="none" w:sz="0" w:space="0" w:color="auto"/>
      </w:divBdr>
    </w:div>
    <w:div w:id="1864634613">
      <w:bodyDiv w:val="1"/>
      <w:marLeft w:val="0"/>
      <w:marRight w:val="0"/>
      <w:marTop w:val="0"/>
      <w:marBottom w:val="0"/>
      <w:divBdr>
        <w:top w:val="none" w:sz="0" w:space="0" w:color="auto"/>
        <w:left w:val="none" w:sz="0" w:space="0" w:color="auto"/>
        <w:bottom w:val="none" w:sz="0" w:space="0" w:color="auto"/>
        <w:right w:val="none" w:sz="0" w:space="0" w:color="auto"/>
      </w:divBdr>
    </w:div>
    <w:div w:id="1903251082">
      <w:bodyDiv w:val="1"/>
      <w:marLeft w:val="0"/>
      <w:marRight w:val="0"/>
      <w:marTop w:val="0"/>
      <w:marBottom w:val="0"/>
      <w:divBdr>
        <w:top w:val="none" w:sz="0" w:space="0" w:color="auto"/>
        <w:left w:val="none" w:sz="0" w:space="0" w:color="auto"/>
        <w:bottom w:val="none" w:sz="0" w:space="0" w:color="auto"/>
        <w:right w:val="none" w:sz="0" w:space="0" w:color="auto"/>
      </w:divBdr>
    </w:div>
    <w:div w:id="1929609157">
      <w:bodyDiv w:val="1"/>
      <w:marLeft w:val="0"/>
      <w:marRight w:val="0"/>
      <w:marTop w:val="0"/>
      <w:marBottom w:val="0"/>
      <w:divBdr>
        <w:top w:val="none" w:sz="0" w:space="0" w:color="auto"/>
        <w:left w:val="none" w:sz="0" w:space="0" w:color="auto"/>
        <w:bottom w:val="none" w:sz="0" w:space="0" w:color="auto"/>
        <w:right w:val="none" w:sz="0" w:space="0" w:color="auto"/>
      </w:divBdr>
    </w:div>
    <w:div w:id="1952473996">
      <w:bodyDiv w:val="1"/>
      <w:marLeft w:val="0"/>
      <w:marRight w:val="0"/>
      <w:marTop w:val="0"/>
      <w:marBottom w:val="0"/>
      <w:divBdr>
        <w:top w:val="none" w:sz="0" w:space="0" w:color="auto"/>
        <w:left w:val="none" w:sz="0" w:space="0" w:color="auto"/>
        <w:bottom w:val="none" w:sz="0" w:space="0" w:color="auto"/>
        <w:right w:val="none" w:sz="0" w:space="0" w:color="auto"/>
      </w:divBdr>
    </w:div>
    <w:div w:id="1953973501">
      <w:bodyDiv w:val="1"/>
      <w:marLeft w:val="0"/>
      <w:marRight w:val="0"/>
      <w:marTop w:val="0"/>
      <w:marBottom w:val="0"/>
      <w:divBdr>
        <w:top w:val="none" w:sz="0" w:space="0" w:color="auto"/>
        <w:left w:val="none" w:sz="0" w:space="0" w:color="auto"/>
        <w:bottom w:val="none" w:sz="0" w:space="0" w:color="auto"/>
        <w:right w:val="none" w:sz="0" w:space="0" w:color="auto"/>
      </w:divBdr>
    </w:div>
    <w:div w:id="1955362782">
      <w:bodyDiv w:val="1"/>
      <w:marLeft w:val="0"/>
      <w:marRight w:val="0"/>
      <w:marTop w:val="0"/>
      <w:marBottom w:val="0"/>
      <w:divBdr>
        <w:top w:val="none" w:sz="0" w:space="0" w:color="auto"/>
        <w:left w:val="none" w:sz="0" w:space="0" w:color="auto"/>
        <w:bottom w:val="none" w:sz="0" w:space="0" w:color="auto"/>
        <w:right w:val="none" w:sz="0" w:space="0" w:color="auto"/>
      </w:divBdr>
      <w:divsChild>
        <w:div w:id="460344168">
          <w:marLeft w:val="0"/>
          <w:marRight w:val="0"/>
          <w:marTop w:val="0"/>
          <w:marBottom w:val="0"/>
          <w:divBdr>
            <w:top w:val="none" w:sz="0" w:space="0" w:color="auto"/>
            <w:left w:val="none" w:sz="0" w:space="0" w:color="auto"/>
            <w:bottom w:val="none" w:sz="0" w:space="0" w:color="auto"/>
            <w:right w:val="none" w:sz="0" w:space="0" w:color="auto"/>
          </w:divBdr>
          <w:divsChild>
            <w:div w:id="442962088">
              <w:marLeft w:val="0"/>
              <w:marRight w:val="0"/>
              <w:marTop w:val="0"/>
              <w:marBottom w:val="0"/>
              <w:divBdr>
                <w:top w:val="none" w:sz="0" w:space="0" w:color="auto"/>
                <w:left w:val="none" w:sz="0" w:space="0" w:color="auto"/>
                <w:bottom w:val="none" w:sz="0" w:space="0" w:color="auto"/>
                <w:right w:val="none" w:sz="0" w:space="0" w:color="auto"/>
              </w:divBdr>
              <w:divsChild>
                <w:div w:id="1950429772">
                  <w:marLeft w:val="0"/>
                  <w:marRight w:val="0"/>
                  <w:marTop w:val="0"/>
                  <w:marBottom w:val="0"/>
                  <w:divBdr>
                    <w:top w:val="none" w:sz="0" w:space="0" w:color="auto"/>
                    <w:left w:val="none" w:sz="0" w:space="0" w:color="auto"/>
                    <w:bottom w:val="none" w:sz="0" w:space="0" w:color="auto"/>
                    <w:right w:val="none" w:sz="0" w:space="0" w:color="auto"/>
                  </w:divBdr>
                  <w:divsChild>
                    <w:div w:id="17706450">
                      <w:marLeft w:val="0"/>
                      <w:marRight w:val="0"/>
                      <w:marTop w:val="0"/>
                      <w:marBottom w:val="0"/>
                      <w:divBdr>
                        <w:top w:val="none" w:sz="0" w:space="0" w:color="auto"/>
                        <w:left w:val="none" w:sz="0" w:space="0" w:color="auto"/>
                        <w:bottom w:val="none" w:sz="0" w:space="0" w:color="auto"/>
                        <w:right w:val="none" w:sz="0" w:space="0" w:color="auto"/>
                      </w:divBdr>
                      <w:divsChild>
                        <w:div w:id="1976833813">
                          <w:marLeft w:val="0"/>
                          <w:marRight w:val="0"/>
                          <w:marTop w:val="0"/>
                          <w:marBottom w:val="0"/>
                          <w:divBdr>
                            <w:top w:val="none" w:sz="0" w:space="0" w:color="auto"/>
                            <w:left w:val="none" w:sz="0" w:space="0" w:color="auto"/>
                            <w:bottom w:val="none" w:sz="0" w:space="0" w:color="auto"/>
                            <w:right w:val="none" w:sz="0" w:space="0" w:color="auto"/>
                          </w:divBdr>
                          <w:divsChild>
                            <w:div w:id="427771845">
                              <w:marLeft w:val="0"/>
                              <w:marRight w:val="0"/>
                              <w:marTop w:val="0"/>
                              <w:marBottom w:val="0"/>
                              <w:divBdr>
                                <w:top w:val="none" w:sz="0" w:space="0" w:color="auto"/>
                                <w:left w:val="none" w:sz="0" w:space="0" w:color="auto"/>
                                <w:bottom w:val="none" w:sz="0" w:space="0" w:color="auto"/>
                                <w:right w:val="none" w:sz="0" w:space="0" w:color="auto"/>
                              </w:divBdr>
                              <w:divsChild>
                                <w:div w:id="1295018869">
                                  <w:marLeft w:val="0"/>
                                  <w:marRight w:val="0"/>
                                  <w:marTop w:val="0"/>
                                  <w:marBottom w:val="0"/>
                                  <w:divBdr>
                                    <w:top w:val="none" w:sz="0" w:space="0" w:color="auto"/>
                                    <w:left w:val="none" w:sz="0" w:space="0" w:color="auto"/>
                                    <w:bottom w:val="none" w:sz="0" w:space="0" w:color="auto"/>
                                    <w:right w:val="none" w:sz="0" w:space="0" w:color="auto"/>
                                  </w:divBdr>
                                  <w:divsChild>
                                    <w:div w:id="176969429">
                                      <w:marLeft w:val="0"/>
                                      <w:marRight w:val="0"/>
                                      <w:marTop w:val="0"/>
                                      <w:marBottom w:val="0"/>
                                      <w:divBdr>
                                        <w:top w:val="none" w:sz="0" w:space="0" w:color="auto"/>
                                        <w:left w:val="none" w:sz="0" w:space="0" w:color="auto"/>
                                        <w:bottom w:val="none" w:sz="0" w:space="0" w:color="auto"/>
                                        <w:right w:val="none" w:sz="0" w:space="0" w:color="auto"/>
                                      </w:divBdr>
                                      <w:divsChild>
                                        <w:div w:id="672034263">
                                          <w:marLeft w:val="0"/>
                                          <w:marRight w:val="0"/>
                                          <w:marTop w:val="0"/>
                                          <w:marBottom w:val="0"/>
                                          <w:divBdr>
                                            <w:top w:val="none" w:sz="0" w:space="0" w:color="auto"/>
                                            <w:left w:val="none" w:sz="0" w:space="0" w:color="auto"/>
                                            <w:bottom w:val="none" w:sz="0" w:space="0" w:color="auto"/>
                                            <w:right w:val="none" w:sz="0" w:space="0" w:color="auto"/>
                                          </w:divBdr>
                                          <w:divsChild>
                                            <w:div w:id="753163161">
                                              <w:marLeft w:val="0"/>
                                              <w:marRight w:val="0"/>
                                              <w:marTop w:val="0"/>
                                              <w:marBottom w:val="0"/>
                                              <w:divBdr>
                                                <w:top w:val="none" w:sz="0" w:space="0" w:color="auto"/>
                                                <w:left w:val="none" w:sz="0" w:space="0" w:color="auto"/>
                                                <w:bottom w:val="none" w:sz="0" w:space="0" w:color="auto"/>
                                                <w:right w:val="none" w:sz="0" w:space="0" w:color="auto"/>
                                              </w:divBdr>
                                              <w:divsChild>
                                                <w:div w:id="2016035932">
                                                  <w:marLeft w:val="0"/>
                                                  <w:marRight w:val="0"/>
                                                  <w:marTop w:val="0"/>
                                                  <w:marBottom w:val="0"/>
                                                  <w:divBdr>
                                                    <w:top w:val="none" w:sz="0" w:space="0" w:color="auto"/>
                                                    <w:left w:val="none" w:sz="0" w:space="0" w:color="auto"/>
                                                    <w:bottom w:val="none" w:sz="0" w:space="0" w:color="auto"/>
                                                    <w:right w:val="none" w:sz="0" w:space="0" w:color="auto"/>
                                                  </w:divBdr>
                                                  <w:divsChild>
                                                    <w:div w:id="1434133092">
                                                      <w:marLeft w:val="0"/>
                                                      <w:marRight w:val="0"/>
                                                      <w:marTop w:val="0"/>
                                                      <w:marBottom w:val="0"/>
                                                      <w:divBdr>
                                                        <w:top w:val="none" w:sz="0" w:space="0" w:color="auto"/>
                                                        <w:left w:val="none" w:sz="0" w:space="0" w:color="auto"/>
                                                        <w:bottom w:val="none" w:sz="0" w:space="0" w:color="auto"/>
                                                        <w:right w:val="none" w:sz="0" w:space="0" w:color="auto"/>
                                                      </w:divBdr>
                                                      <w:divsChild>
                                                        <w:div w:id="884944988">
                                                          <w:marLeft w:val="0"/>
                                                          <w:marRight w:val="0"/>
                                                          <w:marTop w:val="0"/>
                                                          <w:marBottom w:val="0"/>
                                                          <w:divBdr>
                                                            <w:top w:val="none" w:sz="0" w:space="0" w:color="auto"/>
                                                            <w:left w:val="none" w:sz="0" w:space="0" w:color="auto"/>
                                                            <w:bottom w:val="none" w:sz="0" w:space="0" w:color="auto"/>
                                                            <w:right w:val="none" w:sz="0" w:space="0" w:color="auto"/>
                                                          </w:divBdr>
                                                          <w:divsChild>
                                                            <w:div w:id="1577666560">
                                                              <w:marLeft w:val="0"/>
                                                              <w:marRight w:val="0"/>
                                                              <w:marTop w:val="0"/>
                                                              <w:marBottom w:val="0"/>
                                                              <w:divBdr>
                                                                <w:top w:val="none" w:sz="0" w:space="0" w:color="auto"/>
                                                                <w:left w:val="none" w:sz="0" w:space="0" w:color="auto"/>
                                                                <w:bottom w:val="none" w:sz="0" w:space="0" w:color="auto"/>
                                                                <w:right w:val="none" w:sz="0" w:space="0" w:color="auto"/>
                                                              </w:divBdr>
                                                              <w:divsChild>
                                                                <w:div w:id="1938976882">
                                                                  <w:marLeft w:val="0"/>
                                                                  <w:marRight w:val="0"/>
                                                                  <w:marTop w:val="0"/>
                                                                  <w:marBottom w:val="0"/>
                                                                  <w:divBdr>
                                                                    <w:top w:val="none" w:sz="0" w:space="0" w:color="auto"/>
                                                                    <w:left w:val="none" w:sz="0" w:space="0" w:color="auto"/>
                                                                    <w:bottom w:val="none" w:sz="0" w:space="0" w:color="auto"/>
                                                                    <w:right w:val="none" w:sz="0" w:space="0" w:color="auto"/>
                                                                  </w:divBdr>
                                                                  <w:divsChild>
                                                                    <w:div w:id="1061445308">
                                                                      <w:marLeft w:val="0"/>
                                                                      <w:marRight w:val="0"/>
                                                                      <w:marTop w:val="0"/>
                                                                      <w:marBottom w:val="0"/>
                                                                      <w:divBdr>
                                                                        <w:top w:val="none" w:sz="0" w:space="0" w:color="auto"/>
                                                                        <w:left w:val="none" w:sz="0" w:space="0" w:color="auto"/>
                                                                        <w:bottom w:val="none" w:sz="0" w:space="0" w:color="auto"/>
                                                                        <w:right w:val="none" w:sz="0" w:space="0" w:color="auto"/>
                                                                      </w:divBdr>
                                                                      <w:divsChild>
                                                                        <w:div w:id="117068464">
                                                                          <w:marLeft w:val="0"/>
                                                                          <w:marRight w:val="0"/>
                                                                          <w:marTop w:val="0"/>
                                                                          <w:marBottom w:val="0"/>
                                                                          <w:divBdr>
                                                                            <w:top w:val="none" w:sz="0" w:space="0" w:color="auto"/>
                                                                            <w:left w:val="none" w:sz="0" w:space="0" w:color="auto"/>
                                                                            <w:bottom w:val="none" w:sz="0" w:space="0" w:color="auto"/>
                                                                            <w:right w:val="none" w:sz="0" w:space="0" w:color="auto"/>
                                                                          </w:divBdr>
                                                                          <w:divsChild>
                                                                            <w:div w:id="687291423">
                                                                              <w:marLeft w:val="0"/>
                                                                              <w:marRight w:val="0"/>
                                                                              <w:marTop w:val="0"/>
                                                                              <w:marBottom w:val="0"/>
                                                                              <w:divBdr>
                                                                                <w:top w:val="none" w:sz="0" w:space="0" w:color="auto"/>
                                                                                <w:left w:val="none" w:sz="0" w:space="0" w:color="auto"/>
                                                                                <w:bottom w:val="none" w:sz="0" w:space="0" w:color="auto"/>
                                                                                <w:right w:val="none" w:sz="0" w:space="0" w:color="auto"/>
                                                                              </w:divBdr>
                                                                              <w:divsChild>
                                                                                <w:div w:id="918908807">
                                                                                  <w:marLeft w:val="0"/>
                                                                                  <w:marRight w:val="0"/>
                                                                                  <w:marTop w:val="0"/>
                                                                                  <w:marBottom w:val="0"/>
                                                                                  <w:divBdr>
                                                                                    <w:top w:val="none" w:sz="0" w:space="0" w:color="auto"/>
                                                                                    <w:left w:val="none" w:sz="0" w:space="0" w:color="auto"/>
                                                                                    <w:bottom w:val="none" w:sz="0" w:space="0" w:color="auto"/>
                                                                                    <w:right w:val="none" w:sz="0" w:space="0" w:color="auto"/>
                                                                                  </w:divBdr>
                                                                                  <w:divsChild>
                                                                                    <w:div w:id="2141335824">
                                                                                      <w:marLeft w:val="0"/>
                                                                                      <w:marRight w:val="0"/>
                                                                                      <w:marTop w:val="0"/>
                                                                                      <w:marBottom w:val="0"/>
                                                                                      <w:divBdr>
                                                                                        <w:top w:val="none" w:sz="0" w:space="0" w:color="auto"/>
                                                                                        <w:left w:val="none" w:sz="0" w:space="0" w:color="auto"/>
                                                                                        <w:bottom w:val="none" w:sz="0" w:space="0" w:color="auto"/>
                                                                                        <w:right w:val="none" w:sz="0" w:space="0" w:color="auto"/>
                                                                                      </w:divBdr>
                                                                                      <w:divsChild>
                                                                                        <w:div w:id="64958691">
                                                                                          <w:marLeft w:val="0"/>
                                                                                          <w:marRight w:val="0"/>
                                                                                          <w:marTop w:val="0"/>
                                                                                          <w:marBottom w:val="0"/>
                                                                                          <w:divBdr>
                                                                                            <w:top w:val="none" w:sz="0" w:space="0" w:color="auto"/>
                                                                                            <w:left w:val="none" w:sz="0" w:space="0" w:color="auto"/>
                                                                                            <w:bottom w:val="none" w:sz="0" w:space="0" w:color="auto"/>
                                                                                            <w:right w:val="none" w:sz="0" w:space="0" w:color="auto"/>
                                                                                          </w:divBdr>
                                                                                          <w:divsChild>
                                                                                            <w:div w:id="570164651">
                                                                                              <w:marLeft w:val="0"/>
                                                                                              <w:marRight w:val="0"/>
                                                                                              <w:marTop w:val="0"/>
                                                                                              <w:marBottom w:val="0"/>
                                                                                              <w:divBdr>
                                                                                                <w:top w:val="none" w:sz="0" w:space="0" w:color="auto"/>
                                                                                                <w:left w:val="none" w:sz="0" w:space="0" w:color="auto"/>
                                                                                                <w:bottom w:val="none" w:sz="0" w:space="0" w:color="auto"/>
                                                                                                <w:right w:val="none" w:sz="0" w:space="0" w:color="auto"/>
                                                                                              </w:divBdr>
                                                                                              <w:divsChild>
                                                                                                <w:div w:id="858276936">
                                                                                                  <w:marLeft w:val="0"/>
                                                                                                  <w:marRight w:val="0"/>
                                                                                                  <w:marTop w:val="0"/>
                                                                                                  <w:marBottom w:val="0"/>
                                                                                                  <w:divBdr>
                                                                                                    <w:top w:val="none" w:sz="0" w:space="0" w:color="auto"/>
                                                                                                    <w:left w:val="none" w:sz="0" w:space="0" w:color="auto"/>
                                                                                                    <w:bottom w:val="none" w:sz="0" w:space="0" w:color="auto"/>
                                                                                                    <w:right w:val="none" w:sz="0" w:space="0" w:color="auto"/>
                                                                                                  </w:divBdr>
                                                                                                  <w:divsChild>
                                                                                                    <w:div w:id="1707175176">
                                                                                                      <w:marLeft w:val="0"/>
                                                                                                      <w:marRight w:val="0"/>
                                                                                                      <w:marTop w:val="0"/>
                                                                                                      <w:marBottom w:val="0"/>
                                                                                                      <w:divBdr>
                                                                                                        <w:top w:val="none" w:sz="0" w:space="0" w:color="auto"/>
                                                                                                        <w:left w:val="none" w:sz="0" w:space="0" w:color="auto"/>
                                                                                                        <w:bottom w:val="none" w:sz="0" w:space="0" w:color="auto"/>
                                                                                                        <w:right w:val="none" w:sz="0" w:space="0" w:color="auto"/>
                                                                                                      </w:divBdr>
                                                                                                    </w:div>
                                                                                                    <w:div w:id="2054768673">
                                                                                                      <w:marLeft w:val="0"/>
                                                                                                      <w:marRight w:val="0"/>
                                                                                                      <w:marTop w:val="0"/>
                                                                                                      <w:marBottom w:val="0"/>
                                                                                                      <w:divBdr>
                                                                                                        <w:top w:val="none" w:sz="0" w:space="0" w:color="auto"/>
                                                                                                        <w:left w:val="none" w:sz="0" w:space="0" w:color="auto"/>
                                                                                                        <w:bottom w:val="none" w:sz="0" w:space="0" w:color="auto"/>
                                                                                                        <w:right w:val="none" w:sz="0" w:space="0" w:color="auto"/>
                                                                                                      </w:divBdr>
                                                                                                    </w:div>
                                                                                                    <w:div w:id="119271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6635809">
      <w:bodyDiv w:val="1"/>
      <w:marLeft w:val="0"/>
      <w:marRight w:val="0"/>
      <w:marTop w:val="0"/>
      <w:marBottom w:val="0"/>
      <w:divBdr>
        <w:top w:val="none" w:sz="0" w:space="0" w:color="auto"/>
        <w:left w:val="none" w:sz="0" w:space="0" w:color="auto"/>
        <w:bottom w:val="none" w:sz="0" w:space="0" w:color="auto"/>
        <w:right w:val="none" w:sz="0" w:space="0" w:color="auto"/>
      </w:divBdr>
    </w:div>
    <w:div w:id="2030140294">
      <w:bodyDiv w:val="1"/>
      <w:marLeft w:val="0"/>
      <w:marRight w:val="0"/>
      <w:marTop w:val="0"/>
      <w:marBottom w:val="0"/>
      <w:divBdr>
        <w:top w:val="none" w:sz="0" w:space="0" w:color="auto"/>
        <w:left w:val="none" w:sz="0" w:space="0" w:color="auto"/>
        <w:bottom w:val="none" w:sz="0" w:space="0" w:color="auto"/>
        <w:right w:val="none" w:sz="0" w:space="0" w:color="auto"/>
      </w:divBdr>
    </w:div>
    <w:div w:id="2036882718">
      <w:bodyDiv w:val="1"/>
      <w:marLeft w:val="0"/>
      <w:marRight w:val="0"/>
      <w:marTop w:val="0"/>
      <w:marBottom w:val="0"/>
      <w:divBdr>
        <w:top w:val="none" w:sz="0" w:space="0" w:color="auto"/>
        <w:left w:val="none" w:sz="0" w:space="0" w:color="auto"/>
        <w:bottom w:val="none" w:sz="0" w:space="0" w:color="auto"/>
        <w:right w:val="none" w:sz="0" w:space="0" w:color="auto"/>
      </w:divBdr>
    </w:div>
    <w:div w:id="2047943515">
      <w:bodyDiv w:val="1"/>
      <w:marLeft w:val="0"/>
      <w:marRight w:val="0"/>
      <w:marTop w:val="0"/>
      <w:marBottom w:val="0"/>
      <w:divBdr>
        <w:top w:val="none" w:sz="0" w:space="0" w:color="auto"/>
        <w:left w:val="none" w:sz="0" w:space="0" w:color="auto"/>
        <w:bottom w:val="none" w:sz="0" w:space="0" w:color="auto"/>
        <w:right w:val="none" w:sz="0" w:space="0" w:color="auto"/>
      </w:divBdr>
    </w:div>
    <w:div w:id="2083143039">
      <w:bodyDiv w:val="1"/>
      <w:marLeft w:val="0"/>
      <w:marRight w:val="0"/>
      <w:marTop w:val="0"/>
      <w:marBottom w:val="0"/>
      <w:divBdr>
        <w:top w:val="none" w:sz="0" w:space="0" w:color="auto"/>
        <w:left w:val="none" w:sz="0" w:space="0" w:color="auto"/>
        <w:bottom w:val="none" w:sz="0" w:space="0" w:color="auto"/>
        <w:right w:val="none" w:sz="0" w:space="0" w:color="auto"/>
      </w:divBdr>
    </w:div>
    <w:div w:id="212784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2.xml"/><Relationship Id="rId21" Type="http://schemas.openxmlformats.org/officeDocument/2006/relationships/chart" Target="charts/chart3.xml"/><Relationship Id="rId22" Type="http://schemas.openxmlformats.org/officeDocument/2006/relationships/chart" Target="charts/chart4.xml"/><Relationship Id="rId23" Type="http://schemas.openxmlformats.org/officeDocument/2006/relationships/chart" Target="charts/chart5.xml"/><Relationship Id="rId24" Type="http://schemas.openxmlformats.org/officeDocument/2006/relationships/chart" Target="charts/chart6.xml"/><Relationship Id="rId25" Type="http://schemas.openxmlformats.org/officeDocument/2006/relationships/chart" Target="charts/chart7.xml"/><Relationship Id="rId26" Type="http://schemas.openxmlformats.org/officeDocument/2006/relationships/chart" Target="charts/chart8.xml"/><Relationship Id="rId27" Type="http://schemas.openxmlformats.org/officeDocument/2006/relationships/comments" Target="comments.xml"/><Relationship Id="rId28" Type="http://schemas.microsoft.com/office/2011/relationships/commentsExtended" Target="commentsExtended.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2.xml"/><Relationship Id="rId31" Type="http://schemas.openxmlformats.org/officeDocument/2006/relationships/chart" Target="charts/chart9.xml"/><Relationship Id="rId32" Type="http://schemas.openxmlformats.org/officeDocument/2006/relationships/chart" Target="charts/chart10.xml"/><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chart" Target="charts/chart11.xml"/><Relationship Id="rId34" Type="http://schemas.openxmlformats.org/officeDocument/2006/relationships/image" Target="media/image9.emf"/><Relationship Id="rId35" Type="http://schemas.openxmlformats.org/officeDocument/2006/relationships/hyperlink" Target="http://www.geerthofstede.nl/dimension-data-matrix" TargetMode="External"/><Relationship Id="rId36" Type="http://schemas.openxmlformats.org/officeDocument/2006/relationships/image" Target="media/image10.emf"/><Relationship Id="rId10" Type="http://schemas.openxmlformats.org/officeDocument/2006/relationships/hyperlink" Target="https://ec.europa.eu/digital-single-market/" TargetMode="External"/><Relationship Id="rId11" Type="http://schemas.openxmlformats.org/officeDocument/2006/relationships/hyperlink" Target="http://ec.europa.eu/social/main.jsp?catId=952&amp;langId=en" TargetMode="External"/><Relationship Id="rId12" Type="http://schemas.openxmlformats.org/officeDocument/2006/relationships/hyperlink" Target="http://www.europarl.europa.eu/RegData/etudes/BRIE/2016/586679/EPRS_BRI(2016)586679_EN.pdf" TargetMode="External"/><Relationship Id="rId13" Type="http://schemas.openxmlformats.org/officeDocument/2006/relationships/image" Target="media/image3.png"/><Relationship Id="rId14" Type="http://schemas.openxmlformats.org/officeDocument/2006/relationships/image" Target="media/image4.jpg"/><Relationship Id="rId15" Type="http://schemas.openxmlformats.org/officeDocument/2006/relationships/image" Target="media/image5.emf"/><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chart" Target="charts/chart1.xml"/><Relationship Id="rId37" Type="http://schemas.openxmlformats.org/officeDocument/2006/relationships/hyperlink" Target="http://www.geerthofstede.nl/dimension-data-matrix" TargetMode="External"/><Relationship Id="rId38" Type="http://schemas.openxmlformats.org/officeDocument/2006/relationships/image" Target="media/image11.emf"/><Relationship Id="rId39" Type="http://schemas.openxmlformats.org/officeDocument/2006/relationships/hyperlink" Target="http://www.geerthofstede.nl/dimension-data-matrix" TargetMode="External"/><Relationship Id="rId40" Type="http://schemas.openxmlformats.org/officeDocument/2006/relationships/footer" Target="footer3.xml"/><Relationship Id="rId41" Type="http://schemas.openxmlformats.org/officeDocument/2006/relationships/footer" Target="footer4.xml"/><Relationship Id="rId42" Type="http://schemas.openxmlformats.org/officeDocument/2006/relationships/fontTable" Target="fontTable.xml"/><Relationship Id="rId43" Type="http://schemas.microsoft.com/office/2011/relationships/people" Target="people.xml"/><Relationship Id="rId4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forbes.com/sites/timworstall/2017/05/20/the-terrible-idea-of-a-government-job-guarantee/" TargetMode="External"/><Relationship Id="rId4" Type="http://schemas.openxmlformats.org/officeDocument/2006/relationships/hyperlink" Target="https://www.google.nl/url?sa=t&amp;rct=j&amp;q=&amp;esrc=s&amp;source=web&amp;cd=6&amp;cad=rja&amp;uact=8&amp;ved=0ahUKEwjq1cS-4fTVAhUKDMAKHcstCOcQFghLMAU&amp;url=https%3A%2F%2Fwww.theatlantic.com%2Fbusiness%2Farchive%2F2017%2F05%2Fshould-the-government-guarantee-everyone-a-job%2F52" TargetMode="External"/><Relationship Id="rId5" Type="http://schemas.openxmlformats.org/officeDocument/2006/relationships/hyperlink" Target="https://www.google.nl/url?sa=t&amp;rct=j&amp;q=&amp;esrc=s&amp;source=web&amp;cd=5&amp;cad=rja&amp;uact=8&amp;ved=0ahUKEwjq1cS-4fTVAhUKDMAKHcstCOcQFghFMAQ&amp;url=https%3A%2F%2Fwww.nytimes.com%2Froomfordebate%2F2016%2F07%2F11%2Fare-we-ready-for-the-next-recession%2Fa-guaranteed-fede" TargetMode="External"/><Relationship Id="rId6" Type="http://schemas.openxmlformats.org/officeDocument/2006/relationships/hyperlink" Target="http://www.levyinstitute.org/topics/job-guarantee" TargetMode="External"/><Relationship Id="rId7" Type="http://schemas.openxmlformats.org/officeDocument/2006/relationships/hyperlink" Target="https://ec.europa.eu/programmes/horizon2020/en/what-horizon-2020" TargetMode="External"/><Relationship Id="rId1" Type="http://schemas.openxmlformats.org/officeDocument/2006/relationships/hyperlink" Target="mailto:m.w.j.l.sanders@uu.nl" TargetMode="External"/><Relationship Id="rId2" Type="http://schemas.openxmlformats.org/officeDocument/2006/relationships/hyperlink" Target="http://ec.europa.eu/research/innovation-union/index_en.cfm?pg=wh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gnusH\Downloads\Figurer%20FI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gnusH\Downloads\Figurer%20FI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gnusH\Downloads\Figurer%20FI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gnusH\Downloads\Figurer%20FI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gnusH\Downloads\Figurer%20FI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gnusH\Downloads\Figurer%20FIR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gnusH\Downloads\Figurer%20FIR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gnusH\Downloads\Figurer%20FI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gnusH\Downloads\Figurer%20FIR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gnusH\Downloads\Figurer%20FI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gnusH\Downloads\Figurer%20FI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87783099277539"/>
          <c:y val="0.0402930402930403"/>
          <c:w val="0.929554671645426"/>
          <c:h val="0.770086527645583"/>
        </c:manualLayout>
      </c:layout>
      <c:barChart>
        <c:barDir val="col"/>
        <c:grouping val="clustered"/>
        <c:varyColors val="0"/>
        <c:ser>
          <c:idx val="0"/>
          <c:order val="0"/>
          <c:tx>
            <c:strRef>
              <c:f>'[Figurer FIRES.xlsx]Figure 4'!$B$1</c:f>
              <c:strCache>
                <c:ptCount val="1"/>
                <c:pt idx="0">
                  <c:v>Corporate income tax rate, central government, 2016</c:v>
                </c:pt>
              </c:strCache>
            </c:strRef>
          </c:tx>
          <c:spPr>
            <a:solidFill>
              <a:schemeClr val="bg1">
                <a:lumMod val="65000"/>
              </a:schemeClr>
            </a:solidFill>
          </c:spPr>
          <c:invertIfNegative val="0"/>
          <c:cat>
            <c:strRef>
              <c:f>'[Figurer FIRES.xlsx]Figure 4'!$A$2:$A$30</c:f>
              <c:strCache>
                <c:ptCount val="29"/>
                <c:pt idx="0">
                  <c:v>USA</c:v>
                </c:pt>
                <c:pt idx="1">
                  <c:v>Malta</c:v>
                </c:pt>
                <c:pt idx="2">
                  <c:v>France</c:v>
                </c:pt>
                <c:pt idx="3">
                  <c:v>Belgium</c:v>
                </c:pt>
                <c:pt idx="4">
                  <c:v>Greece</c:v>
                </c:pt>
                <c:pt idx="5">
                  <c:v>Portugal</c:v>
                </c:pt>
                <c:pt idx="6">
                  <c:v>Italy</c:v>
                </c:pt>
                <c:pt idx="7">
                  <c:v>Austria</c:v>
                </c:pt>
                <c:pt idx="8">
                  <c:v>Netherlands</c:v>
                </c:pt>
                <c:pt idx="9">
                  <c:v>Spain</c:v>
                </c:pt>
                <c:pt idx="10">
                  <c:v>Luxembourg</c:v>
                </c:pt>
                <c:pt idx="11">
                  <c:v>Denmark</c:v>
                </c:pt>
                <c:pt idx="12">
                  <c:v>Slovakia</c:v>
                </c:pt>
                <c:pt idx="13">
                  <c:v>Sweden</c:v>
                </c:pt>
                <c:pt idx="14">
                  <c:v>Estonia</c:v>
                </c:pt>
                <c:pt idx="15">
                  <c:v>Finland</c:v>
                </c:pt>
                <c:pt idx="16">
                  <c:v>UK</c:v>
                </c:pt>
                <c:pt idx="17">
                  <c:v>Croatia</c:v>
                </c:pt>
                <c:pt idx="18">
                  <c:v>Czech Rep.</c:v>
                </c:pt>
                <c:pt idx="19">
                  <c:v>Hungary</c:v>
                </c:pt>
                <c:pt idx="20">
                  <c:v>Poland</c:v>
                </c:pt>
                <c:pt idx="21">
                  <c:v>Slovenia</c:v>
                </c:pt>
                <c:pt idx="22">
                  <c:v>Romania</c:v>
                </c:pt>
                <c:pt idx="23">
                  <c:v>Germany</c:v>
                </c:pt>
                <c:pt idx="24">
                  <c:v>Latvia</c:v>
                </c:pt>
                <c:pt idx="25">
                  <c:v>Lithuania</c:v>
                </c:pt>
                <c:pt idx="26">
                  <c:v>Ireland</c:v>
                </c:pt>
                <c:pt idx="27">
                  <c:v>Cyprus</c:v>
                </c:pt>
                <c:pt idx="28">
                  <c:v>Bulgaria</c:v>
                </c:pt>
              </c:strCache>
            </c:strRef>
          </c:cat>
          <c:val>
            <c:numRef>
              <c:f>'[Figurer FIRES.xlsx]Figure 4'!$B$2:$B$30</c:f>
              <c:numCache>
                <c:formatCode>General</c:formatCode>
                <c:ptCount val="29"/>
                <c:pt idx="0">
                  <c:v>35.0</c:v>
                </c:pt>
                <c:pt idx="1">
                  <c:v>35.0</c:v>
                </c:pt>
                <c:pt idx="2">
                  <c:v>34.43</c:v>
                </c:pt>
                <c:pt idx="3">
                  <c:v>33.0</c:v>
                </c:pt>
                <c:pt idx="4">
                  <c:v>29.0</c:v>
                </c:pt>
                <c:pt idx="5">
                  <c:v>28.0</c:v>
                </c:pt>
                <c:pt idx="6">
                  <c:v>27.5</c:v>
                </c:pt>
                <c:pt idx="7">
                  <c:v>25.0</c:v>
                </c:pt>
                <c:pt idx="8">
                  <c:v>25.0</c:v>
                </c:pt>
                <c:pt idx="9">
                  <c:v>25.0</c:v>
                </c:pt>
                <c:pt idx="10">
                  <c:v>22.47</c:v>
                </c:pt>
                <c:pt idx="11">
                  <c:v>22.0</c:v>
                </c:pt>
                <c:pt idx="12">
                  <c:v>22.0</c:v>
                </c:pt>
                <c:pt idx="13">
                  <c:v>22.0</c:v>
                </c:pt>
                <c:pt idx="14">
                  <c:v>20.0</c:v>
                </c:pt>
                <c:pt idx="15">
                  <c:v>20.0</c:v>
                </c:pt>
                <c:pt idx="16">
                  <c:v>20.0</c:v>
                </c:pt>
                <c:pt idx="17">
                  <c:v>20.0</c:v>
                </c:pt>
                <c:pt idx="18">
                  <c:v>19.0</c:v>
                </c:pt>
                <c:pt idx="19">
                  <c:v>19.0</c:v>
                </c:pt>
                <c:pt idx="20">
                  <c:v>19.0</c:v>
                </c:pt>
                <c:pt idx="21">
                  <c:v>17.0</c:v>
                </c:pt>
                <c:pt idx="22">
                  <c:v>16.0</c:v>
                </c:pt>
                <c:pt idx="23">
                  <c:v>15.825</c:v>
                </c:pt>
                <c:pt idx="24">
                  <c:v>15.0</c:v>
                </c:pt>
                <c:pt idx="25">
                  <c:v>15.0</c:v>
                </c:pt>
                <c:pt idx="26">
                  <c:v>12.5</c:v>
                </c:pt>
                <c:pt idx="27">
                  <c:v>12.5</c:v>
                </c:pt>
                <c:pt idx="28">
                  <c:v>10.0</c:v>
                </c:pt>
              </c:numCache>
            </c:numRef>
          </c:val>
        </c:ser>
        <c:dLbls>
          <c:showLegendKey val="0"/>
          <c:showVal val="0"/>
          <c:showCatName val="0"/>
          <c:showSerName val="0"/>
          <c:showPercent val="0"/>
          <c:showBubbleSize val="0"/>
        </c:dLbls>
        <c:gapWidth val="150"/>
        <c:axId val="-968842016"/>
        <c:axId val="-968840240"/>
      </c:barChart>
      <c:catAx>
        <c:axId val="-968842016"/>
        <c:scaling>
          <c:orientation val="minMax"/>
        </c:scaling>
        <c:delete val="0"/>
        <c:axPos val="b"/>
        <c:numFmt formatCode="General" sourceLinked="0"/>
        <c:majorTickMark val="out"/>
        <c:minorTickMark val="none"/>
        <c:tickLblPos val="nextTo"/>
        <c:txPr>
          <a:bodyPr rot="-2700000"/>
          <a:lstStyle/>
          <a:p>
            <a:pPr>
              <a:defRPr sz="900"/>
            </a:pPr>
            <a:endParaRPr lang="en-GB"/>
          </a:p>
        </c:txPr>
        <c:crossAx val="-968840240"/>
        <c:crosses val="autoZero"/>
        <c:auto val="1"/>
        <c:lblAlgn val="ctr"/>
        <c:lblOffset val="100"/>
        <c:noMultiLvlLbl val="0"/>
      </c:catAx>
      <c:valAx>
        <c:axId val="-968840240"/>
        <c:scaling>
          <c:orientation val="minMax"/>
          <c:max val="36.0"/>
          <c:min val="5.0"/>
        </c:scaling>
        <c:delete val="0"/>
        <c:axPos val="l"/>
        <c:majorGridlines/>
        <c:title>
          <c:tx>
            <c:rich>
              <a:bodyPr rot="-5400000" vert="horz"/>
              <a:lstStyle/>
              <a:p>
                <a:pPr>
                  <a:defRPr/>
                </a:pPr>
                <a:r>
                  <a:rPr lang="sv-SE"/>
                  <a:t>Percent</a:t>
                </a:r>
              </a:p>
            </c:rich>
          </c:tx>
          <c:overlay val="0"/>
        </c:title>
        <c:numFmt formatCode="General" sourceLinked="1"/>
        <c:majorTickMark val="out"/>
        <c:minorTickMark val="none"/>
        <c:tickLblPos val="nextTo"/>
        <c:crossAx val="-968842016"/>
        <c:crosses val="autoZero"/>
        <c:crossBetween val="between"/>
        <c:majorUnit val="5.0"/>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'[Figurer FIRES.xlsx]Figure A2'!$B$1</c:f>
              <c:strCache>
                <c:ptCount val="1"/>
                <c:pt idx="0">
                  <c:v>Shadow economy</c:v>
                </c:pt>
              </c:strCache>
            </c:strRef>
          </c:tx>
          <c:spPr>
            <a:solidFill>
              <a:schemeClr val="bg1">
                <a:lumMod val="65000"/>
              </a:schemeClr>
            </a:solidFill>
          </c:spPr>
          <c:invertIfNegative val="0"/>
          <c:cat>
            <c:strRef>
              <c:f>'[Figurer FIRES.xlsx]Figure A2'!$A$2:$A$33</c:f>
              <c:strCache>
                <c:ptCount val="32"/>
                <c:pt idx="0">
                  <c:v>Bulgaria</c:v>
                </c:pt>
                <c:pt idx="1">
                  <c:v>Romania</c:v>
                </c:pt>
                <c:pt idx="2">
                  <c:v>Turkey</c:v>
                </c:pt>
                <c:pt idx="3">
                  <c:v>Croatia</c:v>
                </c:pt>
                <c:pt idx="4">
                  <c:v>Estonia</c:v>
                </c:pt>
                <c:pt idx="5">
                  <c:v>Lithuania</c:v>
                </c:pt>
                <c:pt idx="6">
                  <c:v>Cyprus</c:v>
                </c:pt>
                <c:pt idx="7">
                  <c:v>Malta</c:v>
                </c:pt>
                <c:pt idx="8">
                  <c:v>Latvia</c:v>
                </c:pt>
                <c:pt idx="9">
                  <c:v>Poland</c:v>
                </c:pt>
                <c:pt idx="10">
                  <c:v>Slovenia</c:v>
                </c:pt>
                <c:pt idx="11">
                  <c:v>Greece</c:v>
                </c:pt>
                <c:pt idx="12">
                  <c:v>Hungary</c:v>
                </c:pt>
                <c:pt idx="13">
                  <c:v>Italy</c:v>
                </c:pt>
                <c:pt idx="14">
                  <c:v>Spain</c:v>
                </c:pt>
                <c:pt idx="15">
                  <c:v>Portugal</c:v>
                </c:pt>
                <c:pt idx="16">
                  <c:v>Belgium</c:v>
                </c:pt>
                <c:pt idx="17">
                  <c:v>Czech Rep.</c:v>
                </c:pt>
                <c:pt idx="18">
                  <c:v>Slovakia</c:v>
                </c:pt>
                <c:pt idx="19">
                  <c:v>Sweden</c:v>
                </c:pt>
                <c:pt idx="20">
                  <c:v>Norway</c:v>
                </c:pt>
                <c:pt idx="21">
                  <c:v>Finland</c:v>
                </c:pt>
                <c:pt idx="22">
                  <c:v>France</c:v>
                </c:pt>
                <c:pt idx="23">
                  <c:v>Germany</c:v>
                </c:pt>
                <c:pt idx="24">
                  <c:v>Denmark</c:v>
                </c:pt>
                <c:pt idx="25">
                  <c:v>Ireland</c:v>
                </c:pt>
                <c:pt idx="26">
                  <c:v>UK</c:v>
                </c:pt>
                <c:pt idx="27">
                  <c:v>Netherlands</c:v>
                </c:pt>
                <c:pt idx="28">
                  <c:v>Luxembourg</c:v>
                </c:pt>
                <c:pt idx="29">
                  <c:v>Austria</c:v>
                </c:pt>
                <c:pt idx="30">
                  <c:v>Switzerland</c:v>
                </c:pt>
                <c:pt idx="31">
                  <c:v>USA</c:v>
                </c:pt>
              </c:strCache>
            </c:strRef>
          </c:cat>
          <c:val>
            <c:numRef>
              <c:f>'[Figurer FIRES.xlsx]Figure A2'!$B$2:$B$33</c:f>
              <c:numCache>
                <c:formatCode>General</c:formatCode>
                <c:ptCount val="32"/>
                <c:pt idx="0">
                  <c:v>30.6</c:v>
                </c:pt>
                <c:pt idx="1">
                  <c:v>28.0</c:v>
                </c:pt>
                <c:pt idx="2">
                  <c:v>27.8</c:v>
                </c:pt>
                <c:pt idx="3">
                  <c:v>27.7</c:v>
                </c:pt>
                <c:pt idx="4">
                  <c:v>26.2</c:v>
                </c:pt>
                <c:pt idx="5">
                  <c:v>25.8</c:v>
                </c:pt>
                <c:pt idx="6">
                  <c:v>24.8</c:v>
                </c:pt>
                <c:pt idx="7">
                  <c:v>24.3</c:v>
                </c:pt>
                <c:pt idx="8">
                  <c:v>23.6</c:v>
                </c:pt>
                <c:pt idx="9">
                  <c:v>23.3</c:v>
                </c:pt>
                <c:pt idx="10">
                  <c:v>23.3</c:v>
                </c:pt>
                <c:pt idx="11">
                  <c:v>22.4</c:v>
                </c:pt>
                <c:pt idx="12">
                  <c:v>21.9</c:v>
                </c:pt>
                <c:pt idx="13">
                  <c:v>20.6</c:v>
                </c:pt>
                <c:pt idx="14">
                  <c:v>18.2</c:v>
                </c:pt>
                <c:pt idx="15">
                  <c:v>17.6</c:v>
                </c:pt>
                <c:pt idx="16">
                  <c:v>16.2</c:v>
                </c:pt>
                <c:pt idx="17">
                  <c:v>15.1</c:v>
                </c:pt>
                <c:pt idx="18">
                  <c:v>14.1</c:v>
                </c:pt>
                <c:pt idx="19">
                  <c:v>13.2</c:v>
                </c:pt>
                <c:pt idx="20">
                  <c:v>13.0</c:v>
                </c:pt>
                <c:pt idx="21">
                  <c:v>12.4</c:v>
                </c:pt>
                <c:pt idx="22">
                  <c:v>12.3</c:v>
                </c:pt>
                <c:pt idx="23">
                  <c:v>12.2</c:v>
                </c:pt>
                <c:pt idx="24">
                  <c:v>12.0</c:v>
                </c:pt>
                <c:pt idx="25">
                  <c:v>11.3</c:v>
                </c:pt>
                <c:pt idx="26">
                  <c:v>9.4</c:v>
                </c:pt>
                <c:pt idx="27">
                  <c:v>9.0</c:v>
                </c:pt>
                <c:pt idx="28">
                  <c:v>8.3</c:v>
                </c:pt>
                <c:pt idx="29">
                  <c:v>8.200000000000001</c:v>
                </c:pt>
                <c:pt idx="30">
                  <c:v>6.5</c:v>
                </c:pt>
                <c:pt idx="31">
                  <c:v>5.9</c:v>
                </c:pt>
              </c:numCache>
            </c:numRef>
          </c:val>
        </c:ser>
        <c:dLbls>
          <c:showLegendKey val="0"/>
          <c:showVal val="0"/>
          <c:showCatName val="0"/>
          <c:showSerName val="0"/>
          <c:showPercent val="0"/>
          <c:showBubbleSize val="0"/>
        </c:dLbls>
        <c:gapWidth val="150"/>
        <c:axId val="-968783920"/>
        <c:axId val="-968781600"/>
      </c:barChart>
      <c:catAx>
        <c:axId val="-968783920"/>
        <c:scaling>
          <c:orientation val="minMax"/>
        </c:scaling>
        <c:delete val="0"/>
        <c:axPos val="b"/>
        <c:numFmt formatCode="General" sourceLinked="0"/>
        <c:majorTickMark val="out"/>
        <c:minorTickMark val="none"/>
        <c:tickLblPos val="nextTo"/>
        <c:txPr>
          <a:bodyPr rot="-2700000"/>
          <a:lstStyle/>
          <a:p>
            <a:pPr>
              <a:defRPr/>
            </a:pPr>
            <a:endParaRPr lang="en-GB"/>
          </a:p>
        </c:txPr>
        <c:crossAx val="-968781600"/>
        <c:crosses val="autoZero"/>
        <c:auto val="1"/>
        <c:lblAlgn val="ctr"/>
        <c:lblOffset val="100"/>
        <c:noMultiLvlLbl val="0"/>
      </c:catAx>
      <c:valAx>
        <c:axId val="-968781600"/>
        <c:scaling>
          <c:orientation val="minMax"/>
        </c:scaling>
        <c:delete val="0"/>
        <c:axPos val="l"/>
        <c:majorGridlines/>
        <c:numFmt formatCode="General" sourceLinked="1"/>
        <c:majorTickMark val="out"/>
        <c:minorTickMark val="none"/>
        <c:tickLblPos val="nextTo"/>
        <c:crossAx val="-96878392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'[Figurer FIRES.xlsx]Figure A3'!$B$1</c:f>
              <c:strCache>
                <c:ptCount val="1"/>
                <c:pt idx="0">
                  <c:v>Upper secondary or post-secondary non-tertiary, 2014</c:v>
                </c:pt>
              </c:strCache>
            </c:strRef>
          </c:tx>
          <c:spPr>
            <a:solidFill>
              <a:schemeClr val="bg1">
                <a:lumMod val="65000"/>
              </a:schemeClr>
            </a:solidFill>
          </c:spPr>
          <c:invertIfNegative val="0"/>
          <c:cat>
            <c:strRef>
              <c:f>'[Figurer FIRES.xlsx]Figure A3'!$A$2:$A$24</c:f>
              <c:strCache>
                <c:ptCount val="23"/>
                <c:pt idx="0">
                  <c:v>Czech Rep.</c:v>
                </c:pt>
                <c:pt idx="1">
                  <c:v>Slovakia</c:v>
                </c:pt>
                <c:pt idx="2">
                  <c:v>Germany</c:v>
                </c:pt>
                <c:pt idx="3">
                  <c:v>Slovenia</c:v>
                </c:pt>
                <c:pt idx="4">
                  <c:v>Hungary</c:v>
                </c:pt>
                <c:pt idx="5">
                  <c:v>Austria</c:v>
                </c:pt>
                <c:pt idx="6">
                  <c:v>Poland</c:v>
                </c:pt>
                <c:pt idx="7">
                  <c:v>Finland</c:v>
                </c:pt>
                <c:pt idx="8">
                  <c:v>Italy</c:v>
                </c:pt>
                <c:pt idx="9">
                  <c:v>Estonia</c:v>
                </c:pt>
                <c:pt idx="10">
                  <c:v>USA</c:v>
                </c:pt>
                <c:pt idx="11">
                  <c:v>Greece</c:v>
                </c:pt>
                <c:pt idx="12">
                  <c:v>France</c:v>
                </c:pt>
                <c:pt idx="13">
                  <c:v>Netherlands</c:v>
                </c:pt>
                <c:pt idx="14">
                  <c:v>Denmark</c:v>
                </c:pt>
                <c:pt idx="15">
                  <c:v>Ireland</c:v>
                </c:pt>
                <c:pt idx="16">
                  <c:v>Belgium</c:v>
                </c:pt>
                <c:pt idx="17">
                  <c:v>UK</c:v>
                </c:pt>
                <c:pt idx="18">
                  <c:v>Sweden</c:v>
                </c:pt>
                <c:pt idx="19">
                  <c:v>Luxembourg</c:v>
                </c:pt>
                <c:pt idx="20">
                  <c:v>Portugal</c:v>
                </c:pt>
                <c:pt idx="21">
                  <c:v>Norway</c:v>
                </c:pt>
                <c:pt idx="22">
                  <c:v>Spain</c:v>
                </c:pt>
              </c:strCache>
            </c:strRef>
          </c:cat>
          <c:val>
            <c:numRef>
              <c:f>'[Figurer FIRES.xlsx]Figure A3'!$B$2:$B$24</c:f>
              <c:numCache>
                <c:formatCode>General</c:formatCode>
                <c:ptCount val="23"/>
                <c:pt idx="0">
                  <c:v>64.72275543212818</c:v>
                </c:pt>
                <c:pt idx="1">
                  <c:v>62.62557220459</c:v>
                </c:pt>
                <c:pt idx="2">
                  <c:v>58.87958908081</c:v>
                </c:pt>
                <c:pt idx="3">
                  <c:v>55.799018859863</c:v>
                </c:pt>
                <c:pt idx="4">
                  <c:v>54.915618896484</c:v>
                </c:pt>
                <c:pt idx="5">
                  <c:v>51.617748260498</c:v>
                </c:pt>
                <c:pt idx="6">
                  <c:v>51.565574645996</c:v>
                </c:pt>
                <c:pt idx="7">
                  <c:v>49.936065673828</c:v>
                </c:pt>
                <c:pt idx="8">
                  <c:v>49.65127944946256</c:v>
                </c:pt>
                <c:pt idx="9">
                  <c:v>48.558238983154</c:v>
                </c:pt>
                <c:pt idx="10">
                  <c:v>44.326831817627</c:v>
                </c:pt>
                <c:pt idx="11">
                  <c:v>42.983711242676</c:v>
                </c:pt>
                <c:pt idx="12">
                  <c:v>41.194843292236</c:v>
                </c:pt>
                <c:pt idx="13">
                  <c:v>40.878677368164</c:v>
                </c:pt>
                <c:pt idx="14">
                  <c:v>40.04670715331999</c:v>
                </c:pt>
                <c:pt idx="15">
                  <c:v>39.28837966919</c:v>
                </c:pt>
                <c:pt idx="16">
                  <c:v>38.034740447998</c:v>
                </c:pt>
                <c:pt idx="17">
                  <c:v>37.05244064331</c:v>
                </c:pt>
                <c:pt idx="18">
                  <c:v>35.85103225708</c:v>
                </c:pt>
                <c:pt idx="19">
                  <c:v>33.942680358887</c:v>
                </c:pt>
                <c:pt idx="20">
                  <c:v>33.211673736572</c:v>
                </c:pt>
                <c:pt idx="21">
                  <c:v>32.409568786621</c:v>
                </c:pt>
                <c:pt idx="22">
                  <c:v>24.108100891113</c:v>
                </c:pt>
              </c:numCache>
            </c:numRef>
          </c:val>
        </c:ser>
        <c:dLbls>
          <c:showLegendKey val="0"/>
          <c:showVal val="0"/>
          <c:showCatName val="0"/>
          <c:showSerName val="0"/>
          <c:showPercent val="0"/>
          <c:showBubbleSize val="0"/>
        </c:dLbls>
        <c:gapWidth val="150"/>
        <c:axId val="-968385536"/>
        <c:axId val="-968383216"/>
      </c:barChart>
      <c:catAx>
        <c:axId val="-968385536"/>
        <c:scaling>
          <c:orientation val="minMax"/>
        </c:scaling>
        <c:delete val="0"/>
        <c:axPos val="b"/>
        <c:numFmt formatCode="General" sourceLinked="0"/>
        <c:majorTickMark val="out"/>
        <c:minorTickMark val="none"/>
        <c:tickLblPos val="nextTo"/>
        <c:txPr>
          <a:bodyPr rot="-2700000" vert="horz"/>
          <a:lstStyle/>
          <a:p>
            <a:pPr>
              <a:defRPr sz="900"/>
            </a:pPr>
            <a:endParaRPr lang="en-GB"/>
          </a:p>
        </c:txPr>
        <c:crossAx val="-968383216"/>
        <c:crosses val="autoZero"/>
        <c:auto val="1"/>
        <c:lblAlgn val="ctr"/>
        <c:lblOffset val="100"/>
        <c:noMultiLvlLbl val="0"/>
      </c:catAx>
      <c:valAx>
        <c:axId val="-968383216"/>
        <c:scaling>
          <c:orientation val="minMax"/>
          <c:max val="65.0"/>
          <c:min val="20.0"/>
        </c:scaling>
        <c:delete val="0"/>
        <c:axPos val="l"/>
        <c:majorGridlines/>
        <c:numFmt formatCode="General" sourceLinked="1"/>
        <c:majorTickMark val="out"/>
        <c:minorTickMark val="none"/>
        <c:tickLblPos val="nextTo"/>
        <c:crossAx val="-96838553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diamond"/>
            <c:size val="6"/>
            <c:spPr>
              <a:solidFill>
                <a:schemeClr val="tx1"/>
              </a:solidFill>
              <a:ln>
                <a:noFill/>
              </a:ln>
            </c:spPr>
          </c:marker>
          <c:dLbls>
            <c:dLbl>
              <c:idx val="0"/>
              <c:layout>
                <c:manualLayout>
                  <c:x val="-0.0188613338851483"/>
                  <c:y val="-0.0268455086647292"/>
                </c:manualLayout>
              </c:layout>
              <c:tx>
                <c:rich>
                  <a:bodyPr/>
                  <a:lstStyle/>
                  <a:p>
                    <a:r>
                      <a:rPr lang="en-US" sz="750"/>
                      <a:t>AUT</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23556615519448"/>
                  <c:y val="-0.033617327802479"/>
                </c:manualLayout>
              </c:layout>
              <c:tx>
                <c:rich>
                  <a:bodyPr/>
                  <a:lstStyle/>
                  <a:p>
                    <a:r>
                      <a:rPr lang="en-US" sz="750"/>
                      <a:t>BEL</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681988516220578"/>
                  <c:y val="0.0252680560040405"/>
                </c:manualLayout>
              </c:layout>
              <c:tx>
                <c:rich>
                  <a:bodyPr/>
                  <a:lstStyle/>
                  <a:p>
                    <a:r>
                      <a:rPr lang="en-US" sz="750"/>
                      <a:t>CZE</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0703381489622169"/>
                  <c:y val="0.0210619571607177"/>
                </c:manualLayout>
              </c:layout>
              <c:tx>
                <c:rich>
                  <a:bodyPr/>
                  <a:lstStyle/>
                  <a:p>
                    <a:r>
                      <a:rPr lang="en-US" sz="750"/>
                      <a:t>GER</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0444996452618107"/>
                  <c:y val="0.0278337762984674"/>
                </c:manualLayout>
              </c:layout>
              <c:tx>
                <c:rich>
                  <a:bodyPr/>
                  <a:lstStyle/>
                  <a:p>
                    <a:r>
                      <a:rPr lang="en-US" sz="750"/>
                      <a:t>DNK</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0465354772967559"/>
                  <c:y val="-0.0352577063513748"/>
                </c:manualLayout>
              </c:layout>
              <c:tx>
                <c:rich>
                  <a:bodyPr/>
                  <a:lstStyle/>
                  <a:p>
                    <a:r>
                      <a:rPr lang="en-US" sz="750"/>
                      <a:t>ESP</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0406901222803405"/>
                  <c:y val="-0.031051607508052"/>
                </c:manualLayout>
              </c:layout>
              <c:tx>
                <c:rich>
                  <a:bodyPr/>
                  <a:lstStyle/>
                  <a:p>
                    <a:r>
                      <a:rPr lang="en-US" sz="750"/>
                      <a:t>EST</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0.0398274042206889"/>
                  <c:y val="-0.0352577063513748"/>
                </c:manualLayout>
              </c:layout>
              <c:tx>
                <c:rich>
                  <a:bodyPr/>
                  <a:lstStyle/>
                  <a:p>
                    <a:r>
                      <a:rPr lang="en-US" sz="750"/>
                      <a:t>FIN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0.0279228079266597"/>
                  <c:y val="-0.0420295254891246"/>
                </c:manualLayout>
              </c:layout>
              <c:tx>
                <c:rich>
                  <a:bodyPr/>
                  <a:lstStyle/>
                  <a:p>
                    <a:r>
                      <a:rPr lang="en-US" sz="750"/>
                      <a:t>FRA</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0.0392685611540816"/>
                  <c:y val="-0.0420295254891245"/>
                </c:manualLayout>
              </c:layout>
              <c:tx>
                <c:rich>
                  <a:bodyPr/>
                  <a:lstStyle/>
                  <a:p>
                    <a:r>
                      <a:rPr lang="en-US" sz="750"/>
                      <a:t>UK</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0.0133263747843748"/>
                  <c:y val="0.0110093809251762"/>
                </c:manualLayout>
              </c:layout>
              <c:tx>
                <c:rich>
                  <a:bodyPr/>
                  <a:lstStyle/>
                  <a:p>
                    <a:r>
                      <a:rPr lang="en-US" sz="750"/>
                      <a:t>GRC</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0.0799241225446553"/>
                  <c:y val="-0.0016089156047923"/>
                </c:manualLayout>
              </c:layout>
              <c:tx>
                <c:rich>
                  <a:bodyPr/>
                  <a:lstStyle/>
                  <a:p>
                    <a:r>
                      <a:rPr lang="en-US" sz="750"/>
                      <a:t>CRO</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0.0790683601357743"/>
                  <c:y val="-0.0142272121347608"/>
                </c:manualLayout>
              </c:layout>
              <c:tx>
                <c:rich>
                  <a:bodyPr/>
                  <a:lstStyle/>
                  <a:p>
                    <a:r>
                      <a:rPr lang="en-US" sz="750"/>
                      <a:t>HUN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0.0813526393216849"/>
                  <c:y val="3.14629441035188E-5"/>
                </c:manualLayout>
              </c:layout>
              <c:tx>
                <c:rich>
                  <a:bodyPr/>
                  <a:lstStyle/>
                  <a:p>
                    <a:r>
                      <a:rPr lang="en-US" sz="750"/>
                      <a:t>IRL</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0.0412215774720383"/>
                  <c:y val="-0.0378234266458018"/>
                </c:manualLayout>
              </c:layout>
              <c:tx>
                <c:rich>
                  <a:bodyPr/>
                  <a:lstStyle/>
                  <a:p>
                    <a:r>
                      <a:rPr lang="en-US" sz="750"/>
                      <a:t>ITA</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0.0281573437760837"/>
                  <c:y val="-0.0436699040380205"/>
                </c:manualLayout>
              </c:layout>
              <c:tx>
                <c:rich>
                  <a:bodyPr/>
                  <a:lstStyle/>
                  <a:p>
                    <a:r>
                      <a:rPr lang="en-US" sz="750"/>
                      <a:t>LTU</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0.0582885708224361"/>
                  <c:y val="-0.037946960100019"/>
                </c:manualLayout>
              </c:layout>
              <c:tx>
                <c:rich>
                  <a:bodyPr/>
                  <a:lstStyle/>
                  <a:p>
                    <a:r>
                      <a:rPr lang="en-US" sz="750"/>
                      <a:t>LUX</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0.0470669324884536"/>
                  <c:y val="-0.0420295254891246"/>
                </c:manualLayout>
              </c:layout>
              <c:tx>
                <c:rich>
                  <a:bodyPr/>
                  <a:lstStyle/>
                  <a:p>
                    <a:r>
                      <a:rPr lang="en-US" sz="750"/>
                      <a:t>LVA</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0.0494642409993879"/>
                  <c:y val="0.0547104167184149"/>
                </c:manualLayout>
              </c:layout>
              <c:tx>
                <c:rich>
                  <a:bodyPr/>
                  <a:lstStyle/>
                  <a:p>
                    <a:r>
                      <a:rPr lang="en-US" sz="750"/>
                      <a:t>NLD</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9"/>
              <c:layout>
                <c:manualLayout>
                  <c:x val="-0.0425051124033164"/>
                  <c:y val="-0.031051607508052"/>
                </c:manualLayout>
              </c:layout>
              <c:tx>
                <c:rich>
                  <a:bodyPr/>
                  <a:lstStyle/>
                  <a:p>
                    <a:r>
                      <a:rPr lang="en-US" sz="750"/>
                      <a:t>POL</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0"/>
              <c:layout>
                <c:manualLayout>
                  <c:x val="-0.0241476284708697"/>
                  <c:y val="-0.0252051301158333"/>
                </c:manualLayout>
              </c:layout>
              <c:tx>
                <c:rich>
                  <a:bodyPr/>
                  <a:lstStyle/>
                  <a:p>
                    <a:r>
                      <a:rPr lang="en-US" sz="750"/>
                      <a:t>POR</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1"/>
              <c:layout>
                <c:manualLayout>
                  <c:x val="-0.0476672920955986"/>
                  <c:y val="0.0505046490639774"/>
                </c:manualLayout>
              </c:layout>
              <c:tx>
                <c:rich>
                  <a:bodyPr/>
                  <a:lstStyle/>
                  <a:p>
                    <a:r>
                      <a:rPr lang="en-US" sz="750"/>
                      <a:t>SWE</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2"/>
              <c:layout>
                <c:manualLayout>
                  <c:x val="-0.0750449508931056"/>
                  <c:y val="-0.0142272121347608"/>
                </c:manualLayout>
              </c:layout>
              <c:tx>
                <c:rich>
                  <a:bodyPr/>
                  <a:lstStyle/>
                  <a:p>
                    <a:r>
                      <a:rPr lang="en-US" sz="750"/>
                      <a:t>SVK</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3"/>
              <c:layout>
                <c:manualLayout>
                  <c:x val="-0.0433126199849758"/>
                  <c:y val="0.0320398751417902"/>
                </c:manualLayout>
              </c:layout>
              <c:tx>
                <c:rich>
                  <a:bodyPr/>
                  <a:lstStyle/>
                  <a:p>
                    <a:r>
                      <a:rPr lang="en-US" sz="750"/>
                      <a:t>SVN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4"/>
              <c:layout>
                <c:manualLayout>
                  <c:x val="-0.00430641728340104"/>
                  <c:y val="-0.00838073474254204"/>
                </c:manualLayout>
              </c:layout>
              <c:tx>
                <c:rich>
                  <a:bodyPr/>
                  <a:lstStyle/>
                  <a:p>
                    <a:r>
                      <a:rPr lang="en-US" sz="750"/>
                      <a:t>USA</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50"/>
                </a:pPr>
                <a:endParaRPr lang="en-GB"/>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'[Figurer FIRES.xlsx]Figure 5'!$B$2:$B$26</c:f>
              <c:numCache>
                <c:formatCode>0.00</c:formatCode>
                <c:ptCount val="25"/>
                <c:pt idx="0">
                  <c:v>2.442176870748299</c:v>
                </c:pt>
                <c:pt idx="1">
                  <c:v>2.994897959183673</c:v>
                </c:pt>
                <c:pt idx="2">
                  <c:v>2.660430839002267</c:v>
                </c:pt>
                <c:pt idx="3">
                  <c:v>2.841836734693877</c:v>
                </c:pt>
                <c:pt idx="4">
                  <c:v>2.3202947845805</c:v>
                </c:pt>
                <c:pt idx="5">
                  <c:v>2.355442176870709</c:v>
                </c:pt>
                <c:pt idx="6">
                  <c:v>2.066326530612245</c:v>
                </c:pt>
                <c:pt idx="7">
                  <c:v>2.166666666666666</c:v>
                </c:pt>
                <c:pt idx="8">
                  <c:v>2.822562358276644</c:v>
                </c:pt>
                <c:pt idx="9">
                  <c:v>1.591836734693878</c:v>
                </c:pt>
                <c:pt idx="10">
                  <c:v>2.410430839002267</c:v>
                </c:pt>
                <c:pt idx="11">
                  <c:v>2.298185941043084</c:v>
                </c:pt>
                <c:pt idx="12">
                  <c:v>2.074263038548753</c:v>
                </c:pt>
                <c:pt idx="13">
                  <c:v>2.069160997732427</c:v>
                </c:pt>
                <c:pt idx="14">
                  <c:v>2.889455782312925</c:v>
                </c:pt>
                <c:pt idx="15">
                  <c:v>2.415532879818594</c:v>
                </c:pt>
                <c:pt idx="16">
                  <c:v>2.735260770975057</c:v>
                </c:pt>
                <c:pt idx="17">
                  <c:v>2.90702947845805</c:v>
                </c:pt>
                <c:pt idx="18">
                  <c:v>2.937925170068027</c:v>
                </c:pt>
                <c:pt idx="19">
                  <c:v>2.390589569160998</c:v>
                </c:pt>
                <c:pt idx="20">
                  <c:v>2.685374149659864</c:v>
                </c:pt>
                <c:pt idx="21">
                  <c:v>2.517006802721088</c:v>
                </c:pt>
                <c:pt idx="22">
                  <c:v>2.255668934240362</c:v>
                </c:pt>
                <c:pt idx="23">
                  <c:v>2.38718820861678</c:v>
                </c:pt>
                <c:pt idx="24">
                  <c:v>1.171428571428572</c:v>
                </c:pt>
              </c:numCache>
            </c:numRef>
          </c:xVal>
          <c:yVal>
            <c:numRef>
              <c:f>'[Figurer FIRES.xlsx]Figure 5'!$D$2:$D$26</c:f>
              <c:numCache>
                <c:formatCode>0.00</c:formatCode>
                <c:ptCount val="25"/>
                <c:pt idx="0">
                  <c:v>2.166666666666666</c:v>
                </c:pt>
                <c:pt idx="1">
                  <c:v>2.416666666666666</c:v>
                </c:pt>
                <c:pt idx="2">
                  <c:v>2.125</c:v>
                </c:pt>
                <c:pt idx="3">
                  <c:v>1.75</c:v>
                </c:pt>
                <c:pt idx="4">
                  <c:v>1.791666666666666</c:v>
                </c:pt>
                <c:pt idx="5">
                  <c:v>3.166666666666666</c:v>
                </c:pt>
                <c:pt idx="6">
                  <c:v>3.041666666666667</c:v>
                </c:pt>
                <c:pt idx="7">
                  <c:v>1.875</c:v>
                </c:pt>
                <c:pt idx="8">
                  <c:v>3.75</c:v>
                </c:pt>
                <c:pt idx="9">
                  <c:v>0.541666666666667</c:v>
                </c:pt>
                <c:pt idx="10">
                  <c:v>2.916666666666666</c:v>
                </c:pt>
                <c:pt idx="11">
                  <c:v>2.875</c:v>
                </c:pt>
                <c:pt idx="12">
                  <c:v>2.0</c:v>
                </c:pt>
                <c:pt idx="13">
                  <c:v>1.208333333333333</c:v>
                </c:pt>
                <c:pt idx="14">
                  <c:v>2.708333333333333</c:v>
                </c:pt>
                <c:pt idx="15">
                  <c:v>3.333333333333333</c:v>
                </c:pt>
                <c:pt idx="16">
                  <c:v>3.833333333333333</c:v>
                </c:pt>
                <c:pt idx="17">
                  <c:v>1.791666666666666</c:v>
                </c:pt>
                <c:pt idx="18">
                  <c:v>1.166666666666666</c:v>
                </c:pt>
                <c:pt idx="19">
                  <c:v>2.333333333333333</c:v>
                </c:pt>
                <c:pt idx="20">
                  <c:v>2.333333333333333</c:v>
                </c:pt>
                <c:pt idx="21">
                  <c:v>1.166666666666666</c:v>
                </c:pt>
                <c:pt idx="22">
                  <c:v>2.416666666666666</c:v>
                </c:pt>
                <c:pt idx="23">
                  <c:v>2.125</c:v>
                </c:pt>
                <c:pt idx="24">
                  <c:v>0.333333333333333</c:v>
                </c:pt>
              </c:numCache>
            </c:numRef>
          </c:yVal>
          <c:smooth val="0"/>
        </c:ser>
        <c:dLbls>
          <c:showLegendKey val="0"/>
          <c:showVal val="0"/>
          <c:showCatName val="0"/>
          <c:showSerName val="0"/>
          <c:showPercent val="0"/>
          <c:showBubbleSize val="0"/>
        </c:dLbls>
        <c:axId val="-968878688"/>
        <c:axId val="-939907120"/>
      </c:scatterChart>
      <c:valAx>
        <c:axId val="-968878688"/>
        <c:scaling>
          <c:orientation val="minMax"/>
          <c:max val="3.0"/>
          <c:min val="1.0"/>
        </c:scaling>
        <c:delete val="0"/>
        <c:axPos val="b"/>
        <c:title>
          <c:tx>
            <c:rich>
              <a:bodyPr/>
              <a:lstStyle/>
              <a:p>
                <a:pPr>
                  <a:defRPr/>
                </a:pPr>
                <a:r>
                  <a:rPr lang="sv-SE"/>
                  <a:t>EPL permanent employment</a:t>
                </a:r>
              </a:p>
            </c:rich>
          </c:tx>
          <c:overlay val="0"/>
        </c:title>
        <c:numFmt formatCode="0.0" sourceLinked="0"/>
        <c:majorTickMark val="out"/>
        <c:minorTickMark val="none"/>
        <c:tickLblPos val="nextTo"/>
        <c:crossAx val="-939907120"/>
        <c:crosses val="autoZero"/>
        <c:crossBetween val="midCat"/>
        <c:majorUnit val="0.2"/>
      </c:valAx>
      <c:valAx>
        <c:axId val="-939907120"/>
        <c:scaling>
          <c:orientation val="minMax"/>
          <c:max val="4.0"/>
          <c:min val="0.2"/>
        </c:scaling>
        <c:delete val="0"/>
        <c:axPos val="l"/>
        <c:majorGridlines/>
        <c:title>
          <c:tx>
            <c:rich>
              <a:bodyPr rot="-5400000" vert="horz"/>
              <a:lstStyle/>
              <a:p>
                <a:pPr>
                  <a:defRPr/>
                </a:pPr>
                <a:r>
                  <a:rPr lang="sv-SE"/>
                  <a:t>EPL temporary employment</a:t>
                </a:r>
              </a:p>
            </c:rich>
          </c:tx>
          <c:overlay val="0"/>
        </c:title>
        <c:numFmt formatCode="#,##0.0" sourceLinked="0"/>
        <c:majorTickMark val="out"/>
        <c:minorTickMark val="none"/>
        <c:tickLblPos val="nextTo"/>
        <c:crossAx val="-968878688"/>
        <c:crosses val="autoZero"/>
        <c:crossBetween val="midCat"/>
        <c:majorUnit val="0.4"/>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diamond"/>
            <c:size val="6"/>
            <c:spPr>
              <a:solidFill>
                <a:schemeClr val="tx1"/>
              </a:solidFill>
              <a:ln>
                <a:noFill/>
              </a:ln>
            </c:spPr>
          </c:marker>
          <c:dLbls>
            <c:dLbl>
              <c:idx val="0"/>
              <c:tx>
                <c:rich>
                  <a:bodyPr/>
                  <a:lstStyle/>
                  <a:p>
                    <a:r>
                      <a:rPr lang="en-US" sz="800"/>
                      <a:t>LVA</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800"/>
                      <a:t>LTU</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2"/>
              <c:layout>
                <c:manualLayout>
                  <c:x val="-0.0507732383957149"/>
                  <c:y val="-0.0350217081804512"/>
                </c:manualLayout>
              </c:layout>
              <c:tx>
                <c:rich>
                  <a:bodyPr/>
                  <a:lstStyle/>
                  <a:p>
                    <a:r>
                      <a:rPr lang="en-US" sz="800"/>
                      <a:t>CHL</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0421600670611114"/>
                  <c:y val="-0.0350217081804512"/>
                </c:manualLayout>
              </c:layout>
              <c:tx>
                <c:rich>
                  <a:bodyPr/>
                  <a:lstStyle/>
                  <a:p>
                    <a:r>
                      <a:rPr lang="en-US" sz="800"/>
                      <a:t>IRL</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038497141279949"/>
                  <c:y val="-0.0350217081804512"/>
                </c:manualLayout>
              </c:layout>
              <c:tx>
                <c:rich>
                  <a:bodyPr/>
                  <a:lstStyle/>
                  <a:p>
                    <a:r>
                      <a:rPr lang="en-US" sz="800"/>
                      <a:t>POL</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028821276547156"/>
                  <c:y val="-0.0312890532693942"/>
                </c:manualLayout>
              </c:layout>
              <c:tx>
                <c:rich>
                  <a:bodyPr/>
                  <a:lstStyle/>
                  <a:p>
                    <a:r>
                      <a:rPr lang="en-US" sz="800"/>
                      <a:t>ISL</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0406849352284633"/>
                  <c:y val="-0.0350217081804512"/>
                </c:manualLayout>
              </c:layout>
              <c:tx>
                <c:rich>
                  <a:bodyPr/>
                  <a:lstStyle/>
                  <a:p>
                    <a:r>
                      <a:rPr lang="en-US" sz="800"/>
                      <a:t>JPN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0.0348968195189098"/>
                  <c:y val="-0.0312890532693942"/>
                </c:manualLayout>
              </c:layout>
              <c:tx>
                <c:rich>
                  <a:bodyPr/>
                  <a:lstStyle/>
                  <a:p>
                    <a:r>
                      <a:rPr lang="en-US" sz="800"/>
                      <a:t>CZE</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0.0691124758000026"/>
                  <c:y val="0.00977015075223283"/>
                </c:manualLayout>
              </c:layout>
              <c:tx>
                <c:rich>
                  <a:bodyPr/>
                  <a:lstStyle/>
                  <a:p>
                    <a:r>
                      <a:rPr lang="en-US" sz="800"/>
                      <a:t>HUN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0.0543048532290091"/>
                  <c:y val="0.0284334253075179"/>
                </c:manualLayout>
              </c:layout>
              <c:tx>
                <c:rich>
                  <a:bodyPr/>
                  <a:lstStyle/>
                  <a:p>
                    <a:r>
                      <a:rPr lang="en-US" sz="800"/>
                      <a:t>AUS</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0.0106822538864694"/>
                  <c:y val="-0.0200910885362232"/>
                </c:manualLayout>
              </c:layout>
              <c:tx>
                <c:rich>
                  <a:bodyPr/>
                  <a:lstStyle/>
                  <a:p>
                    <a:r>
                      <a:rPr lang="en-US" sz="800"/>
                      <a:t>SVN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0.0454666617843406"/>
                  <c:y val="-0.0275563983583372"/>
                </c:manualLayout>
              </c:layout>
              <c:tx>
                <c:rich>
                  <a:bodyPr/>
                  <a:lstStyle/>
                  <a:p>
                    <a:r>
                      <a:rPr lang="en-US" sz="800"/>
                      <a:t>SVK</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0.0406849352284633"/>
                  <c:y val="0.0247007703964608"/>
                </c:manualLayout>
              </c:layout>
              <c:tx>
                <c:rich>
                  <a:bodyPr/>
                  <a:lstStyle/>
                  <a:p>
                    <a:r>
                      <a:rPr lang="en-US" sz="800"/>
                      <a:t>CRO</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0.0369954227962225"/>
                  <c:y val="0.0389999894108093"/>
                </c:manualLayout>
              </c:layout>
              <c:tx>
                <c:rich>
                  <a:bodyPr/>
                  <a:lstStyle/>
                  <a:p>
                    <a:r>
                      <a:rPr lang="en-US" sz="800"/>
                      <a:t>CAN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0.0433873869258909"/>
                  <c:y val="0.0424482643366103"/>
                </c:manualLayout>
              </c:layout>
              <c:tx>
                <c:rich>
                  <a:bodyPr/>
                  <a:lstStyle/>
                  <a:p>
                    <a:r>
                      <a:rPr lang="en-US" sz="800"/>
                      <a:t>USA</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0.0106822538864694"/>
                  <c:y val="-0.00516046889199519"/>
                </c:manualLayout>
              </c:layout>
              <c:tx>
                <c:rich>
                  <a:bodyPr/>
                  <a:lstStyle/>
                  <a:p>
                    <a:r>
                      <a:rPr lang="en-US" sz="800"/>
                      <a:t>CHN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0.0600490673772814"/>
                  <c:y val="-0.0200910885362232"/>
                </c:manualLayout>
              </c:layout>
              <c:tx>
                <c:rich>
                  <a:bodyPr/>
                  <a:lstStyle/>
                  <a:p>
                    <a:r>
                      <a:rPr lang="en-US" sz="800"/>
                      <a:t>ISR</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0.0381847117832972"/>
                  <c:y val="-0.0275563983583372"/>
                </c:manualLayout>
              </c:layout>
              <c:tx>
                <c:rich>
                  <a:bodyPr/>
                  <a:lstStyle/>
                  <a:p>
                    <a:r>
                      <a:rPr lang="en-US" sz="800"/>
                      <a:t>EST</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0.0172452419960367"/>
                  <c:y val="0.0172354605743468"/>
                </c:manualLayout>
              </c:layout>
              <c:tx>
                <c:rich>
                  <a:bodyPr/>
                  <a:lstStyle/>
                  <a:p>
                    <a:r>
                      <a:rPr lang="en-US" sz="800"/>
                      <a:t>KOR</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9"/>
              <c:layout>
                <c:manualLayout>
                  <c:x val="-0.0664496393969067"/>
                  <c:y val="0.0135028056632898"/>
                </c:manualLayout>
              </c:layout>
              <c:tx>
                <c:rich>
                  <a:bodyPr/>
                  <a:lstStyle/>
                  <a:p>
                    <a:r>
                      <a:rPr lang="en-US" sz="800"/>
                      <a:t>RUS</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0"/>
              <c:layout>
                <c:manualLayout>
                  <c:x val="-0.0153013674844169"/>
                  <c:y val="0.00230484093011882"/>
                </c:manualLayout>
              </c:layout>
              <c:tx>
                <c:rich>
                  <a:bodyPr/>
                  <a:lstStyle/>
                  <a:p>
                    <a:r>
                      <a:rPr lang="en-US" sz="800"/>
                      <a:t>DNK</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1"/>
              <c:tx>
                <c:rich>
                  <a:bodyPr/>
                  <a:lstStyle/>
                  <a:p>
                    <a:r>
                      <a:rPr lang="en-US" sz="800"/>
                      <a:t>UK</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22"/>
              <c:layout>
                <c:manualLayout>
                  <c:x val="-0.0334589814691243"/>
                  <c:y val="-0.0352395105541385"/>
                </c:manualLayout>
              </c:layout>
              <c:tx>
                <c:rich>
                  <a:bodyPr/>
                  <a:lstStyle/>
                  <a:p>
                    <a:r>
                      <a:rPr lang="en-US" sz="800"/>
                      <a:t>FRA</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3"/>
              <c:layout>
                <c:manualLayout>
                  <c:x val="-0.0477338355304456"/>
                  <c:y val="-0.0352395105541385"/>
                </c:manualLayout>
              </c:layout>
              <c:tx>
                <c:rich>
                  <a:bodyPr/>
                  <a:lstStyle/>
                  <a:p>
                    <a:r>
                      <a:rPr lang="en-US" sz="800"/>
                      <a:t>ARG</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4"/>
              <c:layout>
                <c:manualLayout>
                  <c:x val="-0.0644004527682627"/>
                  <c:y val="-0.0164601678311338"/>
                </c:manualLayout>
              </c:layout>
              <c:tx>
                <c:rich>
                  <a:bodyPr/>
                  <a:lstStyle/>
                  <a:p>
                    <a:r>
                      <a:rPr lang="en-US" sz="800"/>
                      <a:t>GER</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5"/>
              <c:layout>
                <c:manualLayout>
                  <c:x val="-0.0323602769992733"/>
                  <c:y val="-0.0314836420095376"/>
                </c:manualLayout>
              </c:layout>
              <c:tx>
                <c:rich>
                  <a:bodyPr/>
                  <a:lstStyle/>
                  <a:p>
                    <a:r>
                      <a:rPr lang="en-US" sz="800"/>
                      <a:t>POR</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6"/>
              <c:layout>
                <c:manualLayout>
                  <c:x val="-0.0158820825362931"/>
                  <c:y val="-0.0127042992865328"/>
                </c:manualLayout>
              </c:layout>
              <c:tx>
                <c:rich>
                  <a:bodyPr/>
                  <a:lstStyle/>
                  <a:p>
                    <a:r>
                      <a:rPr lang="en-US" sz="800"/>
                      <a:t>LUX</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7"/>
              <c:layout>
                <c:manualLayout>
                  <c:x val="-0.0411866878222143"/>
                  <c:y val="-0.0277277734649366"/>
                </c:manualLayout>
              </c:layout>
              <c:tx>
                <c:rich>
                  <a:bodyPr/>
                  <a:lstStyle/>
                  <a:p>
                    <a:r>
                      <a:rPr lang="en-US" sz="800"/>
                      <a:t>NOR</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8"/>
              <c:layout>
                <c:manualLayout>
                  <c:x val="-0.0394853468175235"/>
                  <c:y val="0.0323661232486783"/>
                </c:manualLayout>
              </c:layout>
              <c:tx>
                <c:rich>
                  <a:bodyPr/>
                  <a:lstStyle/>
                  <a:p>
                    <a:r>
                      <a:rPr lang="en-US" sz="800"/>
                      <a:t>NLD</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9"/>
              <c:layout>
                <c:manualLayout>
                  <c:x val="-0.0460702581668817"/>
                  <c:y val="-0.0352395105541385"/>
                </c:manualLayout>
              </c:layout>
              <c:tx>
                <c:rich>
                  <a:bodyPr/>
                  <a:lstStyle/>
                  <a:p>
                    <a:r>
                      <a:rPr lang="en-US" sz="800"/>
                      <a:t>SWE</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30"/>
              <c:layout>
                <c:manualLayout>
                  <c:x val="-0.0257943463281779"/>
                  <c:y val="0.0286102547040775"/>
                </c:manualLayout>
              </c:layout>
              <c:tx>
                <c:rich>
                  <a:bodyPr/>
                  <a:lstStyle/>
                  <a:p>
                    <a:r>
                      <a:rPr lang="en-US" sz="800"/>
                      <a:t>MEX</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31"/>
              <c:layout>
                <c:manualLayout>
                  <c:x val="-0.0648085373509103"/>
                  <c:y val="-0.0127042992865328"/>
                </c:manualLayout>
              </c:layout>
              <c:tx>
                <c:rich>
                  <a:bodyPr/>
                  <a:lstStyle/>
                  <a:p>
                    <a:r>
                      <a:rPr lang="en-US" sz="800"/>
                      <a:t>BEL</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32"/>
              <c:layout>
                <c:manualLayout>
                  <c:x val="-0.0362271947644962"/>
                  <c:y val="0.0323661232486785"/>
                </c:manualLayout>
              </c:layout>
              <c:tx>
                <c:rich>
                  <a:bodyPr/>
                  <a:lstStyle/>
                  <a:p>
                    <a:r>
                      <a:rPr lang="en-US" sz="800"/>
                      <a:t>FIN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33"/>
              <c:layout>
                <c:manualLayout>
                  <c:x val="-0.0416258137224372"/>
                  <c:y val="0.0436337288824812"/>
                </c:manualLayout>
              </c:layout>
              <c:tx>
                <c:rich>
                  <a:bodyPr/>
                  <a:lstStyle/>
                  <a:p>
                    <a:r>
                      <a:rPr lang="en-US" sz="800"/>
                      <a:t>CHE</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34"/>
              <c:layout>
                <c:manualLayout>
                  <c:x val="-0.0599057886125817"/>
                  <c:y val="-0.0239719049203356"/>
                </c:manualLayout>
              </c:layout>
              <c:tx>
                <c:rich>
                  <a:bodyPr/>
                  <a:lstStyle/>
                  <a:p>
                    <a:r>
                      <a:rPr lang="en-US" sz="800"/>
                      <a:t>ESP</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35"/>
              <c:layout>
                <c:manualLayout>
                  <c:x val="-0.0397552283365709"/>
                  <c:y val="0.0286102547040775"/>
                </c:manualLayout>
              </c:layout>
              <c:tx>
                <c:rich>
                  <a:bodyPr/>
                  <a:lstStyle/>
                  <a:p>
                    <a:r>
                      <a:rPr lang="en-US" sz="800"/>
                      <a:t>AUT</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36"/>
              <c:layout>
                <c:manualLayout>
                  <c:x val="-0.0316320911863418"/>
                  <c:y val="0.0277839636242653"/>
                </c:manualLayout>
              </c:layout>
              <c:tx>
                <c:rich>
                  <a:bodyPr/>
                  <a:lstStyle/>
                  <a:p>
                    <a:r>
                      <a:rPr lang="en-US" sz="800"/>
                      <a:t>ITA</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37"/>
              <c:layout>
                <c:manualLayout>
                  <c:x val="-0.0397425745510625"/>
                  <c:y val="0.0286102547040775"/>
                </c:manualLayout>
              </c:layout>
              <c:tx>
                <c:rich>
                  <a:bodyPr/>
                  <a:lstStyle/>
                  <a:p>
                    <a:r>
                      <a:rPr lang="en-US" sz="800"/>
                      <a:t>GRC</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xVal>
            <c:numRef>
              <c:f>'[Figurer FIRES.xlsx]Figure 6'!$D$2:$D$39</c:f>
              <c:numCache>
                <c:formatCode>General</c:formatCode>
                <c:ptCount val="38"/>
                <c:pt idx="0">
                  <c:v>2.535241933333332</c:v>
                </c:pt>
                <c:pt idx="1">
                  <c:v>2.721466366666667</c:v>
                </c:pt>
                <c:pt idx="2">
                  <c:v>2.0088813</c:v>
                </c:pt>
                <c:pt idx="3">
                  <c:v>1.668650745</c:v>
                </c:pt>
                <c:pt idx="4">
                  <c:v>2.3715043</c:v>
                </c:pt>
                <c:pt idx="5">
                  <c:v>2.069255433333316</c:v>
                </c:pt>
                <c:pt idx="6">
                  <c:v>1.8066894</c:v>
                </c:pt>
                <c:pt idx="7">
                  <c:v>2.4913548</c:v>
                </c:pt>
                <c:pt idx="8">
                  <c:v>2.130857933333333</c:v>
                </c:pt>
                <c:pt idx="9">
                  <c:v>1.66468255</c:v>
                </c:pt>
                <c:pt idx="10">
                  <c:v>2.6182918</c:v>
                </c:pt>
                <c:pt idx="11">
                  <c:v>2.389384933333333</c:v>
                </c:pt>
                <c:pt idx="12">
                  <c:v>2.490457199999998</c:v>
                </c:pt>
                <c:pt idx="13">
                  <c:v>1.07387373</c:v>
                </c:pt>
                <c:pt idx="14">
                  <c:v>0.892063513333333</c:v>
                </c:pt>
                <c:pt idx="15">
                  <c:v>2.628779266666667</c:v>
                </c:pt>
                <c:pt idx="16">
                  <c:v>2.005102133333333</c:v>
                </c:pt>
                <c:pt idx="17">
                  <c:v>2.20393995</c:v>
                </c:pt>
                <c:pt idx="18">
                  <c:v>2.292800499999998</c:v>
                </c:pt>
                <c:pt idx="19">
                  <c:v>2.065948666666666</c:v>
                </c:pt>
                <c:pt idx="20">
                  <c:v>2.136526916666667</c:v>
                </c:pt>
                <c:pt idx="21">
                  <c:v>1.316184798333333</c:v>
                </c:pt>
                <c:pt idx="22">
                  <c:v>3.131708333333333</c:v>
                </c:pt>
                <c:pt idx="23">
                  <c:v>2.760298433333333</c:v>
                </c:pt>
                <c:pt idx="24">
                  <c:v>2.425807783333333</c:v>
                </c:pt>
                <c:pt idx="25">
                  <c:v>2.8424746</c:v>
                </c:pt>
                <c:pt idx="26">
                  <c:v>3.101284966666667</c:v>
                </c:pt>
                <c:pt idx="27">
                  <c:v>2.584821366666667</c:v>
                </c:pt>
                <c:pt idx="28">
                  <c:v>2.320719883333333</c:v>
                </c:pt>
                <c:pt idx="29">
                  <c:v>1.973143282499999</c:v>
                </c:pt>
                <c:pt idx="30">
                  <c:v>3.002810825</c:v>
                </c:pt>
                <c:pt idx="31">
                  <c:v>2.847505566666667</c:v>
                </c:pt>
                <c:pt idx="32">
                  <c:v>2.069444466666666</c:v>
                </c:pt>
                <c:pt idx="33">
                  <c:v>1.8608276</c:v>
                </c:pt>
                <c:pt idx="34">
                  <c:v>2.782242058333333</c:v>
                </c:pt>
                <c:pt idx="35">
                  <c:v>2.350340033333333</c:v>
                </c:pt>
                <c:pt idx="36">
                  <c:v>2.90051035</c:v>
                </c:pt>
                <c:pt idx="37">
                  <c:v>2.712443224999999</c:v>
                </c:pt>
              </c:numCache>
            </c:numRef>
          </c:xVal>
          <c:yVal>
            <c:numRef>
              <c:f>'[Figurer FIRES.xlsx]Figure 6'!$C$2:$C$39</c:f>
              <c:numCache>
                <c:formatCode>General</c:formatCode>
                <c:ptCount val="38"/>
                <c:pt idx="0">
                  <c:v>45.77581499847858</c:v>
                </c:pt>
                <c:pt idx="1">
                  <c:v>39.307462608352</c:v>
                </c:pt>
                <c:pt idx="2">
                  <c:v>36.9229222689373</c:v>
                </c:pt>
                <c:pt idx="3">
                  <c:v>35.0500977878368</c:v>
                </c:pt>
                <c:pt idx="4">
                  <c:v>34.874374921715</c:v>
                </c:pt>
                <c:pt idx="5">
                  <c:v>34.79</c:v>
                </c:pt>
                <c:pt idx="6">
                  <c:v>34.744787670456</c:v>
                </c:pt>
                <c:pt idx="7">
                  <c:v>33.38713282064555</c:v>
                </c:pt>
                <c:pt idx="8">
                  <c:v>33.1815368309584</c:v>
                </c:pt>
                <c:pt idx="9">
                  <c:v>33.0265201290096</c:v>
                </c:pt>
                <c:pt idx="10">
                  <c:v>32.94909066798535</c:v>
                </c:pt>
                <c:pt idx="11">
                  <c:v>32.0741544526978</c:v>
                </c:pt>
                <c:pt idx="12">
                  <c:v>31.65046378008353</c:v>
                </c:pt>
                <c:pt idx="13">
                  <c:v>31.37034262674749</c:v>
                </c:pt>
                <c:pt idx="14">
                  <c:v>30.69457605040422</c:v>
                </c:pt>
                <c:pt idx="15">
                  <c:v>30.65568336857149</c:v>
                </c:pt>
                <c:pt idx="16">
                  <c:v>30.19490966754109</c:v>
                </c:pt>
                <c:pt idx="17">
                  <c:v>30.13220825387187</c:v>
                </c:pt>
                <c:pt idx="18">
                  <c:v>29.88770807124462</c:v>
                </c:pt>
                <c:pt idx="19">
                  <c:v>26.97431136453597</c:v>
                </c:pt>
                <c:pt idx="20">
                  <c:v>26.48950099096924</c:v>
                </c:pt>
                <c:pt idx="21">
                  <c:v>25.7508998192833</c:v>
                </c:pt>
                <c:pt idx="22">
                  <c:v>24.82611243277638</c:v>
                </c:pt>
                <c:pt idx="23">
                  <c:v>24.18453720796142</c:v>
                </c:pt>
                <c:pt idx="24">
                  <c:v>22.92848263582098</c:v>
                </c:pt>
                <c:pt idx="25">
                  <c:v>22.29968960559082</c:v>
                </c:pt>
                <c:pt idx="26">
                  <c:v>21.30277188877051</c:v>
                </c:pt>
                <c:pt idx="27">
                  <c:v>20.69878859405851</c:v>
                </c:pt>
                <c:pt idx="28">
                  <c:v>20.67744285488059</c:v>
                </c:pt>
                <c:pt idx="29">
                  <c:v>19.06633656397418</c:v>
                </c:pt>
                <c:pt idx="30">
                  <c:v>18.95938447149748</c:v>
                </c:pt>
                <c:pt idx="31">
                  <c:v>18.45152684687582</c:v>
                </c:pt>
                <c:pt idx="32">
                  <c:v>18.06308999769738</c:v>
                </c:pt>
                <c:pt idx="33">
                  <c:v>16.51402550549908</c:v>
                </c:pt>
                <c:pt idx="34">
                  <c:v>14.95577630755254</c:v>
                </c:pt>
                <c:pt idx="35">
                  <c:v>13.89591846845748</c:v>
                </c:pt>
                <c:pt idx="36">
                  <c:v>13.07704586146546</c:v>
                </c:pt>
                <c:pt idx="37">
                  <c:v>12.701806208998</c:v>
                </c:pt>
              </c:numCache>
            </c:numRef>
          </c:yVal>
          <c:smooth val="0"/>
        </c:ser>
        <c:dLbls>
          <c:showLegendKey val="0"/>
          <c:showVal val="0"/>
          <c:showCatName val="0"/>
          <c:showSerName val="0"/>
          <c:showPercent val="0"/>
          <c:showBubbleSize val="0"/>
        </c:dLbls>
        <c:axId val="-945866768"/>
        <c:axId val="-946179120"/>
      </c:scatterChart>
      <c:valAx>
        <c:axId val="-945866768"/>
        <c:scaling>
          <c:orientation val="minMax"/>
          <c:max val="3.5"/>
          <c:min val="0.5"/>
        </c:scaling>
        <c:delete val="0"/>
        <c:axPos val="b"/>
        <c:title>
          <c:tx>
            <c:rich>
              <a:bodyPr/>
              <a:lstStyle/>
              <a:p>
                <a:pPr>
                  <a:defRPr/>
                </a:pPr>
                <a:r>
                  <a:rPr lang="sv-SE"/>
                  <a:t>Employment protection</a:t>
                </a:r>
              </a:p>
            </c:rich>
          </c:tx>
          <c:overlay val="0"/>
        </c:title>
        <c:numFmt formatCode="General" sourceLinked="1"/>
        <c:majorTickMark val="out"/>
        <c:minorTickMark val="none"/>
        <c:tickLblPos val="nextTo"/>
        <c:crossAx val="-946179120"/>
        <c:crosses val="autoZero"/>
        <c:crossBetween val="midCat"/>
        <c:majorUnit val="0.5"/>
      </c:valAx>
      <c:valAx>
        <c:axId val="-946179120"/>
        <c:scaling>
          <c:orientation val="minMax"/>
          <c:max val="50.0"/>
          <c:min val="5.0"/>
        </c:scaling>
        <c:delete val="0"/>
        <c:axPos val="l"/>
        <c:majorGridlines/>
        <c:title>
          <c:tx>
            <c:rich>
              <a:bodyPr rot="-5400000" vert="horz"/>
              <a:lstStyle/>
              <a:p>
                <a:pPr>
                  <a:defRPr/>
                </a:pPr>
                <a:r>
                  <a:rPr lang="sv-SE"/>
                  <a:t>High-growth expectation early-stage</a:t>
                </a:r>
              </a:p>
              <a:p>
                <a:pPr>
                  <a:defRPr/>
                </a:pPr>
                <a:r>
                  <a:rPr lang="sv-SE"/>
                  <a:t>entrepreneurial activity</a:t>
                </a:r>
              </a:p>
            </c:rich>
          </c:tx>
          <c:layout>
            <c:manualLayout>
              <c:xMode val="edge"/>
              <c:yMode val="edge"/>
              <c:x val="0.0285714285714286"/>
              <c:y val="0.0517039006950174"/>
            </c:manualLayout>
          </c:layout>
          <c:overlay val="0"/>
        </c:title>
        <c:numFmt formatCode="General" sourceLinked="1"/>
        <c:majorTickMark val="out"/>
        <c:minorTickMark val="none"/>
        <c:tickLblPos val="nextTo"/>
        <c:crossAx val="-945866768"/>
        <c:crosses val="autoZero"/>
        <c:crossBetween val="midCat"/>
      </c:valAx>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'[Figurer FIRES.xlsx]Figure 7'!$B$2</c:f>
              <c:strCache>
                <c:ptCount val="1"/>
                <c:pt idx="0">
                  <c:v>Net replacement rate of unemployment insurance</c:v>
                </c:pt>
              </c:strCache>
            </c:strRef>
          </c:tx>
          <c:spPr>
            <a:solidFill>
              <a:schemeClr val="bg1">
                <a:lumMod val="65000"/>
              </a:schemeClr>
            </a:solidFill>
          </c:spPr>
          <c:invertIfNegative val="0"/>
          <c:cat>
            <c:strRef>
              <c:f>'[Figurer FIRES.xlsx]Figure 7'!$A$3:$A$30</c:f>
              <c:strCache>
                <c:ptCount val="28"/>
                <c:pt idx="0">
                  <c:v>Portugal</c:v>
                </c:pt>
                <c:pt idx="1">
                  <c:v>Latvia</c:v>
                </c:pt>
                <c:pt idx="2">
                  <c:v>Luxembourg</c:v>
                </c:pt>
                <c:pt idx="3">
                  <c:v>Czech Rep.</c:v>
                </c:pt>
                <c:pt idx="4">
                  <c:v>Germany</c:v>
                </c:pt>
                <c:pt idx="5">
                  <c:v>Bulgaria</c:v>
                </c:pt>
                <c:pt idx="6">
                  <c:v>Finland</c:v>
                </c:pt>
                <c:pt idx="7">
                  <c:v>Croatia</c:v>
                </c:pt>
                <c:pt idx="8">
                  <c:v>Slovenia</c:v>
                </c:pt>
                <c:pt idx="9">
                  <c:v>Slovakia</c:v>
                </c:pt>
                <c:pt idx="10">
                  <c:v>France</c:v>
                </c:pt>
                <c:pt idx="11">
                  <c:v>Spain</c:v>
                </c:pt>
                <c:pt idx="12">
                  <c:v>Austria</c:v>
                </c:pt>
                <c:pt idx="13">
                  <c:v>Italy</c:v>
                </c:pt>
                <c:pt idx="14">
                  <c:v>Netherlands</c:v>
                </c:pt>
                <c:pt idx="15">
                  <c:v>Denmark</c:v>
                </c:pt>
                <c:pt idx="16">
                  <c:v>Estonia</c:v>
                </c:pt>
                <c:pt idx="17">
                  <c:v>Belgium</c:v>
                </c:pt>
                <c:pt idx="18">
                  <c:v>Hungary</c:v>
                </c:pt>
                <c:pt idx="19">
                  <c:v>USA</c:v>
                </c:pt>
                <c:pt idx="20">
                  <c:v>Ireland</c:v>
                </c:pt>
                <c:pt idx="21">
                  <c:v>Sweden</c:v>
                </c:pt>
                <c:pt idx="22">
                  <c:v>Lithuania</c:v>
                </c:pt>
                <c:pt idx="23">
                  <c:v>Romania</c:v>
                </c:pt>
                <c:pt idx="24">
                  <c:v>Poland</c:v>
                </c:pt>
                <c:pt idx="25">
                  <c:v>Greece</c:v>
                </c:pt>
                <c:pt idx="26">
                  <c:v>Malta</c:v>
                </c:pt>
                <c:pt idx="27">
                  <c:v>UK</c:v>
                </c:pt>
              </c:strCache>
            </c:strRef>
          </c:cat>
          <c:val>
            <c:numRef>
              <c:f>'[Figurer FIRES.xlsx]Figure 7'!$B$3:$B$30</c:f>
              <c:numCache>
                <c:formatCode>General</c:formatCode>
                <c:ptCount val="28"/>
                <c:pt idx="0">
                  <c:v>95.05285269480925</c:v>
                </c:pt>
                <c:pt idx="1">
                  <c:v>92.16668816125625</c:v>
                </c:pt>
                <c:pt idx="2">
                  <c:v>91.69623704226211</c:v>
                </c:pt>
                <c:pt idx="3">
                  <c:v>88.5501706309477</c:v>
                </c:pt>
                <c:pt idx="4">
                  <c:v>87.5846472881192</c:v>
                </c:pt>
                <c:pt idx="5">
                  <c:v>86.97379889282743</c:v>
                </c:pt>
                <c:pt idx="6">
                  <c:v>86.32675764233035</c:v>
                </c:pt>
                <c:pt idx="7">
                  <c:v>84.74136688558292</c:v>
                </c:pt>
                <c:pt idx="8">
                  <c:v>83.88828463422727</c:v>
                </c:pt>
                <c:pt idx="9">
                  <c:v>83.73707503846865</c:v>
                </c:pt>
                <c:pt idx="10">
                  <c:v>82.16916619452255</c:v>
                </c:pt>
                <c:pt idx="11">
                  <c:v>81.53335031307</c:v>
                </c:pt>
                <c:pt idx="12">
                  <c:v>80.31645047329095</c:v>
                </c:pt>
                <c:pt idx="13">
                  <c:v>79.51873409294865</c:v>
                </c:pt>
                <c:pt idx="14">
                  <c:v>77.92246112706005</c:v>
                </c:pt>
                <c:pt idx="15">
                  <c:v>76.60428566686273</c:v>
                </c:pt>
                <c:pt idx="16">
                  <c:v>73.89502848273631</c:v>
                </c:pt>
                <c:pt idx="17">
                  <c:v>73.80898379631294</c:v>
                </c:pt>
                <c:pt idx="18">
                  <c:v>72.58466831487581</c:v>
                </c:pt>
                <c:pt idx="19">
                  <c:v>69.3284833784237</c:v>
                </c:pt>
                <c:pt idx="20">
                  <c:v>68.08125717142865</c:v>
                </c:pt>
                <c:pt idx="21">
                  <c:v>67.53170452019222</c:v>
                </c:pt>
                <c:pt idx="22">
                  <c:v>66.2192561633188</c:v>
                </c:pt>
                <c:pt idx="23">
                  <c:v>64.84776514019506</c:v>
                </c:pt>
                <c:pt idx="24">
                  <c:v>63.57375929362991</c:v>
                </c:pt>
                <c:pt idx="25">
                  <c:v>61.34197744809719</c:v>
                </c:pt>
                <c:pt idx="26">
                  <c:v>59.87392963066279</c:v>
                </c:pt>
                <c:pt idx="27">
                  <c:v>57.35915141707887</c:v>
                </c:pt>
              </c:numCache>
            </c:numRef>
          </c:val>
        </c:ser>
        <c:dLbls>
          <c:showLegendKey val="0"/>
          <c:showVal val="0"/>
          <c:showCatName val="0"/>
          <c:showSerName val="0"/>
          <c:showPercent val="0"/>
          <c:showBubbleSize val="0"/>
        </c:dLbls>
        <c:gapWidth val="150"/>
        <c:axId val="-532634048"/>
        <c:axId val="-530890288"/>
      </c:barChart>
      <c:catAx>
        <c:axId val="-532634048"/>
        <c:scaling>
          <c:orientation val="minMax"/>
        </c:scaling>
        <c:delete val="0"/>
        <c:axPos val="b"/>
        <c:numFmt formatCode="General" sourceLinked="0"/>
        <c:majorTickMark val="out"/>
        <c:minorTickMark val="none"/>
        <c:tickLblPos val="nextTo"/>
        <c:txPr>
          <a:bodyPr rot="-2700000"/>
          <a:lstStyle/>
          <a:p>
            <a:pPr>
              <a:defRPr sz="900"/>
            </a:pPr>
            <a:endParaRPr lang="en-GB"/>
          </a:p>
        </c:txPr>
        <c:crossAx val="-530890288"/>
        <c:crosses val="autoZero"/>
        <c:auto val="1"/>
        <c:lblAlgn val="ctr"/>
        <c:lblOffset val="100"/>
        <c:noMultiLvlLbl val="0"/>
      </c:catAx>
      <c:valAx>
        <c:axId val="-530890288"/>
        <c:scaling>
          <c:orientation val="minMax"/>
          <c:max val="100.0"/>
          <c:min val="50.0"/>
        </c:scaling>
        <c:delete val="0"/>
        <c:axPos val="l"/>
        <c:majorGridlines/>
        <c:numFmt formatCode="General" sourceLinked="1"/>
        <c:majorTickMark val="out"/>
        <c:minorTickMark val="none"/>
        <c:tickLblPos val="nextTo"/>
        <c:crossAx val="-53263404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1644261559643"/>
          <c:y val="0.0455486542443064"/>
          <c:w val="0.906245069071671"/>
          <c:h val="0.735003015927357"/>
        </c:manualLayout>
      </c:layout>
      <c:barChart>
        <c:barDir val="col"/>
        <c:grouping val="clustered"/>
        <c:varyColors val="0"/>
        <c:ser>
          <c:idx val="0"/>
          <c:order val="0"/>
          <c:tx>
            <c:strRef>
              <c:f>'[Figurer FIRES.xlsx]Figure 8'!$C$2</c:f>
              <c:strCache>
                <c:ptCount val="1"/>
                <c:pt idx="0">
                  <c:v>Score (0–100)</c:v>
                </c:pt>
              </c:strCache>
            </c:strRef>
          </c:tx>
          <c:spPr>
            <a:solidFill>
              <a:schemeClr val="bg1">
                <a:lumMod val="65000"/>
              </a:schemeClr>
            </a:solidFill>
          </c:spPr>
          <c:invertIfNegative val="0"/>
          <c:cat>
            <c:strRef>
              <c:f>'[Figurer FIRES.xlsx]Figure 8'!$B$3:$B$32</c:f>
              <c:strCache>
                <c:ptCount val="30"/>
                <c:pt idx="0">
                  <c:v>New Zealand</c:v>
                </c:pt>
                <c:pt idx="1">
                  <c:v>Lithuania</c:v>
                </c:pt>
                <c:pt idx="2">
                  <c:v>Portugal</c:v>
                </c:pt>
                <c:pt idx="3">
                  <c:v>Estonia</c:v>
                </c:pt>
                <c:pt idx="4">
                  <c:v>Sweden</c:v>
                </c:pt>
                <c:pt idx="5">
                  <c:v>UK</c:v>
                </c:pt>
                <c:pt idx="6">
                  <c:v>Slovenia</c:v>
                </c:pt>
                <c:pt idx="7">
                  <c:v>Belgium</c:v>
                </c:pt>
                <c:pt idx="8">
                  <c:v>Ireland</c:v>
                </c:pt>
                <c:pt idx="9">
                  <c:v>Latvia</c:v>
                </c:pt>
                <c:pt idx="10">
                  <c:v>Netherlands</c:v>
                </c:pt>
                <c:pt idx="11">
                  <c:v>Denmark</c:v>
                </c:pt>
                <c:pt idx="12">
                  <c:v>France</c:v>
                </c:pt>
                <c:pt idx="13">
                  <c:v>Finland</c:v>
                </c:pt>
                <c:pt idx="14">
                  <c:v>Romania</c:v>
                </c:pt>
                <c:pt idx="15">
                  <c:v>USA</c:v>
                </c:pt>
                <c:pt idx="16">
                  <c:v>Italy</c:v>
                </c:pt>
                <c:pt idx="17">
                  <c:v>Bulgaria</c:v>
                </c:pt>
                <c:pt idx="18">
                  <c:v>Greece</c:v>
                </c:pt>
                <c:pt idx="19">
                  <c:v>Hungary</c:v>
                </c:pt>
                <c:pt idx="20">
                  <c:v>Cyprus</c:v>
                </c:pt>
                <c:pt idx="21">
                  <c:v>Slovakia</c:v>
                </c:pt>
                <c:pt idx="22">
                  <c:v>Luxembourg</c:v>
                </c:pt>
                <c:pt idx="23">
                  <c:v>Spain</c:v>
                </c:pt>
                <c:pt idx="24">
                  <c:v>Croatia</c:v>
                </c:pt>
                <c:pt idx="25">
                  <c:v>Poland</c:v>
                </c:pt>
                <c:pt idx="26">
                  <c:v>Czech Rep.</c:v>
                </c:pt>
                <c:pt idx="27">
                  <c:v>Austria</c:v>
                </c:pt>
                <c:pt idx="28">
                  <c:v>Germany</c:v>
                </c:pt>
                <c:pt idx="29">
                  <c:v>Malta</c:v>
                </c:pt>
              </c:strCache>
            </c:strRef>
          </c:cat>
          <c:val>
            <c:numRef>
              <c:f>'[Figurer FIRES.xlsx]Figure 8'!$C$3:$C$32</c:f>
              <c:numCache>
                <c:formatCode>General</c:formatCode>
                <c:ptCount val="30"/>
                <c:pt idx="0">
                  <c:v>100.0</c:v>
                </c:pt>
                <c:pt idx="1">
                  <c:v>97.7</c:v>
                </c:pt>
                <c:pt idx="2">
                  <c:v>96.3</c:v>
                </c:pt>
                <c:pt idx="3">
                  <c:v>95.1</c:v>
                </c:pt>
                <c:pt idx="4">
                  <c:v>94.6</c:v>
                </c:pt>
                <c:pt idx="5">
                  <c:v>94.6</c:v>
                </c:pt>
                <c:pt idx="6">
                  <c:v>94.5</c:v>
                </c:pt>
                <c:pt idx="7">
                  <c:v>94.5</c:v>
                </c:pt>
                <c:pt idx="8">
                  <c:v>94.2</c:v>
                </c:pt>
                <c:pt idx="9">
                  <c:v>94.2</c:v>
                </c:pt>
                <c:pt idx="10">
                  <c:v>94.1</c:v>
                </c:pt>
                <c:pt idx="11">
                  <c:v>94.0</c:v>
                </c:pt>
                <c:pt idx="12">
                  <c:v>93.1</c:v>
                </c:pt>
                <c:pt idx="13">
                  <c:v>93.1</c:v>
                </c:pt>
                <c:pt idx="14">
                  <c:v>91.9</c:v>
                </c:pt>
                <c:pt idx="15">
                  <c:v>91.2</c:v>
                </c:pt>
                <c:pt idx="16">
                  <c:v>91.1</c:v>
                </c:pt>
                <c:pt idx="17">
                  <c:v>91.1</c:v>
                </c:pt>
                <c:pt idx="18">
                  <c:v>90.7</c:v>
                </c:pt>
                <c:pt idx="19">
                  <c:v>90.6</c:v>
                </c:pt>
                <c:pt idx="20">
                  <c:v>89.2</c:v>
                </c:pt>
                <c:pt idx="21">
                  <c:v>88.5</c:v>
                </c:pt>
                <c:pt idx="22">
                  <c:v>86.5</c:v>
                </c:pt>
                <c:pt idx="23">
                  <c:v>86.3</c:v>
                </c:pt>
                <c:pt idx="24">
                  <c:v>86.2</c:v>
                </c:pt>
                <c:pt idx="25">
                  <c:v>85.9</c:v>
                </c:pt>
                <c:pt idx="26">
                  <c:v>85.2</c:v>
                </c:pt>
                <c:pt idx="27">
                  <c:v>83.5</c:v>
                </c:pt>
                <c:pt idx="28">
                  <c:v>83.4</c:v>
                </c:pt>
                <c:pt idx="29">
                  <c:v>78.4</c:v>
                </c:pt>
              </c:numCache>
            </c:numRef>
          </c:val>
        </c:ser>
        <c:dLbls>
          <c:showLegendKey val="0"/>
          <c:showVal val="0"/>
          <c:showCatName val="0"/>
          <c:showSerName val="0"/>
          <c:showPercent val="0"/>
          <c:showBubbleSize val="0"/>
        </c:dLbls>
        <c:gapWidth val="150"/>
        <c:axId val="-531083120"/>
        <c:axId val="-531794832"/>
      </c:barChart>
      <c:catAx>
        <c:axId val="-531083120"/>
        <c:scaling>
          <c:orientation val="minMax"/>
        </c:scaling>
        <c:delete val="0"/>
        <c:axPos val="b"/>
        <c:numFmt formatCode="General" sourceLinked="0"/>
        <c:majorTickMark val="out"/>
        <c:minorTickMark val="none"/>
        <c:tickLblPos val="nextTo"/>
        <c:txPr>
          <a:bodyPr rot="-2700000"/>
          <a:lstStyle/>
          <a:p>
            <a:pPr>
              <a:defRPr sz="900"/>
            </a:pPr>
            <a:endParaRPr lang="en-GB"/>
          </a:p>
        </c:txPr>
        <c:crossAx val="-531794832"/>
        <c:crosses val="autoZero"/>
        <c:auto val="1"/>
        <c:lblAlgn val="ctr"/>
        <c:lblOffset val="100"/>
        <c:noMultiLvlLbl val="0"/>
      </c:catAx>
      <c:valAx>
        <c:axId val="-531794832"/>
        <c:scaling>
          <c:orientation val="minMax"/>
          <c:max val="100.0"/>
          <c:min val="78.0"/>
        </c:scaling>
        <c:delete val="0"/>
        <c:axPos val="l"/>
        <c:majorGridlines/>
        <c:title>
          <c:tx>
            <c:rich>
              <a:bodyPr rot="-5400000" vert="horz"/>
              <a:lstStyle/>
              <a:p>
                <a:pPr>
                  <a:defRPr/>
                </a:pPr>
                <a:r>
                  <a:rPr lang="sv-SE"/>
                  <a:t>Score</a:t>
                </a:r>
              </a:p>
            </c:rich>
          </c:tx>
          <c:overlay val="0"/>
        </c:title>
        <c:numFmt formatCode="General" sourceLinked="1"/>
        <c:majorTickMark val="out"/>
        <c:minorTickMark val="none"/>
        <c:tickLblPos val="nextTo"/>
        <c:crossAx val="-531083120"/>
        <c:crosses val="autoZero"/>
        <c:crossBetween val="between"/>
        <c:majorUnit val="2.0"/>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017810273716"/>
          <c:y val="0.0421455938697318"/>
          <c:w val="0.868434570678665"/>
          <c:h val="0.78921440854376"/>
        </c:manualLayout>
      </c:layout>
      <c:scatterChart>
        <c:scatterStyle val="lineMarker"/>
        <c:varyColors val="0"/>
        <c:ser>
          <c:idx val="0"/>
          <c:order val="0"/>
          <c:spPr>
            <a:ln w="28575">
              <a:noFill/>
            </a:ln>
          </c:spPr>
          <c:marker>
            <c:symbol val="diamond"/>
            <c:size val="6"/>
            <c:spPr>
              <a:solidFill>
                <a:schemeClr val="tx1"/>
              </a:solidFill>
              <a:ln>
                <a:noFill/>
              </a:ln>
            </c:spPr>
          </c:marker>
          <c:dLbls>
            <c:dLbl>
              <c:idx val="0"/>
              <c:layout>
                <c:manualLayout>
                  <c:x val="-0.0424583802024747"/>
                  <c:y val="-0.0244540910326452"/>
                </c:manualLayout>
              </c:layout>
              <c:tx>
                <c:rich>
                  <a:bodyPr/>
                  <a:lstStyle/>
                  <a:p>
                    <a:r>
                      <a:rPr lang="en-US" sz="800"/>
                      <a:t>AUT</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352619047619048"/>
                  <c:y val="0.0215229065909716"/>
                </c:manualLayout>
              </c:layout>
              <c:tx>
                <c:rich>
                  <a:bodyPr/>
                  <a:lstStyle/>
                  <a:p>
                    <a:r>
                      <a:rPr lang="en-US" sz="800"/>
                      <a:t>BEL</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377857142857143"/>
                  <c:y val="-0.0321169239699146"/>
                </c:manualLayout>
              </c:layout>
              <c:tx>
                <c:rich>
                  <a:bodyPr/>
                  <a:lstStyle/>
                  <a:p>
                    <a:r>
                      <a:rPr lang="en-US" sz="800"/>
                      <a:t>BGR</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0347442819647544"/>
                  <c:y val="-0.0321169239699146"/>
                </c:manualLayout>
              </c:layout>
              <c:tx>
                <c:rich>
                  <a:bodyPr/>
                  <a:lstStyle/>
                  <a:p>
                    <a:r>
                      <a:rPr lang="en-US" sz="800"/>
                      <a:t>CRO</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0289285714285714"/>
                  <c:y val="-0.0397797569071841"/>
                </c:manualLayout>
              </c:layout>
              <c:tx>
                <c:rich>
                  <a:bodyPr/>
                  <a:lstStyle/>
                  <a:p>
                    <a:r>
                      <a:rPr lang="en-US" sz="800"/>
                      <a:t>CYP</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0356132358455193"/>
                  <c:y val="-0.0282855075012799"/>
                </c:manualLayout>
              </c:layout>
              <c:tx>
                <c:rich>
                  <a:bodyPr/>
                  <a:lstStyle/>
                  <a:p>
                    <a:r>
                      <a:rPr lang="en-US" sz="800"/>
                      <a:t>CZE</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0312380952380953"/>
                  <c:y val="-0.0359483404385494"/>
                </c:manualLayout>
              </c:layout>
              <c:tx>
                <c:rich>
                  <a:bodyPr/>
                  <a:lstStyle/>
                  <a:p>
                    <a:r>
                      <a:rPr lang="en-US" sz="800"/>
                      <a:t>DNK</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0.0636666666666667"/>
                  <c:y val="0.00619724071643264"/>
                </c:manualLayout>
              </c:layout>
              <c:tx>
                <c:rich>
                  <a:bodyPr/>
                  <a:lstStyle/>
                  <a:p>
                    <a:r>
                      <a:rPr lang="en-US" sz="800"/>
                      <a:t>EST</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0.0343513310836146"/>
                  <c:y val="-0.0282855075012799"/>
                </c:manualLayout>
              </c:layout>
              <c:tx>
                <c:rich>
                  <a:bodyPr/>
                  <a:lstStyle/>
                  <a:p>
                    <a:r>
                      <a:rPr lang="en-US" sz="800"/>
                      <a:t>FIN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0.036488188976378"/>
                  <c:y val="-0.0359483404385494"/>
                </c:manualLayout>
              </c:layout>
              <c:tx>
                <c:rich>
                  <a:bodyPr/>
                  <a:lstStyle/>
                  <a:p>
                    <a:r>
                      <a:rPr lang="en-US" sz="800"/>
                      <a:t>FRA</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0.0372560929883765"/>
                  <c:y val="-0.0359483404385494"/>
                </c:manualLayout>
              </c:layout>
              <c:tx>
                <c:rich>
                  <a:bodyPr/>
                  <a:lstStyle/>
                  <a:p>
                    <a:r>
                      <a:rPr lang="en-US" sz="800"/>
                      <a:t>GER</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0.00911323584551931"/>
                  <c:y val="-0.00146559222083678"/>
                </c:manualLayout>
              </c:layout>
              <c:tx>
                <c:rich>
                  <a:bodyPr/>
                  <a:lstStyle/>
                  <a:p>
                    <a:r>
                      <a:rPr lang="en-US" sz="800"/>
                      <a:t>GRC</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0.0396250468691414"/>
                  <c:y val="0.0215229065909716"/>
                </c:manualLayout>
              </c:layout>
              <c:tx>
                <c:rich>
                  <a:bodyPr/>
                  <a:lstStyle/>
                  <a:p>
                    <a:r>
                      <a:rPr lang="en-US" sz="800"/>
                      <a:t>HUN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0.0330059992500937"/>
                  <c:y val="-0.0397797569071841"/>
                </c:manualLayout>
              </c:layout>
              <c:tx>
                <c:rich>
                  <a:bodyPr/>
                  <a:lstStyle/>
                  <a:p>
                    <a:r>
                      <a:rPr lang="en-US" sz="800"/>
                      <a:t>IRL</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0.0458869516310461"/>
                  <c:y val="-0.0359483404385494"/>
                </c:manualLayout>
              </c:layout>
              <c:tx>
                <c:rich>
                  <a:bodyPr/>
                  <a:lstStyle/>
                  <a:p>
                    <a:r>
                      <a:rPr lang="en-US" sz="800"/>
                      <a:t>ITA</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0.0387322834645669"/>
                  <c:y val="-0.0397797569071841"/>
                </c:manualLayout>
              </c:layout>
              <c:tx>
                <c:rich>
                  <a:bodyPr/>
                  <a:lstStyle/>
                  <a:p>
                    <a:r>
                      <a:rPr lang="en-US" sz="800"/>
                      <a:t>LVA</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0.0361904761904762"/>
                  <c:y val="-0.0359483404385494"/>
                </c:manualLayout>
              </c:layout>
              <c:tx>
                <c:rich>
                  <a:bodyPr/>
                  <a:lstStyle/>
                  <a:p>
                    <a:r>
                      <a:rPr lang="en-US" sz="800"/>
                      <a:t>LTU</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0.036488188976378"/>
                  <c:y val="-0.0359483404385494"/>
                </c:manualLayout>
              </c:layout>
              <c:tx>
                <c:rich>
                  <a:bodyPr/>
                  <a:lstStyle/>
                  <a:p>
                    <a:r>
                      <a:rPr lang="en-US" sz="800"/>
                      <a:t>LUX</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0.0382202849643794"/>
                  <c:y val="-0.0244540910326452"/>
                </c:manualLayout>
              </c:layout>
              <c:tx>
                <c:rich>
                  <a:bodyPr/>
                  <a:lstStyle/>
                  <a:p>
                    <a:r>
                      <a:rPr lang="en-US" sz="800"/>
                      <a:t>MLT</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9"/>
              <c:layout>
                <c:manualLayout>
                  <c:x val="-0.0195656167979003"/>
                  <c:y val="-0.0310344733959413"/>
                </c:manualLayout>
              </c:layout>
              <c:tx>
                <c:rich>
                  <a:bodyPr/>
                  <a:lstStyle/>
                  <a:p>
                    <a:r>
                      <a:rPr lang="en-US" sz="800"/>
                      <a:t>NLD</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0"/>
              <c:layout>
                <c:manualLayout>
                  <c:x val="-0.0366608548931383"/>
                  <c:y val="-0.0321169239699146"/>
                </c:manualLayout>
              </c:layout>
              <c:tx>
                <c:rich>
                  <a:bodyPr/>
                  <a:lstStyle/>
                  <a:p>
                    <a:r>
                      <a:rPr lang="en-US" sz="800"/>
                      <a:t>POL</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1"/>
              <c:layout>
                <c:manualLayout>
                  <c:x val="-0.0283037120359955"/>
                  <c:y val="-0.0244540910326452"/>
                </c:manualLayout>
              </c:layout>
              <c:tx>
                <c:rich>
                  <a:bodyPr/>
                  <a:lstStyle/>
                  <a:p>
                    <a:r>
                      <a:rPr lang="en-US" sz="800"/>
                      <a:t>POR</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2"/>
              <c:layout>
                <c:manualLayout>
                  <c:x val="-0.0390179977502812"/>
                  <c:y val="-0.0359483404385494"/>
                </c:manualLayout>
              </c:layout>
              <c:tx>
                <c:rich>
                  <a:bodyPr/>
                  <a:lstStyle/>
                  <a:p>
                    <a:r>
                      <a:rPr lang="en-US" sz="800"/>
                      <a:t>ROU</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3"/>
              <c:layout>
                <c:manualLayout>
                  <c:x val="-0.0290119985001875"/>
                  <c:y val="-0.0321169239699146"/>
                </c:manualLayout>
              </c:layout>
              <c:tx>
                <c:rich>
                  <a:bodyPr/>
                  <a:lstStyle/>
                  <a:p>
                    <a:r>
                      <a:rPr lang="en-US" sz="800"/>
                      <a:t>SVK</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4"/>
              <c:layout>
                <c:manualLayout>
                  <c:x val="-0.0373571428571428"/>
                  <c:y val="-0.0359483404385494"/>
                </c:manualLayout>
              </c:layout>
              <c:tx>
                <c:rich>
                  <a:bodyPr/>
                  <a:lstStyle/>
                  <a:p>
                    <a:r>
                      <a:rPr lang="en-US" sz="800"/>
                      <a:t>SVN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5"/>
              <c:layout>
                <c:manualLayout>
                  <c:x val="-0.0068037120359955"/>
                  <c:y val="0.0100286571850673"/>
                </c:manualLayout>
              </c:layout>
              <c:tx>
                <c:rich>
                  <a:bodyPr/>
                  <a:lstStyle/>
                  <a:p>
                    <a:r>
                      <a:rPr lang="en-US" sz="800"/>
                      <a:t>ESP</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6"/>
              <c:layout>
                <c:manualLayout>
                  <c:x val="-0.0389227596550431"/>
                  <c:y val="0.0215229065909716"/>
                </c:manualLayout>
              </c:layout>
              <c:tx>
                <c:rich>
                  <a:bodyPr/>
                  <a:lstStyle/>
                  <a:p>
                    <a:r>
                      <a:rPr lang="en-US" sz="800"/>
                      <a:t>SWE</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7"/>
              <c:layout>
                <c:manualLayout>
                  <c:x val="-0.032488188976378"/>
                  <c:y val="-0.0397797569071841"/>
                </c:manualLayout>
              </c:layout>
              <c:tx>
                <c:rich>
                  <a:bodyPr/>
                  <a:lstStyle/>
                  <a:p>
                    <a:r>
                      <a:rPr lang="en-US" sz="800"/>
                      <a:t>UK</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8"/>
              <c:layout>
                <c:manualLayout>
                  <c:x val="-0.066"/>
                  <c:y val="-0.00529700868947154"/>
                </c:manualLayout>
              </c:layout>
              <c:tx>
                <c:rich>
                  <a:bodyPr/>
                  <a:lstStyle/>
                  <a:p>
                    <a:r>
                      <a:rPr lang="en-US" sz="800"/>
                      <a:t>USA</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GB"/>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'[Figurer FIRES.xlsx]Figure 9'!$C$2:$C$30</c:f>
              <c:numCache>
                <c:formatCode>0.00</c:formatCode>
                <c:ptCount val="29"/>
                <c:pt idx="0">
                  <c:v>1.191759</c:v>
                </c:pt>
                <c:pt idx="1">
                  <c:v>1.385659</c:v>
                </c:pt>
                <c:pt idx="2">
                  <c:v>1.574854</c:v>
                </c:pt>
                <c:pt idx="3">
                  <c:v>2.075435</c:v>
                </c:pt>
                <c:pt idx="4">
                  <c:v>1.650093</c:v>
                </c:pt>
                <c:pt idx="5">
                  <c:v>1.394999</c:v>
                </c:pt>
                <c:pt idx="6">
                  <c:v>1.224959</c:v>
                </c:pt>
                <c:pt idx="7">
                  <c:v>1.291698</c:v>
                </c:pt>
                <c:pt idx="8">
                  <c:v>1.293483</c:v>
                </c:pt>
                <c:pt idx="9">
                  <c:v>1.468032</c:v>
                </c:pt>
                <c:pt idx="10">
                  <c:v>1.293857</c:v>
                </c:pt>
                <c:pt idx="11">
                  <c:v>1.741857</c:v>
                </c:pt>
                <c:pt idx="12">
                  <c:v>1.327196</c:v>
                </c:pt>
                <c:pt idx="13">
                  <c:v>1.454276</c:v>
                </c:pt>
                <c:pt idx="14">
                  <c:v>1.263093</c:v>
                </c:pt>
                <c:pt idx="15">
                  <c:v>1.607663</c:v>
                </c:pt>
                <c:pt idx="16">
                  <c:v>1.515505</c:v>
                </c:pt>
                <c:pt idx="17">
                  <c:v>1.458322</c:v>
                </c:pt>
                <c:pt idx="18">
                  <c:v>1.567535</c:v>
                </c:pt>
                <c:pt idx="19">
                  <c:v>0.9150317</c:v>
                </c:pt>
                <c:pt idx="20">
                  <c:v>1.64791</c:v>
                </c:pt>
                <c:pt idx="21">
                  <c:v>1.294834</c:v>
                </c:pt>
                <c:pt idx="22">
                  <c:v>1.686942</c:v>
                </c:pt>
                <c:pt idx="23">
                  <c:v>1.287629</c:v>
                </c:pt>
                <c:pt idx="24">
                  <c:v>1.701955</c:v>
                </c:pt>
                <c:pt idx="25">
                  <c:v>1.441946</c:v>
                </c:pt>
                <c:pt idx="26">
                  <c:v>1.519452</c:v>
                </c:pt>
                <c:pt idx="27">
                  <c:v>1.084027</c:v>
                </c:pt>
                <c:pt idx="28">
                  <c:v>1.110471</c:v>
                </c:pt>
              </c:numCache>
            </c:numRef>
          </c:xVal>
          <c:yVal>
            <c:numRef>
              <c:f>'[Figurer FIRES.xlsx]Figure 9'!$G$2:$G$30</c:f>
              <c:numCache>
                <c:formatCode>0.00</c:formatCode>
                <c:ptCount val="29"/>
                <c:pt idx="0">
                  <c:v>1.548217262540545</c:v>
                </c:pt>
                <c:pt idx="1">
                  <c:v>1.840626777282783</c:v>
                </c:pt>
                <c:pt idx="2">
                  <c:v>2.452744047619048</c:v>
                </c:pt>
                <c:pt idx="3">
                  <c:v>2.754305952380953</c:v>
                </c:pt>
                <c:pt idx="4">
                  <c:v>2.639916665</c:v>
                </c:pt>
                <c:pt idx="5">
                  <c:v>2.011630966549828</c:v>
                </c:pt>
                <c:pt idx="6">
                  <c:v>1.613726202930723</c:v>
                </c:pt>
                <c:pt idx="7">
                  <c:v>2.395041653088122</c:v>
                </c:pt>
                <c:pt idx="8">
                  <c:v>2.468750002838317</c:v>
                </c:pt>
                <c:pt idx="9">
                  <c:v>2.508583341326033</c:v>
                </c:pt>
                <c:pt idx="10">
                  <c:v>1.271011903172448</c:v>
                </c:pt>
                <c:pt idx="11">
                  <c:v>2.552940476508367</c:v>
                </c:pt>
                <c:pt idx="12">
                  <c:v>1.730425595527603</c:v>
                </c:pt>
                <c:pt idx="13">
                  <c:v>2.206440471467518</c:v>
                </c:pt>
                <c:pt idx="14">
                  <c:v>2.007853570438567</c:v>
                </c:pt>
                <c:pt idx="15">
                  <c:v>2.660077380952381</c:v>
                </c:pt>
                <c:pt idx="16">
                  <c:v>2.016455357142857</c:v>
                </c:pt>
                <c:pt idx="17">
                  <c:v>2.727286006723132</c:v>
                </c:pt>
                <c:pt idx="18">
                  <c:v>2.283</c:v>
                </c:pt>
                <c:pt idx="19">
                  <c:v>1.568814288292612</c:v>
                </c:pt>
                <c:pt idx="20">
                  <c:v>2.33925594886144</c:v>
                </c:pt>
                <c:pt idx="21">
                  <c:v>2.175696426736457</c:v>
                </c:pt>
                <c:pt idx="22">
                  <c:v>1.971199107142857</c:v>
                </c:pt>
                <c:pt idx="23">
                  <c:v>1.87723213718051</c:v>
                </c:pt>
                <c:pt idx="24">
                  <c:v>2.897454761323474</c:v>
                </c:pt>
                <c:pt idx="25">
                  <c:v>1.5939464290582</c:v>
                </c:pt>
                <c:pt idx="26">
                  <c:v>1.865053565729232</c:v>
                </c:pt>
                <c:pt idx="27">
                  <c:v>0.788648809705462</c:v>
                </c:pt>
                <c:pt idx="28">
                  <c:v>1.647333333333333</c:v>
                </c:pt>
              </c:numCache>
            </c:numRef>
          </c:yVal>
          <c:smooth val="0"/>
        </c:ser>
        <c:dLbls>
          <c:showLegendKey val="0"/>
          <c:showVal val="0"/>
          <c:showCatName val="0"/>
          <c:showSerName val="0"/>
          <c:showPercent val="0"/>
          <c:showBubbleSize val="0"/>
        </c:dLbls>
        <c:axId val="-567894272"/>
        <c:axId val="-534652512"/>
      </c:scatterChart>
      <c:valAx>
        <c:axId val="-567894272"/>
        <c:scaling>
          <c:orientation val="minMax"/>
          <c:max val="2.1"/>
          <c:min val="0.9"/>
        </c:scaling>
        <c:delete val="0"/>
        <c:axPos val="b"/>
        <c:title>
          <c:tx>
            <c:rich>
              <a:bodyPr/>
              <a:lstStyle/>
              <a:p>
                <a:pPr>
                  <a:defRPr/>
                </a:pPr>
                <a:r>
                  <a:rPr lang="sv-SE"/>
                  <a:t>Product market regulation</a:t>
                </a:r>
              </a:p>
            </c:rich>
          </c:tx>
          <c:overlay val="0"/>
        </c:title>
        <c:numFmt formatCode="0.0" sourceLinked="0"/>
        <c:majorTickMark val="out"/>
        <c:minorTickMark val="none"/>
        <c:tickLblPos val="nextTo"/>
        <c:crossAx val="-534652512"/>
        <c:crosses val="autoZero"/>
        <c:crossBetween val="midCat"/>
        <c:majorUnit val="0.2"/>
      </c:valAx>
      <c:valAx>
        <c:axId val="-534652512"/>
        <c:scaling>
          <c:orientation val="minMax"/>
          <c:max val="3.0"/>
          <c:min val="0.7"/>
        </c:scaling>
        <c:delete val="0"/>
        <c:axPos val="l"/>
        <c:majorGridlines/>
        <c:title>
          <c:tx>
            <c:rich>
              <a:bodyPr rot="-5400000" vert="horz"/>
              <a:lstStyle/>
              <a:p>
                <a:pPr>
                  <a:defRPr/>
                </a:pPr>
                <a:r>
                  <a:rPr lang="sv-SE"/>
                  <a:t>Service sector regulation</a:t>
                </a:r>
              </a:p>
            </c:rich>
          </c:tx>
          <c:overlay val="0"/>
        </c:title>
        <c:numFmt formatCode="0.0" sourceLinked="0"/>
        <c:majorTickMark val="out"/>
        <c:minorTickMark val="none"/>
        <c:tickLblPos val="nextTo"/>
        <c:crossAx val="-567894272"/>
        <c:crosses val="autoZero"/>
        <c:crossBetween val="midCat"/>
        <c:majorUnit val="0.4"/>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78309586974395"/>
          <c:y val="0.0487804878048781"/>
          <c:w val="0.919226159700974"/>
          <c:h val="0.73109520400859"/>
        </c:manualLayout>
      </c:layout>
      <c:barChart>
        <c:barDir val="col"/>
        <c:grouping val="clustered"/>
        <c:varyColors val="0"/>
        <c:ser>
          <c:idx val="0"/>
          <c:order val="0"/>
          <c:tx>
            <c:strRef>
              <c:f>'[Figurer FIRES.xlsx]Figure 10'!$C$2</c:f>
              <c:strCache>
                <c:ptCount val="1"/>
                <c:pt idx="0">
                  <c:v>Score (0–100)</c:v>
                </c:pt>
              </c:strCache>
            </c:strRef>
          </c:tx>
          <c:spPr>
            <a:solidFill>
              <a:schemeClr val="bg1">
                <a:lumMod val="65000"/>
              </a:schemeClr>
            </a:solidFill>
          </c:spPr>
          <c:invertIfNegative val="0"/>
          <c:cat>
            <c:strRef>
              <c:f>'[Figurer FIRES.xlsx]Figure 10'!$B$3:$B$31</c:f>
              <c:strCache>
                <c:ptCount val="29"/>
                <c:pt idx="0">
                  <c:v>Finland</c:v>
                </c:pt>
                <c:pt idx="1">
                  <c:v>Germany</c:v>
                </c:pt>
                <c:pt idx="2">
                  <c:v>USA</c:v>
                </c:pt>
                <c:pt idx="3">
                  <c:v>Portugal</c:v>
                </c:pt>
                <c:pt idx="4">
                  <c:v>Denmark</c:v>
                </c:pt>
                <c:pt idx="5">
                  <c:v>Belgium</c:v>
                </c:pt>
                <c:pt idx="6">
                  <c:v>Netherlands</c:v>
                </c:pt>
                <c:pt idx="7">
                  <c:v>Slovenia</c:v>
                </c:pt>
                <c:pt idx="8">
                  <c:v>UK</c:v>
                </c:pt>
                <c:pt idx="9">
                  <c:v>Cyprus</c:v>
                </c:pt>
                <c:pt idx="10">
                  <c:v>Austria</c:v>
                </c:pt>
                <c:pt idx="11">
                  <c:v>Sweden</c:v>
                </c:pt>
                <c:pt idx="12">
                  <c:v>Ireland</c:v>
                </c:pt>
                <c:pt idx="13">
                  <c:v>Czech Rep.</c:v>
                </c:pt>
                <c:pt idx="14">
                  <c:v>Italy</c:v>
                </c:pt>
                <c:pt idx="15">
                  <c:v>France</c:v>
                </c:pt>
                <c:pt idx="16">
                  <c:v>Spain</c:v>
                </c:pt>
                <c:pt idx="17">
                  <c:v>Poland</c:v>
                </c:pt>
                <c:pt idx="18">
                  <c:v>Slovakia</c:v>
                </c:pt>
                <c:pt idx="19">
                  <c:v>Estonia</c:v>
                </c:pt>
                <c:pt idx="20">
                  <c:v>Latvia</c:v>
                </c:pt>
                <c:pt idx="21">
                  <c:v>Romania</c:v>
                </c:pt>
                <c:pt idx="22">
                  <c:v>Bulgaria</c:v>
                </c:pt>
                <c:pt idx="23">
                  <c:v>Greece</c:v>
                </c:pt>
                <c:pt idx="24">
                  <c:v>Croatia</c:v>
                </c:pt>
                <c:pt idx="25">
                  <c:v>Hungary</c:v>
                </c:pt>
                <c:pt idx="26">
                  <c:v>Lithuania</c:v>
                </c:pt>
                <c:pt idx="27">
                  <c:v>Luxembourg</c:v>
                </c:pt>
                <c:pt idx="28">
                  <c:v>Malta</c:v>
                </c:pt>
              </c:strCache>
            </c:strRef>
          </c:cat>
          <c:val>
            <c:numRef>
              <c:f>'[Figurer FIRES.xlsx]Figure 10'!$C$3:$C$31</c:f>
              <c:numCache>
                <c:formatCode>General</c:formatCode>
                <c:ptCount val="29"/>
                <c:pt idx="0">
                  <c:v>93.8</c:v>
                </c:pt>
                <c:pt idx="1">
                  <c:v>91.9</c:v>
                </c:pt>
                <c:pt idx="2">
                  <c:v>90.1</c:v>
                </c:pt>
                <c:pt idx="3">
                  <c:v>84.8</c:v>
                </c:pt>
                <c:pt idx="4">
                  <c:v>84.8</c:v>
                </c:pt>
                <c:pt idx="5">
                  <c:v>84.0</c:v>
                </c:pt>
                <c:pt idx="6">
                  <c:v>83.8</c:v>
                </c:pt>
                <c:pt idx="7">
                  <c:v>83.4</c:v>
                </c:pt>
                <c:pt idx="8">
                  <c:v>82.0</c:v>
                </c:pt>
                <c:pt idx="9">
                  <c:v>79.0</c:v>
                </c:pt>
                <c:pt idx="10">
                  <c:v>78.9</c:v>
                </c:pt>
                <c:pt idx="11">
                  <c:v>78.8</c:v>
                </c:pt>
                <c:pt idx="12">
                  <c:v>78.4</c:v>
                </c:pt>
                <c:pt idx="13">
                  <c:v>77.7</c:v>
                </c:pt>
                <c:pt idx="14">
                  <c:v>76.1</c:v>
                </c:pt>
                <c:pt idx="15">
                  <c:v>76.1</c:v>
                </c:pt>
                <c:pt idx="16">
                  <c:v>75.8</c:v>
                </c:pt>
                <c:pt idx="17">
                  <c:v>70.4</c:v>
                </c:pt>
                <c:pt idx="18">
                  <c:v>70.0</c:v>
                </c:pt>
                <c:pt idx="19">
                  <c:v>65.3</c:v>
                </c:pt>
                <c:pt idx="20">
                  <c:v>63.4</c:v>
                </c:pt>
                <c:pt idx="21">
                  <c:v>59.8</c:v>
                </c:pt>
                <c:pt idx="22">
                  <c:v>58.9</c:v>
                </c:pt>
                <c:pt idx="23">
                  <c:v>56.3</c:v>
                </c:pt>
                <c:pt idx="24">
                  <c:v>53.9</c:v>
                </c:pt>
                <c:pt idx="25">
                  <c:v>50.6</c:v>
                </c:pt>
                <c:pt idx="26">
                  <c:v>48.1</c:v>
                </c:pt>
                <c:pt idx="27">
                  <c:v>45.5</c:v>
                </c:pt>
                <c:pt idx="28">
                  <c:v>44.8</c:v>
                </c:pt>
              </c:numCache>
            </c:numRef>
          </c:val>
        </c:ser>
        <c:dLbls>
          <c:showLegendKey val="0"/>
          <c:showVal val="0"/>
          <c:showCatName val="0"/>
          <c:showSerName val="0"/>
          <c:showPercent val="0"/>
          <c:showBubbleSize val="0"/>
        </c:dLbls>
        <c:gapWidth val="150"/>
        <c:axId val="-940562576"/>
        <c:axId val="-568067488"/>
      </c:barChart>
      <c:catAx>
        <c:axId val="-940562576"/>
        <c:scaling>
          <c:orientation val="minMax"/>
        </c:scaling>
        <c:delete val="0"/>
        <c:axPos val="b"/>
        <c:numFmt formatCode="General" sourceLinked="0"/>
        <c:majorTickMark val="out"/>
        <c:minorTickMark val="none"/>
        <c:tickLblPos val="nextTo"/>
        <c:txPr>
          <a:bodyPr rot="-2700000"/>
          <a:lstStyle/>
          <a:p>
            <a:pPr>
              <a:defRPr sz="900"/>
            </a:pPr>
            <a:endParaRPr lang="en-GB"/>
          </a:p>
        </c:txPr>
        <c:crossAx val="-568067488"/>
        <c:crosses val="autoZero"/>
        <c:auto val="1"/>
        <c:lblAlgn val="ctr"/>
        <c:lblOffset val="100"/>
        <c:noMultiLvlLbl val="0"/>
      </c:catAx>
      <c:valAx>
        <c:axId val="-568067488"/>
        <c:scaling>
          <c:orientation val="minMax"/>
          <c:max val="94.0"/>
          <c:min val="44.0"/>
        </c:scaling>
        <c:delete val="0"/>
        <c:axPos val="l"/>
        <c:majorGridlines/>
        <c:title>
          <c:tx>
            <c:rich>
              <a:bodyPr rot="-5400000" vert="horz"/>
              <a:lstStyle/>
              <a:p>
                <a:pPr>
                  <a:defRPr/>
                </a:pPr>
                <a:r>
                  <a:rPr lang="sv-SE"/>
                  <a:t>Score</a:t>
                </a:r>
              </a:p>
            </c:rich>
          </c:tx>
          <c:overlay val="0"/>
        </c:title>
        <c:numFmt formatCode="General" sourceLinked="1"/>
        <c:majorTickMark val="out"/>
        <c:minorTickMark val="none"/>
        <c:tickLblPos val="nextTo"/>
        <c:crossAx val="-94056257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43179770439143"/>
          <c:y val="0.0452702127830351"/>
          <c:w val="0.860395855368825"/>
          <c:h val="0.766119418558919"/>
        </c:manualLayout>
      </c:layout>
      <c:scatterChart>
        <c:scatterStyle val="lineMarker"/>
        <c:varyColors val="0"/>
        <c:ser>
          <c:idx val="0"/>
          <c:order val="0"/>
          <c:spPr>
            <a:ln w="28575">
              <a:noFill/>
            </a:ln>
          </c:spPr>
          <c:marker>
            <c:symbol val="diamond"/>
            <c:size val="6"/>
            <c:spPr>
              <a:solidFill>
                <a:schemeClr val="tx1"/>
              </a:solidFill>
              <a:ln>
                <a:noFill/>
              </a:ln>
            </c:spPr>
          </c:marker>
          <c:dLbls>
            <c:dLbl>
              <c:idx val="0"/>
              <c:layout>
                <c:manualLayout>
                  <c:x val="-0.0667475614055706"/>
                  <c:y val="-0.00971465722747959"/>
                </c:manualLayout>
              </c:layout>
              <c:tx>
                <c:rich>
                  <a:bodyPr/>
                  <a:lstStyle/>
                  <a:p>
                    <a:r>
                      <a:rPr lang="en-US" sz="800"/>
                      <a:t>AUT</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567412935323383"/>
                  <c:y val="-0.01786960116224"/>
                </c:manualLayout>
              </c:layout>
              <c:tx>
                <c:rich>
                  <a:bodyPr/>
                  <a:lstStyle/>
                  <a:p>
                    <a:r>
                      <a:rPr lang="en-US" sz="800"/>
                      <a:t>BEL</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394776119402984"/>
                  <c:y val="-0.0382569609991411"/>
                </c:manualLayout>
              </c:layout>
              <c:tx>
                <c:rich>
                  <a:bodyPr/>
                  <a:lstStyle/>
                  <a:p>
                    <a:r>
                      <a:rPr lang="en-US" sz="800"/>
                      <a:t>BGR</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0351990049751244"/>
                  <c:y val="-0.0382569609991412"/>
                </c:manualLayout>
              </c:layout>
              <c:tx>
                <c:rich>
                  <a:bodyPr/>
                  <a:lstStyle/>
                  <a:p>
                    <a:r>
                      <a:rPr lang="en-US" sz="800"/>
                      <a:t>CYP</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0322327339679555"/>
                  <c:y val="-0.0382569609991412"/>
                </c:manualLayout>
              </c:layout>
              <c:tx>
                <c:rich>
                  <a:bodyPr/>
                  <a:lstStyle/>
                  <a:p>
                    <a:r>
                      <a:rPr lang="en-US" sz="800"/>
                      <a:t>CZE</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0389242762565127"/>
                  <c:y val="-0.0341794890317609"/>
                </c:manualLayout>
              </c:layout>
              <c:tx>
                <c:rich>
                  <a:bodyPr/>
                  <a:lstStyle/>
                  <a:p>
                    <a:r>
                      <a:rPr lang="en-US" sz="800"/>
                      <a:t>GER</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0699502487562189"/>
                  <c:y val="-0.00155971329271914"/>
                </c:manualLayout>
              </c:layout>
              <c:tx>
                <c:rich>
                  <a:bodyPr/>
                  <a:lstStyle/>
                  <a:p>
                    <a:r>
                      <a:rPr lang="en-US" sz="800"/>
                      <a:t>DNK</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0.0366666666666667"/>
                  <c:y val="-0.0260245450970005"/>
                </c:manualLayout>
              </c:layout>
              <c:tx>
                <c:rich>
                  <a:bodyPr/>
                  <a:lstStyle/>
                  <a:p>
                    <a:r>
                      <a:rPr lang="en-US" sz="800"/>
                      <a:t>EST</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0.0344717358091433"/>
                  <c:y val="-0.0301020170643807"/>
                </c:manualLayout>
              </c:layout>
              <c:tx>
                <c:rich>
                  <a:bodyPr/>
                  <a:lstStyle/>
                  <a:p>
                    <a:r>
                      <a:rPr lang="en-US" sz="800"/>
                      <a:t>ESP</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0.0582775100873585"/>
                  <c:y val="-0.0219470731296202"/>
                </c:manualLayout>
              </c:layout>
              <c:tx>
                <c:rich>
                  <a:bodyPr/>
                  <a:lstStyle/>
                  <a:p>
                    <a:r>
                      <a:rPr lang="en-US" sz="800"/>
                      <a:t>FIN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sz="800"/>
                      <a:t>FRA</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11"/>
              <c:layout>
                <c:manualLayout>
                  <c:x val="-0.033942884005171"/>
                  <c:y val="-0.0301020170643807"/>
                </c:manualLayout>
              </c:layout>
              <c:tx>
                <c:rich>
                  <a:bodyPr/>
                  <a:lstStyle/>
                  <a:p>
                    <a:r>
                      <a:rPr lang="en-US" sz="800"/>
                      <a:t>UK</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0.0432526344654679"/>
                  <c:y val="0.0342404905808793"/>
                </c:manualLayout>
              </c:layout>
              <c:tx>
                <c:rich>
                  <a:bodyPr/>
                  <a:lstStyle/>
                  <a:p>
                    <a:r>
                      <a:rPr lang="en-US" sz="800"/>
                      <a:t>GRC</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0.0396828847886551"/>
                  <c:y val="0.0351375344137029"/>
                </c:manualLayout>
              </c:layout>
              <c:tx>
                <c:rich>
                  <a:bodyPr/>
                  <a:lstStyle/>
                  <a:p>
                    <a:r>
                      <a:rPr lang="en-US" sz="800"/>
                      <a:t>CRO</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0.0413993026991029"/>
                  <c:y val="0.0269825904789425"/>
                </c:manualLayout>
              </c:layout>
              <c:tx>
                <c:rich>
                  <a:bodyPr/>
                  <a:lstStyle/>
                  <a:p>
                    <a:r>
                      <a:rPr lang="en-US" sz="800"/>
                      <a:t>HUN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0.0344838798135308"/>
                  <c:y val="-0.0382569609991412"/>
                </c:manualLayout>
              </c:layout>
              <c:tx>
                <c:rich>
                  <a:bodyPr/>
                  <a:lstStyle/>
                  <a:p>
                    <a:r>
                      <a:rPr lang="en-US" sz="800"/>
                      <a:t>IRL</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0.0454540290672621"/>
                  <c:y val="0.0229051185115622"/>
                </c:manualLayout>
              </c:layout>
              <c:tx>
                <c:rich>
                  <a:bodyPr/>
                  <a:lstStyle/>
                  <a:p>
                    <a:r>
                      <a:rPr lang="en-US" sz="800"/>
                      <a:t>ITA</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0.0253731343283582"/>
                  <c:y val="-0.0301020170643807"/>
                </c:manualLayout>
              </c:layout>
              <c:tx>
                <c:rich>
                  <a:bodyPr/>
                  <a:lstStyle/>
                  <a:p>
                    <a:r>
                      <a:rPr lang="en-US" sz="800"/>
                      <a:t>LTU</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0.0406095506718376"/>
                  <c:y val="-0.0382569609991412"/>
                </c:manualLayout>
              </c:layout>
              <c:tx>
                <c:rich>
                  <a:bodyPr/>
                  <a:lstStyle/>
                  <a:p>
                    <a:r>
                      <a:rPr lang="en-US" sz="800"/>
                      <a:t>LUX</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9"/>
              <c:layout>
                <c:manualLayout>
                  <c:x val="-0.0180785051122341"/>
                  <c:y val="0.0229051185115622"/>
                </c:manualLayout>
              </c:layout>
              <c:tx>
                <c:rich>
                  <a:bodyPr/>
                  <a:lstStyle/>
                  <a:p>
                    <a:r>
                      <a:rPr lang="en-US" sz="800"/>
                      <a:t>LVA</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0"/>
              <c:layout>
                <c:manualLayout>
                  <c:x val="-0.0399316410075606"/>
                  <c:y val="-0.0382569609991412"/>
                </c:manualLayout>
              </c:layout>
              <c:tx>
                <c:rich>
                  <a:bodyPr/>
                  <a:lstStyle/>
                  <a:p>
                    <a:r>
                      <a:rPr lang="en-US" sz="800"/>
                      <a:t>MLT</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1"/>
              <c:layout>
                <c:manualLayout>
                  <c:x val="-0.0241916402240765"/>
                  <c:y val="-0.0341794890317609"/>
                </c:manualLayout>
              </c:layout>
              <c:tx>
                <c:rich>
                  <a:bodyPr/>
                  <a:lstStyle/>
                  <a:p>
                    <a:r>
                      <a:rPr lang="en-US" sz="800"/>
                      <a:t>NLD</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2"/>
              <c:layout>
                <c:manualLayout>
                  <c:x val="-0.00845163944059227"/>
                  <c:y val="0.00251775867466108"/>
                </c:manualLayout>
              </c:layout>
              <c:tx>
                <c:rich>
                  <a:bodyPr/>
                  <a:lstStyle/>
                  <a:p>
                    <a:r>
                      <a:rPr lang="en-US" sz="800"/>
                      <a:t>POL</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3"/>
              <c:layout>
                <c:manualLayout>
                  <c:x val="-0.0395212911818858"/>
                  <c:y val="0.0269825904789424"/>
                </c:manualLayout>
              </c:layout>
              <c:tx>
                <c:rich>
                  <a:bodyPr/>
                  <a:lstStyle/>
                  <a:p>
                    <a:r>
                      <a:rPr lang="en-US" sz="800"/>
                      <a:t>POR</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4"/>
              <c:layout>
                <c:manualLayout>
                  <c:x val="-0.0407650722764133"/>
                  <c:y val="0.035137534413703"/>
                </c:manualLayout>
              </c:layout>
              <c:tx>
                <c:rich>
                  <a:bodyPr/>
                  <a:lstStyle/>
                  <a:p>
                    <a:r>
                      <a:rPr lang="en-US" sz="800"/>
                      <a:t>ROU</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5"/>
              <c:layout>
                <c:manualLayout>
                  <c:x val="-0.040665569788851"/>
                  <c:y val="-0.0382569609991412"/>
                </c:manualLayout>
              </c:layout>
              <c:tx>
                <c:rich>
                  <a:bodyPr/>
                  <a:lstStyle/>
                  <a:p>
                    <a:r>
                      <a:rPr lang="en-US" sz="800"/>
                      <a:t>SWE</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6"/>
              <c:layout>
                <c:manualLayout>
                  <c:x val="-0.0614179104477612"/>
                  <c:y val="-0.0219470731296203"/>
                </c:manualLayout>
              </c:layout>
              <c:tx>
                <c:rich>
                  <a:bodyPr/>
                  <a:lstStyle/>
                  <a:p>
                    <a:r>
                      <a:rPr lang="en-US" sz="800"/>
                      <a:t>SVN</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27"/>
              <c:layout>
                <c:manualLayout>
                  <c:x val="-0.0452364163434794"/>
                  <c:y val="-0.0341794890317609"/>
                </c:manualLayout>
              </c:layout>
              <c:tx>
                <c:rich>
                  <a:bodyPr/>
                  <a:lstStyle/>
                  <a:p>
                    <a:r>
                      <a:rPr lang="en-US" sz="800"/>
                      <a:t>SVK</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'Figure 11'!$B$2:$B$29</c:f>
              <c:numCache>
                <c:formatCode>0.00</c:formatCode>
                <c:ptCount val="28"/>
                <c:pt idx="0">
                  <c:v>4.108108108108108</c:v>
                </c:pt>
                <c:pt idx="1">
                  <c:v>4.769284225156356</c:v>
                </c:pt>
                <c:pt idx="2">
                  <c:v>3.3521021021021</c:v>
                </c:pt>
                <c:pt idx="3">
                  <c:v>4.979405034324943</c:v>
                </c:pt>
                <c:pt idx="4">
                  <c:v>3.923997606223818</c:v>
                </c:pt>
                <c:pt idx="5">
                  <c:v>3.457200402819738</c:v>
                </c:pt>
                <c:pt idx="6">
                  <c:v>4.018607856650585</c:v>
                </c:pt>
                <c:pt idx="7">
                  <c:v>4.017943409247755</c:v>
                </c:pt>
                <c:pt idx="8">
                  <c:v>5.00367376928729</c:v>
                </c:pt>
                <c:pt idx="9">
                  <c:v>4.706781279847179</c:v>
                </c:pt>
                <c:pt idx="10">
                  <c:v>5.247327156094084</c:v>
                </c:pt>
                <c:pt idx="11">
                  <c:v>3.701522170747849</c:v>
                </c:pt>
                <c:pt idx="12">
                  <c:v>4.665236051502146</c:v>
                </c:pt>
                <c:pt idx="13">
                  <c:v>4.067006554989065</c:v>
                </c:pt>
                <c:pt idx="14">
                  <c:v>4.481118881118881</c:v>
                </c:pt>
                <c:pt idx="15">
                  <c:v>3.976086956521739</c:v>
                </c:pt>
                <c:pt idx="16">
                  <c:v>4.717602996254682</c:v>
                </c:pt>
                <c:pt idx="17">
                  <c:v>4.617494440326165</c:v>
                </c:pt>
                <c:pt idx="18">
                  <c:v>4.670241286863271</c:v>
                </c:pt>
                <c:pt idx="19">
                  <c:v>3.956401384083037</c:v>
                </c:pt>
                <c:pt idx="20">
                  <c:v>3.089130434782608</c:v>
                </c:pt>
                <c:pt idx="21">
                  <c:v>4.601588352084708</c:v>
                </c:pt>
                <c:pt idx="22">
                  <c:v>4.587545787545785</c:v>
                </c:pt>
                <c:pt idx="23">
                  <c:v>4.32456140350877</c:v>
                </c:pt>
                <c:pt idx="24">
                  <c:v>3.128075253256151</c:v>
                </c:pt>
                <c:pt idx="25">
                  <c:v>3.699637023593464</c:v>
                </c:pt>
                <c:pt idx="26">
                  <c:v>4.023975251353419</c:v>
                </c:pt>
                <c:pt idx="27">
                  <c:v>3.50392017106201</c:v>
                </c:pt>
              </c:numCache>
            </c:numRef>
          </c:xVal>
          <c:yVal>
            <c:numRef>
              <c:f>'Figure 11'!$C$2:$C$29</c:f>
              <c:numCache>
                <c:formatCode>0.00</c:formatCode>
                <c:ptCount val="28"/>
                <c:pt idx="0">
                  <c:v>36.36363636363616</c:v>
                </c:pt>
                <c:pt idx="1">
                  <c:v>35.9625668449198</c:v>
                </c:pt>
                <c:pt idx="2">
                  <c:v>18.07479224376712</c:v>
                </c:pt>
                <c:pt idx="3">
                  <c:v>8.996897621509823</c:v>
                </c:pt>
                <c:pt idx="4">
                  <c:v>30.59096176129781</c:v>
                </c:pt>
                <c:pt idx="5">
                  <c:v>40.3601694915254</c:v>
                </c:pt>
                <c:pt idx="6">
                  <c:v>76.12946729602108</c:v>
                </c:pt>
                <c:pt idx="7">
                  <c:v>32.34899328859061</c:v>
                </c:pt>
                <c:pt idx="8">
                  <c:v>34.5343303874915</c:v>
                </c:pt>
                <c:pt idx="9">
                  <c:v>65.11194029850746</c:v>
                </c:pt>
                <c:pt idx="10">
                  <c:v>27.18120805369128</c:v>
                </c:pt>
                <c:pt idx="11">
                  <c:v>40.11976047904187</c:v>
                </c:pt>
                <c:pt idx="12">
                  <c:v>21.67832167832167</c:v>
                </c:pt>
                <c:pt idx="13">
                  <c:v>20.16632016632017</c:v>
                </c:pt>
                <c:pt idx="14">
                  <c:v>20.96881220968812</c:v>
                </c:pt>
                <c:pt idx="15">
                  <c:v>38.44537815126044</c:v>
                </c:pt>
                <c:pt idx="16">
                  <c:v>30.90659340659341</c:v>
                </c:pt>
                <c:pt idx="17">
                  <c:v>29.75679542203148</c:v>
                </c:pt>
                <c:pt idx="18">
                  <c:v>33.02872062663185</c:v>
                </c:pt>
                <c:pt idx="19">
                  <c:v>25.57980900409277</c:v>
                </c:pt>
                <c:pt idx="20">
                  <c:v>22.50530785562632</c:v>
                </c:pt>
                <c:pt idx="21">
                  <c:v>62.93385723641126</c:v>
                </c:pt>
                <c:pt idx="22">
                  <c:v>27.83803326102675</c:v>
                </c:pt>
                <c:pt idx="23">
                  <c:v>19.72203838517518</c:v>
                </c:pt>
                <c:pt idx="24">
                  <c:v>17.64705882352942</c:v>
                </c:pt>
                <c:pt idx="25">
                  <c:v>70.08547008547008</c:v>
                </c:pt>
                <c:pt idx="26">
                  <c:v>24.38294689603588</c:v>
                </c:pt>
                <c:pt idx="27">
                  <c:v>12.81512605042017</c:v>
                </c:pt>
              </c:numCache>
            </c:numRef>
          </c:yVal>
          <c:smooth val="0"/>
        </c:ser>
        <c:dLbls>
          <c:showLegendKey val="0"/>
          <c:showVal val="0"/>
          <c:showCatName val="0"/>
          <c:showSerName val="0"/>
          <c:showPercent val="0"/>
          <c:showBubbleSize val="0"/>
        </c:dLbls>
        <c:axId val="-944708720"/>
        <c:axId val="-435735488"/>
      </c:scatterChart>
      <c:valAx>
        <c:axId val="-944708720"/>
        <c:scaling>
          <c:orientation val="maxMin"/>
          <c:max val="5.4"/>
          <c:min val="3.0"/>
        </c:scaling>
        <c:delete val="0"/>
        <c:axPos val="b"/>
        <c:title>
          <c:tx>
            <c:rich>
              <a:bodyPr/>
              <a:lstStyle/>
              <a:p>
                <a:pPr>
                  <a:defRPr/>
                </a:pPr>
                <a:r>
                  <a:rPr lang="sv-SE"/>
                  <a:t>Attitude towards competition (scale 0</a:t>
                </a:r>
                <a:r>
                  <a:rPr lang="sv-SE">
                    <a:latin typeface="Times New Roman"/>
                    <a:cs typeface="Times New Roman"/>
                  </a:rPr>
                  <a:t>–</a:t>
                </a:r>
                <a:r>
                  <a:rPr lang="sv-SE"/>
                  <a:t>10 with 1 meaning very positive)</a:t>
                </a:r>
              </a:p>
            </c:rich>
          </c:tx>
          <c:overlay val="0"/>
        </c:title>
        <c:numFmt formatCode="0.0" sourceLinked="0"/>
        <c:majorTickMark val="out"/>
        <c:minorTickMark val="none"/>
        <c:tickLblPos val="nextTo"/>
        <c:crossAx val="-435735488"/>
        <c:crossesAt val="0.0"/>
        <c:crossBetween val="midCat"/>
        <c:majorUnit val="0.2"/>
      </c:valAx>
      <c:valAx>
        <c:axId val="-435735488"/>
        <c:scaling>
          <c:orientation val="minMax"/>
          <c:max val="80.0"/>
          <c:min val="0.0"/>
        </c:scaling>
        <c:delete val="0"/>
        <c:axPos val="r"/>
        <c:majorGridlines/>
        <c:title>
          <c:tx>
            <c:rich>
              <a:bodyPr rot="-5400000" vert="horz"/>
              <a:lstStyle/>
              <a:p>
                <a:pPr>
                  <a:defRPr/>
                </a:pPr>
                <a:r>
                  <a:rPr lang="sv-SE"/>
                  <a:t>Level of trust</a:t>
                </a:r>
              </a:p>
            </c:rich>
          </c:tx>
          <c:layout>
            <c:manualLayout>
              <c:xMode val="edge"/>
              <c:yMode val="edge"/>
              <c:x val="0.00197751400477926"/>
              <c:y val="0.314731392520889"/>
            </c:manualLayout>
          </c:layout>
          <c:overlay val="0"/>
        </c:title>
        <c:numFmt formatCode="0" sourceLinked="0"/>
        <c:majorTickMark val="out"/>
        <c:minorTickMark val="none"/>
        <c:tickLblPos val="high"/>
        <c:crossAx val="-944708720"/>
        <c:crossesAt val="5.4"/>
        <c:crossBetween val="midCat"/>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'[Figurer FIRES.xlsx]Figure A1'!$B$1</c:f>
              <c:strCache>
                <c:ptCount val="1"/>
                <c:pt idx="0">
                  <c:v>Summary Innovation Index 2015</c:v>
                </c:pt>
              </c:strCache>
            </c:strRef>
          </c:tx>
          <c:spPr>
            <a:solidFill>
              <a:schemeClr val="bg1">
                <a:lumMod val="65000"/>
              </a:schemeClr>
            </a:solidFill>
          </c:spPr>
          <c:invertIfNegative val="0"/>
          <c:cat>
            <c:strRef>
              <c:f>'[Figurer FIRES.xlsx]Figure A1'!$A$2:$A$36</c:f>
              <c:strCache>
                <c:ptCount val="35"/>
                <c:pt idx="0">
                  <c:v>Switzerland</c:v>
                </c:pt>
                <c:pt idx="1">
                  <c:v>Sweden</c:v>
                </c:pt>
                <c:pt idx="2">
                  <c:v>Denmark</c:v>
                </c:pt>
                <c:pt idx="3">
                  <c:v>Finland</c:v>
                </c:pt>
                <c:pt idx="4">
                  <c:v>Germany</c:v>
                </c:pt>
                <c:pt idx="5">
                  <c:v>Netherlands</c:v>
                </c:pt>
                <c:pt idx="6">
                  <c:v>Ireland</c:v>
                </c:pt>
                <c:pt idx="7">
                  <c:v>Belgium</c:v>
                </c:pt>
                <c:pt idx="8">
                  <c:v>UK</c:v>
                </c:pt>
                <c:pt idx="9">
                  <c:v>Luxembourg</c:v>
                </c:pt>
                <c:pt idx="10">
                  <c:v>Austria</c:v>
                </c:pt>
                <c:pt idx="11">
                  <c:v>Israel</c:v>
                </c:pt>
                <c:pt idx="12">
                  <c:v>Iceland</c:v>
                </c:pt>
                <c:pt idx="13">
                  <c:v>France</c:v>
                </c:pt>
                <c:pt idx="14">
                  <c:v>Slovenia</c:v>
                </c:pt>
                <c:pt idx="15">
                  <c:v>Norway</c:v>
                </c:pt>
                <c:pt idx="16">
                  <c:v>Cyprus</c:v>
                </c:pt>
                <c:pt idx="17">
                  <c:v>Estonia</c:v>
                </c:pt>
                <c:pt idx="18">
                  <c:v>Malta</c:v>
                </c:pt>
                <c:pt idx="19">
                  <c:v>Czech Rep.</c:v>
                </c:pt>
                <c:pt idx="20">
                  <c:v>Italy</c:v>
                </c:pt>
                <c:pt idx="21">
                  <c:v>Portugal</c:v>
                </c:pt>
                <c:pt idx="22">
                  <c:v>Greece</c:v>
                </c:pt>
                <c:pt idx="23">
                  <c:v>Spain</c:v>
                </c:pt>
                <c:pt idx="24">
                  <c:v>Hungary</c:v>
                </c:pt>
                <c:pt idx="25">
                  <c:v>Slovakia</c:v>
                </c:pt>
                <c:pt idx="26">
                  <c:v>Serbia</c:v>
                </c:pt>
                <c:pt idx="27">
                  <c:v>Poland</c:v>
                </c:pt>
                <c:pt idx="28">
                  <c:v>Lithuania</c:v>
                </c:pt>
                <c:pt idx="29">
                  <c:v>Latvia</c:v>
                </c:pt>
                <c:pt idx="30">
                  <c:v>Croatia</c:v>
                </c:pt>
                <c:pt idx="31">
                  <c:v>Turkey</c:v>
                </c:pt>
                <c:pt idx="32">
                  <c:v>Bulgaria</c:v>
                </c:pt>
                <c:pt idx="33">
                  <c:v>Romania</c:v>
                </c:pt>
                <c:pt idx="34">
                  <c:v>Ukraine</c:v>
                </c:pt>
              </c:strCache>
            </c:strRef>
          </c:cat>
          <c:val>
            <c:numRef>
              <c:f>'[Figurer FIRES.xlsx]Figure A1'!$B$2:$B$36</c:f>
              <c:numCache>
                <c:formatCode>0.000</c:formatCode>
                <c:ptCount val="35"/>
                <c:pt idx="0">
                  <c:v>0.791389048681994</c:v>
                </c:pt>
                <c:pt idx="1">
                  <c:v>0.703976064120598</c:v>
                </c:pt>
                <c:pt idx="2">
                  <c:v>0.700273484248617</c:v>
                </c:pt>
                <c:pt idx="3">
                  <c:v>0.649399391522738</c:v>
                </c:pt>
                <c:pt idx="4">
                  <c:v>0.63154580702275</c:v>
                </c:pt>
                <c:pt idx="5">
                  <c:v>0.631497511469541</c:v>
                </c:pt>
                <c:pt idx="6">
                  <c:v>0.608539832091799</c:v>
                </c:pt>
                <c:pt idx="7">
                  <c:v>0.602111358825226</c:v>
                </c:pt>
                <c:pt idx="8">
                  <c:v>0.601772162791773</c:v>
                </c:pt>
                <c:pt idx="9">
                  <c:v>0.598243225378559</c:v>
                </c:pt>
                <c:pt idx="10">
                  <c:v>0.591105707601894</c:v>
                </c:pt>
                <c:pt idx="11">
                  <c:v>0.581191895994513</c:v>
                </c:pt>
                <c:pt idx="12">
                  <c:v>0.571644396595968</c:v>
                </c:pt>
                <c:pt idx="13">
                  <c:v>0.568435603348551</c:v>
                </c:pt>
                <c:pt idx="14">
                  <c:v>0.484693992546345</c:v>
                </c:pt>
                <c:pt idx="15">
                  <c:v>0.462745339379372</c:v>
                </c:pt>
                <c:pt idx="16">
                  <c:v>0.451329712020806</c:v>
                </c:pt>
                <c:pt idx="17">
                  <c:v>0.447930269121275</c:v>
                </c:pt>
                <c:pt idx="18">
                  <c:v>0.437240670778558</c:v>
                </c:pt>
                <c:pt idx="19">
                  <c:v>0.433608756587731</c:v>
                </c:pt>
                <c:pt idx="20">
                  <c:v>0.432458814750953</c:v>
                </c:pt>
                <c:pt idx="21">
                  <c:v>0.418656906856982</c:v>
                </c:pt>
                <c:pt idx="22">
                  <c:v>0.364212318690647</c:v>
                </c:pt>
                <c:pt idx="23">
                  <c:v>0.361219572790725</c:v>
                </c:pt>
                <c:pt idx="24">
                  <c:v>0.354582523693657</c:v>
                </c:pt>
                <c:pt idx="25">
                  <c:v>0.350103708665557</c:v>
                </c:pt>
                <c:pt idx="26">
                  <c:v>0.324749519749834</c:v>
                </c:pt>
                <c:pt idx="27">
                  <c:v>0.291751638074821</c:v>
                </c:pt>
                <c:pt idx="28">
                  <c:v>0.282149569076639</c:v>
                </c:pt>
                <c:pt idx="29">
                  <c:v>0.281416003928508</c:v>
                </c:pt>
                <c:pt idx="30">
                  <c:v>0.280418495099181</c:v>
                </c:pt>
                <c:pt idx="31">
                  <c:v>0.266983770862921</c:v>
                </c:pt>
                <c:pt idx="32">
                  <c:v>0.241543772434687</c:v>
                </c:pt>
                <c:pt idx="33">
                  <c:v>0.179609279313464</c:v>
                </c:pt>
                <c:pt idx="34">
                  <c:v>0.178346481078709</c:v>
                </c:pt>
              </c:numCache>
            </c:numRef>
          </c:val>
        </c:ser>
        <c:dLbls>
          <c:showLegendKey val="0"/>
          <c:showVal val="0"/>
          <c:showCatName val="0"/>
          <c:showSerName val="0"/>
          <c:showPercent val="0"/>
          <c:showBubbleSize val="0"/>
        </c:dLbls>
        <c:gapWidth val="150"/>
        <c:axId val="-473984912"/>
        <c:axId val="-473982592"/>
      </c:barChart>
      <c:catAx>
        <c:axId val="-473984912"/>
        <c:scaling>
          <c:orientation val="minMax"/>
        </c:scaling>
        <c:delete val="0"/>
        <c:axPos val="b"/>
        <c:numFmt formatCode="General" sourceLinked="0"/>
        <c:majorTickMark val="out"/>
        <c:minorTickMark val="none"/>
        <c:tickLblPos val="nextTo"/>
        <c:txPr>
          <a:bodyPr rot="-2700000" vert="horz"/>
          <a:lstStyle/>
          <a:p>
            <a:pPr>
              <a:defRPr/>
            </a:pPr>
            <a:endParaRPr lang="en-GB"/>
          </a:p>
        </c:txPr>
        <c:crossAx val="-473982592"/>
        <c:crosses val="autoZero"/>
        <c:auto val="1"/>
        <c:lblAlgn val="ctr"/>
        <c:lblOffset val="100"/>
        <c:noMultiLvlLbl val="0"/>
      </c:catAx>
      <c:valAx>
        <c:axId val="-473982592"/>
        <c:scaling>
          <c:orientation val="minMax"/>
          <c:max val="0.8"/>
          <c:min val="0.0"/>
        </c:scaling>
        <c:delete val="0"/>
        <c:axPos val="l"/>
        <c:majorGridlines/>
        <c:numFmt formatCode="0.0" sourceLinked="0"/>
        <c:majorTickMark val="out"/>
        <c:minorTickMark val="none"/>
        <c:tickLblPos val="nextTo"/>
        <c:crossAx val="-47398491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AA972-8BD7-C846-8500-B87DB7706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143</Pages>
  <Words>52157</Words>
  <Characters>293646</Characters>
  <Application>Microsoft Macintosh Word</Application>
  <DocSecurity>0</DocSecurity>
  <Lines>6247</Lines>
  <Paragraphs>2619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Niklas Elert</dc:creator>
  <cp:lastModifiedBy>Mark Sanders</cp:lastModifiedBy>
  <cp:revision>11</cp:revision>
  <cp:lastPrinted>2016-12-22T18:03:00Z</cp:lastPrinted>
  <dcterms:created xsi:type="dcterms:W3CDTF">2017-09-07T13:46:00Z</dcterms:created>
  <dcterms:modified xsi:type="dcterms:W3CDTF">2017-09-08T20:57:00Z</dcterms:modified>
</cp:coreProperties>
</file>